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3912" w14:textId="2CF15F53" w:rsidR="00F0773D" w:rsidRDefault="00F0773D" w:rsidP="00D17A07">
      <w:pPr>
        <w:spacing w:after="0" w:line="360" w:lineRule="auto"/>
        <w:rPr>
          <w:rFonts w:asciiTheme="majorBidi" w:hAnsiTheme="majorBidi" w:cstheme="majorBidi"/>
          <w:b/>
          <w:bCs/>
          <w:sz w:val="28"/>
          <w:szCs w:val="28"/>
        </w:rPr>
      </w:pPr>
      <w:bookmarkStart w:id="0" w:name="_Toc207119480"/>
      <w:r>
        <w:rPr>
          <w:rFonts w:asciiTheme="majorBidi" w:hAnsiTheme="majorBidi" w:cstheme="majorBidi"/>
          <w:b/>
          <w:bCs/>
          <w:sz w:val="28"/>
          <w:szCs w:val="28"/>
        </w:rPr>
        <w:t xml:space="preserve">УДК </w:t>
      </w:r>
      <w:r w:rsidR="00D17A07" w:rsidRPr="00D17A07">
        <w:rPr>
          <w:rFonts w:asciiTheme="majorBidi" w:hAnsiTheme="majorBidi" w:cstheme="majorBidi"/>
          <w:b/>
          <w:bCs/>
          <w:sz w:val="28"/>
          <w:szCs w:val="28"/>
        </w:rPr>
        <w:t>811.162.1'373.21</w:t>
      </w:r>
    </w:p>
    <w:p w14:paraId="577A1E44" w14:textId="2AA98FC6" w:rsidR="00F0773D" w:rsidRPr="00F0773D" w:rsidRDefault="00F0773D" w:rsidP="00F0773D">
      <w:pPr>
        <w:spacing w:after="0" w:line="360" w:lineRule="auto"/>
        <w:jc w:val="right"/>
        <w:rPr>
          <w:rFonts w:asciiTheme="majorBidi" w:hAnsiTheme="majorBidi" w:cstheme="majorBidi"/>
          <w:b/>
          <w:bCs/>
          <w:i/>
          <w:iCs/>
          <w:sz w:val="28"/>
          <w:szCs w:val="28"/>
        </w:rPr>
      </w:pPr>
      <w:r w:rsidRPr="00F0773D">
        <w:rPr>
          <w:rFonts w:asciiTheme="majorBidi" w:hAnsiTheme="majorBidi" w:cstheme="majorBidi"/>
          <w:b/>
          <w:bCs/>
          <w:i/>
          <w:iCs/>
          <w:sz w:val="28"/>
          <w:szCs w:val="28"/>
        </w:rPr>
        <w:t>Ю.В. Грицук, О.В. Грицук</w:t>
      </w:r>
    </w:p>
    <w:p w14:paraId="23D06020" w14:textId="65C5A9E3" w:rsidR="00F0773D" w:rsidRPr="00F0773D" w:rsidRDefault="00F0773D" w:rsidP="00F0773D">
      <w:pPr>
        <w:spacing w:after="0" w:line="360" w:lineRule="auto"/>
        <w:jc w:val="right"/>
        <w:rPr>
          <w:rFonts w:asciiTheme="majorBidi" w:hAnsiTheme="majorBidi" w:cstheme="majorBidi"/>
          <w:b/>
          <w:bCs/>
          <w:i/>
          <w:iCs/>
          <w:sz w:val="28"/>
          <w:szCs w:val="28"/>
        </w:rPr>
      </w:pPr>
      <w:r w:rsidRPr="00F0773D">
        <w:rPr>
          <w:rFonts w:asciiTheme="majorBidi" w:hAnsiTheme="majorBidi" w:cstheme="majorBidi"/>
          <w:b/>
          <w:bCs/>
          <w:i/>
          <w:iCs/>
          <w:sz w:val="28"/>
          <w:szCs w:val="28"/>
        </w:rPr>
        <w:t>м. Острог</w:t>
      </w:r>
    </w:p>
    <w:p w14:paraId="43DF1DF4" w14:textId="5BF28CD2" w:rsidR="00F0773D" w:rsidRPr="00F0773D" w:rsidRDefault="00F0773D" w:rsidP="00F0773D">
      <w:pPr>
        <w:spacing w:after="0" w:line="360" w:lineRule="auto"/>
        <w:jc w:val="center"/>
        <w:rPr>
          <w:rFonts w:asciiTheme="majorBidi" w:hAnsiTheme="majorBidi" w:cstheme="majorBidi"/>
          <w:b/>
          <w:bCs/>
          <w:sz w:val="28"/>
          <w:szCs w:val="28"/>
        </w:rPr>
      </w:pPr>
      <w:r w:rsidRPr="00F0773D">
        <w:rPr>
          <w:rFonts w:asciiTheme="majorBidi" w:hAnsiTheme="majorBidi" w:cstheme="majorBidi"/>
          <w:b/>
          <w:bCs/>
          <w:sz w:val="28"/>
          <w:szCs w:val="28"/>
        </w:rPr>
        <w:t>ІСТОРИЧНІ НАШАРУВАННЯ В НАЗВАХ ВУЛИЦЬ МІСТА КАТОВІЦЕ</w:t>
      </w:r>
      <w:bookmarkEnd w:id="0"/>
    </w:p>
    <w:p w14:paraId="13D85497" w14:textId="77777777" w:rsidR="00F0773D" w:rsidRPr="00F0773D" w:rsidRDefault="00F0773D" w:rsidP="00F0773D">
      <w:pPr>
        <w:spacing w:after="0" w:line="360" w:lineRule="auto"/>
        <w:jc w:val="center"/>
        <w:rPr>
          <w:rFonts w:asciiTheme="majorBidi" w:hAnsiTheme="majorBidi" w:cstheme="majorBidi"/>
          <w:sz w:val="28"/>
          <w:szCs w:val="28"/>
        </w:rPr>
      </w:pPr>
    </w:p>
    <w:p w14:paraId="332015C2" w14:textId="7AE4C088"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color w:val="1B1C1D"/>
          <w:sz w:val="28"/>
          <w:szCs w:val="28"/>
        </w:rPr>
        <w:t xml:space="preserve">Годонімікон міста, що пережило складні історичні трансформації, є складним текстовим утворенням, що можна охарактеризувати за допомогою метафори «топонімічного рукопису». Кожен новий політичний режим намагається «стерти» попередні символічні шари та вписати у міський простір власний історичний наратив. Вулиці та площі стають ареною символічної боротьби, а їхні назви </w:t>
      </w:r>
      <w:r>
        <w:rPr>
          <w:rFonts w:asciiTheme="majorBidi" w:eastAsia="Google Sans Text" w:hAnsiTheme="majorBidi" w:cstheme="majorBidi"/>
          <w:color w:val="1B1C1D"/>
          <w:sz w:val="28"/>
          <w:szCs w:val="28"/>
        </w:rPr>
        <w:t>–</w:t>
      </w:r>
      <w:r w:rsidRPr="00905A18">
        <w:rPr>
          <w:rFonts w:asciiTheme="majorBidi" w:eastAsia="Google Sans Text" w:hAnsiTheme="majorBidi" w:cstheme="majorBidi"/>
          <w:color w:val="1B1C1D"/>
          <w:sz w:val="28"/>
          <w:szCs w:val="28"/>
        </w:rPr>
        <w:t xml:space="preserve"> маркерами влади, пам'яті та ідентичності.</w:t>
      </w:r>
    </w:p>
    <w:p w14:paraId="70EF933B" w14:textId="77777777"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color w:val="1B1C1D"/>
          <w:sz w:val="28"/>
          <w:szCs w:val="28"/>
        </w:rPr>
        <w:t>Протягом понад 150 років Катовіце пройшло шлях від промислового поселення у складі Пруссії до столиці автономного польського воєводства, зазнало нацистської окупації, пережило комуністичну уніфікацію та вступило в епоху демократичних перетворень [1, 2]. Кожен етап залишив глибокий слід у годоніміконі міста, відображаючи динаміку між загальнопольською ідентичністю та сілезькою самобутністю.</w:t>
      </w:r>
    </w:p>
    <w:p w14:paraId="31F043E2" w14:textId="77777777"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b/>
          <w:bCs/>
          <w:color w:val="1B1C1D"/>
          <w:sz w:val="28"/>
          <w:szCs w:val="28"/>
        </w:rPr>
        <w:t>Пруський період: германізація міського простору</w:t>
      </w:r>
    </w:p>
    <w:p w14:paraId="6968FBE8" w14:textId="4A6D93A3"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color w:val="1B1C1D"/>
          <w:sz w:val="28"/>
          <w:szCs w:val="28"/>
        </w:rPr>
        <w:t>З отриманням статусу міста у 1865 році розпочався перехід до офіційної політики найменування. Систематизація годонімії стала інструментом германізації та утвердження німецького домінування. Вулиці отримали імена, що символізували велич Німецької імперії: Bismarckstraße, Kaiser-Wilhelm-Straße, Moltkeplatz. Імена німецьких композиторів та поетів (Richard Wagner Straße, Goethestraße) мали вписати Катовіце в німецький культурний канон.</w:t>
      </w:r>
    </w:p>
    <w:p w14:paraId="7B94E611" w14:textId="3711D3D5"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color w:val="1B1C1D"/>
          <w:sz w:val="28"/>
          <w:szCs w:val="28"/>
        </w:rPr>
        <w:t xml:space="preserve">Назви вулиць також відображали індустріальний характер регіону: Tiele-Winckler-Straße увічнювала </w:t>
      </w:r>
      <w:r w:rsidR="003E382E" w:rsidRPr="00F0773D">
        <w:rPr>
          <w:rFonts w:asciiTheme="majorBidi" w:eastAsia="Google Sans Text" w:hAnsiTheme="majorBidi" w:cstheme="majorBidi"/>
          <w:color w:val="1B1C1D"/>
          <w:sz w:val="28"/>
          <w:szCs w:val="28"/>
        </w:rPr>
        <w:t xml:space="preserve">родину, яка відіграла певну роль у перетворенні Катовіце на промислового гіганта </w:t>
      </w:r>
      <w:r w:rsidR="002473B2" w:rsidRPr="00F0773D">
        <w:rPr>
          <w:rFonts w:asciiTheme="majorBidi" w:eastAsia="Google Sans Text" w:hAnsiTheme="majorBidi" w:cstheme="majorBidi"/>
          <w:color w:val="1B1C1D"/>
          <w:sz w:val="28"/>
          <w:szCs w:val="28"/>
        </w:rPr>
        <w:t>[</w:t>
      </w:r>
      <w:r w:rsidR="002473B2">
        <w:rPr>
          <w:rFonts w:asciiTheme="majorBidi" w:eastAsia="Google Sans Text" w:hAnsiTheme="majorBidi" w:cstheme="majorBidi"/>
          <w:color w:val="1B1C1D"/>
          <w:sz w:val="28"/>
          <w:szCs w:val="28"/>
        </w:rPr>
        <w:t>2</w:t>
      </w:r>
      <w:r w:rsidR="002473B2" w:rsidRPr="00F0773D">
        <w:rPr>
          <w:rFonts w:asciiTheme="majorBidi" w:eastAsia="Google Sans Text" w:hAnsiTheme="majorBidi" w:cstheme="majorBidi"/>
          <w:color w:val="1B1C1D"/>
          <w:sz w:val="28"/>
          <w:szCs w:val="28"/>
        </w:rPr>
        <w:t>]</w:t>
      </w:r>
      <w:r w:rsidRPr="00905A18">
        <w:rPr>
          <w:rFonts w:asciiTheme="majorBidi" w:eastAsia="Google Sans Text" w:hAnsiTheme="majorBidi" w:cstheme="majorBidi"/>
          <w:color w:val="1B1C1D"/>
          <w:sz w:val="28"/>
          <w:szCs w:val="28"/>
        </w:rPr>
        <w:t xml:space="preserve">, а </w:t>
      </w:r>
      <w:r w:rsidR="007270AA" w:rsidRPr="00F0773D">
        <w:rPr>
          <w:rFonts w:asciiTheme="majorBidi" w:eastAsia="Google Sans Text" w:hAnsiTheme="majorBidi" w:cstheme="majorBidi"/>
          <w:color w:val="1B1C1D"/>
          <w:sz w:val="28"/>
          <w:szCs w:val="28"/>
        </w:rPr>
        <w:t>Hüttenstraße (Гутнича, тобто Металургійна), Fabrikstraße (Фабрична), Direktionstraße (Дирекційна) [</w:t>
      </w:r>
      <w:r w:rsidR="007270AA">
        <w:rPr>
          <w:rFonts w:asciiTheme="majorBidi" w:eastAsia="Google Sans Text" w:hAnsiTheme="majorBidi" w:cstheme="majorBidi"/>
          <w:color w:val="1B1C1D"/>
          <w:sz w:val="28"/>
          <w:szCs w:val="28"/>
        </w:rPr>
        <w:t>3</w:t>
      </w:r>
      <w:r w:rsidR="007270AA" w:rsidRPr="00F0773D">
        <w:rPr>
          <w:rFonts w:asciiTheme="majorBidi" w:eastAsia="Google Sans Text" w:hAnsiTheme="majorBidi" w:cstheme="majorBidi"/>
          <w:color w:val="1B1C1D"/>
          <w:sz w:val="28"/>
          <w:szCs w:val="28"/>
        </w:rPr>
        <w:t>]</w:t>
      </w:r>
      <w:r w:rsidR="007270AA">
        <w:rPr>
          <w:rFonts w:asciiTheme="majorBidi" w:eastAsia="Google Sans Text" w:hAnsiTheme="majorBidi" w:cstheme="majorBidi"/>
          <w:color w:val="1B1C1D"/>
          <w:sz w:val="28"/>
          <w:szCs w:val="28"/>
        </w:rPr>
        <w:t xml:space="preserve"> </w:t>
      </w:r>
      <w:r w:rsidRPr="00905A18">
        <w:rPr>
          <w:rFonts w:asciiTheme="majorBidi" w:eastAsia="Google Sans Text" w:hAnsiTheme="majorBidi" w:cstheme="majorBidi"/>
          <w:color w:val="1B1C1D"/>
          <w:sz w:val="28"/>
          <w:szCs w:val="28"/>
        </w:rPr>
        <w:t xml:space="preserve">прямо вказували на промислові об'єкти. Пруська адміністрація перекладала існуючі </w:t>
      </w:r>
      <w:r w:rsidRPr="00905A18">
        <w:rPr>
          <w:rFonts w:asciiTheme="majorBidi" w:eastAsia="Google Sans Text" w:hAnsiTheme="majorBidi" w:cstheme="majorBidi"/>
          <w:color w:val="1B1C1D"/>
          <w:sz w:val="28"/>
          <w:szCs w:val="28"/>
        </w:rPr>
        <w:lastRenderedPageBreak/>
        <w:t>назви німецькою мовою: Rynek став Marktplatz , конструюючи образ Катовіце як невід'ємної частини німецького простору.</w:t>
      </w:r>
    </w:p>
    <w:p w14:paraId="1A4B24DF" w14:textId="77777777"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b/>
          <w:bCs/>
          <w:color w:val="1B1C1D"/>
          <w:sz w:val="28"/>
          <w:szCs w:val="28"/>
        </w:rPr>
        <w:t>Міжвоєнний період: польська реконкіста</w:t>
      </w:r>
    </w:p>
    <w:p w14:paraId="4FD23AE1" w14:textId="690E9B90"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color w:val="1B1C1D"/>
          <w:sz w:val="28"/>
          <w:szCs w:val="28"/>
        </w:rPr>
        <w:t xml:space="preserve">Приєднання Катовіце до Польщі 20 червня 1922 року започаткувало масштабну полонізацію. Годонімічна політика мала два вектори. Перший </w:t>
      </w:r>
      <w:r w:rsidR="007270AA">
        <w:rPr>
          <w:rFonts w:asciiTheme="majorBidi" w:eastAsia="Google Sans Text" w:hAnsiTheme="majorBidi" w:cstheme="majorBidi"/>
          <w:color w:val="1B1C1D"/>
          <w:sz w:val="28"/>
          <w:szCs w:val="28"/>
        </w:rPr>
        <w:t>–</w:t>
      </w:r>
      <w:r w:rsidRPr="00905A18">
        <w:rPr>
          <w:rFonts w:asciiTheme="majorBidi" w:eastAsia="Google Sans Text" w:hAnsiTheme="majorBidi" w:cstheme="majorBidi"/>
          <w:color w:val="1B1C1D"/>
          <w:sz w:val="28"/>
          <w:szCs w:val="28"/>
        </w:rPr>
        <w:t xml:space="preserve"> інтеграція в загальнопольський наратив через імена національних героїв: Тадеуша Костюшка , Адама Міцкевича, королів Яна III Собеського. Другий </w:t>
      </w:r>
      <w:r w:rsidR="007270AA">
        <w:rPr>
          <w:rFonts w:asciiTheme="majorBidi" w:eastAsia="Google Sans Text" w:hAnsiTheme="majorBidi" w:cstheme="majorBidi"/>
          <w:color w:val="1B1C1D"/>
          <w:sz w:val="28"/>
          <w:szCs w:val="28"/>
        </w:rPr>
        <w:t>–</w:t>
      </w:r>
      <w:r w:rsidRPr="00905A18">
        <w:rPr>
          <w:rFonts w:asciiTheme="majorBidi" w:eastAsia="Google Sans Text" w:hAnsiTheme="majorBidi" w:cstheme="majorBidi"/>
          <w:color w:val="1B1C1D"/>
          <w:sz w:val="28"/>
          <w:szCs w:val="28"/>
        </w:rPr>
        <w:t xml:space="preserve"> героїзація сілезької ідентичності через увічнення повстань: Войцех Корфанти (колишня Schloßstraße) , Юзеф Рімер, Альфонс Згжебньок, Валенти Фойкіс , ulica Powstańców . Wilhelmsplatz перетворилася на Plac Wolności .</w:t>
      </w:r>
    </w:p>
    <w:p w14:paraId="4F29A899" w14:textId="77777777"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b/>
          <w:bCs/>
          <w:color w:val="1B1C1D"/>
          <w:sz w:val="28"/>
          <w:szCs w:val="28"/>
        </w:rPr>
        <w:t>Нацистська окупація: тотальне знищення</w:t>
      </w:r>
    </w:p>
    <w:p w14:paraId="0C35CDC7" w14:textId="46D1D1CB"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color w:val="1B1C1D"/>
          <w:sz w:val="28"/>
          <w:szCs w:val="28"/>
        </w:rPr>
        <w:t xml:space="preserve">З 8 вересня 1939 року нацистська влада розгорнула політику тотального символічного знищення польськості. Було не лише відновлено німецькі назви, але й введено нові </w:t>
      </w:r>
      <w:r w:rsidR="007270AA">
        <w:rPr>
          <w:rFonts w:asciiTheme="majorBidi" w:eastAsia="Google Sans Text" w:hAnsiTheme="majorBidi" w:cstheme="majorBidi"/>
          <w:color w:val="1B1C1D"/>
          <w:sz w:val="28"/>
          <w:szCs w:val="28"/>
        </w:rPr>
        <w:t>–</w:t>
      </w:r>
      <w:r w:rsidRPr="00905A18">
        <w:rPr>
          <w:rFonts w:asciiTheme="majorBidi" w:eastAsia="Google Sans Text" w:hAnsiTheme="majorBidi" w:cstheme="majorBidi"/>
          <w:color w:val="1B1C1D"/>
          <w:sz w:val="28"/>
          <w:szCs w:val="28"/>
        </w:rPr>
        <w:t xml:space="preserve"> Hermann Göring Straße </w:t>
      </w:r>
      <w:r w:rsidR="00400E11" w:rsidRPr="00F0773D">
        <w:rPr>
          <w:rFonts w:asciiTheme="majorBidi" w:eastAsia="Google Sans Text" w:hAnsiTheme="majorBidi" w:cstheme="majorBidi"/>
          <w:color w:val="1B1C1D"/>
          <w:sz w:val="28"/>
          <w:szCs w:val="28"/>
        </w:rPr>
        <w:t>[</w:t>
      </w:r>
      <w:r w:rsidR="00400E11">
        <w:rPr>
          <w:rFonts w:asciiTheme="majorBidi" w:eastAsia="Google Sans Text" w:hAnsiTheme="majorBidi" w:cstheme="majorBidi"/>
          <w:color w:val="1B1C1D"/>
          <w:sz w:val="28"/>
          <w:szCs w:val="28"/>
        </w:rPr>
        <w:t>3</w:t>
      </w:r>
      <w:r w:rsidR="00400E11" w:rsidRPr="00F0773D">
        <w:rPr>
          <w:rFonts w:asciiTheme="majorBidi" w:eastAsia="Google Sans Text" w:hAnsiTheme="majorBidi" w:cstheme="majorBidi"/>
          <w:color w:val="1B1C1D"/>
          <w:sz w:val="28"/>
          <w:szCs w:val="28"/>
        </w:rPr>
        <w:t>]</w:t>
      </w:r>
      <w:r w:rsidRPr="00905A18">
        <w:rPr>
          <w:rFonts w:asciiTheme="majorBidi" w:eastAsia="Google Sans Text" w:hAnsiTheme="majorBidi" w:cstheme="majorBidi"/>
          <w:color w:val="1B1C1D"/>
          <w:sz w:val="28"/>
          <w:szCs w:val="28"/>
        </w:rPr>
        <w:t>. Це супроводжувалося забороною польської мови та фізичним знищенням символів: спалено Велику синагогу, розібрано будинок Музею Сілезького .</w:t>
      </w:r>
    </w:p>
    <w:p w14:paraId="0723F6C1" w14:textId="77777777"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b/>
          <w:bCs/>
          <w:color w:val="1B1C1D"/>
          <w:sz w:val="28"/>
          <w:szCs w:val="28"/>
        </w:rPr>
        <w:t>Комуністичний період: новий тоталітарний шар</w:t>
      </w:r>
    </w:p>
    <w:p w14:paraId="09BE0B14" w14:textId="07FB1611"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color w:val="1B1C1D"/>
          <w:sz w:val="28"/>
          <w:szCs w:val="28"/>
        </w:rPr>
        <w:t xml:space="preserve">Після визволення у січні 1945 року простір заповнили комуністичним змістом: ul. Fryderyka Engelsa, ul. Karola Marksa, ul. Włodzimierza Lenina, ul. Feliksa Dzierżyńskiego , ul. 1 Maja, ul. XXX-lecia PRL. Алея Корфанти стала ulica Armii Czerwonej . 7 березня 1953 року Катовіце перейменували на Сталіногруд </w:t>
      </w:r>
      <w:r w:rsidR="007270AA">
        <w:rPr>
          <w:rFonts w:asciiTheme="majorBidi" w:eastAsia="Google Sans Text" w:hAnsiTheme="majorBidi" w:cstheme="majorBidi"/>
          <w:color w:val="1B1C1D"/>
          <w:sz w:val="28"/>
          <w:szCs w:val="28"/>
        </w:rPr>
        <w:t>–</w:t>
      </w:r>
      <w:r w:rsidRPr="00905A18">
        <w:rPr>
          <w:rFonts w:asciiTheme="majorBidi" w:eastAsia="Google Sans Text" w:hAnsiTheme="majorBidi" w:cstheme="majorBidi"/>
          <w:color w:val="1B1C1D"/>
          <w:sz w:val="28"/>
          <w:szCs w:val="28"/>
        </w:rPr>
        <w:t xml:space="preserve"> назва проіснувала до грудня 1956 року. Комуністична влада адаптувала сілезький наратив, інтерпретуючи повстання як «класову боротьбу пролетаріату».</w:t>
      </w:r>
    </w:p>
    <w:p w14:paraId="5ABBC43F" w14:textId="77777777"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b/>
          <w:bCs/>
          <w:color w:val="1B1C1D"/>
          <w:sz w:val="28"/>
          <w:szCs w:val="28"/>
        </w:rPr>
        <w:t>Декомунізація та сучасність</w:t>
      </w:r>
    </w:p>
    <w:p w14:paraId="706497C0" w14:textId="24454EF8" w:rsidR="00905A18" w:rsidRPr="00905A18" w:rsidRDefault="00E958EB" w:rsidP="00905A18">
      <w:pPr>
        <w:spacing w:after="0" w:line="360" w:lineRule="auto"/>
        <w:ind w:firstLine="567"/>
        <w:jc w:val="both"/>
        <w:rPr>
          <w:rFonts w:asciiTheme="majorBidi" w:eastAsia="Google Sans Text" w:hAnsiTheme="majorBidi" w:cstheme="majorBidi"/>
          <w:color w:val="1B1C1D"/>
          <w:sz w:val="28"/>
          <w:szCs w:val="28"/>
        </w:rPr>
      </w:pPr>
      <w:r w:rsidRPr="00F0773D">
        <w:rPr>
          <w:rFonts w:asciiTheme="majorBidi" w:eastAsia="Google Sans Text" w:hAnsiTheme="majorBidi" w:cstheme="majorBidi"/>
          <w:color w:val="1B1C1D"/>
          <w:sz w:val="28"/>
          <w:szCs w:val="28"/>
        </w:rPr>
        <w:t>Падіння комуністичного режиму у</w:t>
      </w:r>
      <w:r w:rsidRPr="00905A18">
        <w:rPr>
          <w:rFonts w:asciiTheme="majorBidi" w:eastAsia="Google Sans Text" w:hAnsiTheme="majorBidi" w:cstheme="majorBidi"/>
          <w:color w:val="1B1C1D"/>
          <w:sz w:val="28"/>
          <w:szCs w:val="28"/>
        </w:rPr>
        <w:t xml:space="preserve"> </w:t>
      </w:r>
      <w:r w:rsidR="00905A18" w:rsidRPr="00905A18">
        <w:rPr>
          <w:rFonts w:asciiTheme="majorBidi" w:eastAsia="Google Sans Text" w:hAnsiTheme="majorBidi" w:cstheme="majorBidi"/>
          <w:color w:val="1B1C1D"/>
          <w:sz w:val="28"/>
          <w:szCs w:val="28"/>
        </w:rPr>
        <w:t xml:space="preserve">1989 році відкрило процес декомунізації. Перший етап (початок 1990-х) </w:t>
      </w:r>
      <w:r w:rsidR="007270AA">
        <w:rPr>
          <w:rFonts w:asciiTheme="majorBidi" w:eastAsia="Google Sans Text" w:hAnsiTheme="majorBidi" w:cstheme="majorBidi"/>
          <w:color w:val="1B1C1D"/>
          <w:sz w:val="28"/>
          <w:szCs w:val="28"/>
        </w:rPr>
        <w:t>–</w:t>
      </w:r>
      <w:r w:rsidR="00905A18" w:rsidRPr="00905A18">
        <w:rPr>
          <w:rFonts w:asciiTheme="majorBidi" w:eastAsia="Google Sans Text" w:hAnsiTheme="majorBidi" w:cstheme="majorBidi"/>
          <w:color w:val="1B1C1D"/>
          <w:sz w:val="28"/>
          <w:szCs w:val="28"/>
        </w:rPr>
        <w:t xml:space="preserve"> спонтанне усунення одіозних символів [</w:t>
      </w:r>
      <w:r w:rsidR="00A73347">
        <w:rPr>
          <w:rFonts w:asciiTheme="majorBidi" w:eastAsia="Google Sans Text" w:hAnsiTheme="majorBidi" w:cstheme="majorBidi"/>
          <w:color w:val="1B1C1D"/>
          <w:sz w:val="28"/>
          <w:szCs w:val="28"/>
        </w:rPr>
        <w:t>4</w:t>
      </w:r>
      <w:r w:rsidR="00905A18" w:rsidRPr="00905A18">
        <w:rPr>
          <w:rFonts w:asciiTheme="majorBidi" w:eastAsia="Google Sans Text" w:hAnsiTheme="majorBidi" w:cstheme="majorBidi"/>
          <w:color w:val="1B1C1D"/>
          <w:sz w:val="28"/>
          <w:szCs w:val="28"/>
        </w:rPr>
        <w:t xml:space="preserve">, </w:t>
      </w:r>
      <w:r w:rsidR="00A73347">
        <w:rPr>
          <w:rFonts w:asciiTheme="majorBidi" w:eastAsia="Google Sans Text" w:hAnsiTheme="majorBidi" w:cstheme="majorBidi"/>
          <w:color w:val="1B1C1D"/>
          <w:sz w:val="28"/>
          <w:szCs w:val="28"/>
        </w:rPr>
        <w:t>5</w:t>
      </w:r>
      <w:r w:rsidR="00905A18" w:rsidRPr="00905A18">
        <w:rPr>
          <w:rFonts w:asciiTheme="majorBidi" w:eastAsia="Google Sans Text" w:hAnsiTheme="majorBidi" w:cstheme="majorBidi"/>
          <w:color w:val="1B1C1D"/>
          <w:sz w:val="28"/>
          <w:szCs w:val="28"/>
        </w:rPr>
        <w:t xml:space="preserve">]. Другий етап розпочався після закону 2016 року </w:t>
      </w:r>
      <w:r w:rsidR="00E21A55" w:rsidRPr="00F0773D">
        <w:rPr>
          <w:rFonts w:asciiTheme="majorBidi" w:eastAsia="Google Sans Text" w:hAnsiTheme="majorBidi" w:cstheme="majorBidi"/>
          <w:color w:val="1B1C1D"/>
          <w:sz w:val="28"/>
          <w:szCs w:val="28"/>
        </w:rPr>
        <w:t>«Про заборону пропаганди комунізму чи іншого тоталітарного устрою через назви...» [</w:t>
      </w:r>
      <w:r w:rsidR="0055135A">
        <w:rPr>
          <w:rFonts w:asciiTheme="majorBidi" w:eastAsia="Google Sans Text" w:hAnsiTheme="majorBidi" w:cstheme="majorBidi"/>
          <w:color w:val="1B1C1D"/>
          <w:sz w:val="28"/>
          <w:szCs w:val="28"/>
        </w:rPr>
        <w:t>6</w:t>
      </w:r>
      <w:r w:rsidR="00E21A55" w:rsidRPr="00F0773D">
        <w:rPr>
          <w:rFonts w:asciiTheme="majorBidi" w:eastAsia="Google Sans Text" w:hAnsiTheme="majorBidi" w:cstheme="majorBidi"/>
          <w:color w:val="1B1C1D"/>
          <w:sz w:val="28"/>
          <w:szCs w:val="28"/>
        </w:rPr>
        <w:t>]</w:t>
      </w:r>
      <w:r w:rsidR="00905A18" w:rsidRPr="00905A18">
        <w:rPr>
          <w:rFonts w:asciiTheme="majorBidi" w:eastAsia="Google Sans Text" w:hAnsiTheme="majorBidi" w:cstheme="majorBidi"/>
          <w:color w:val="1B1C1D"/>
          <w:sz w:val="28"/>
          <w:szCs w:val="28"/>
        </w:rPr>
        <w:t xml:space="preserve">. </w:t>
      </w:r>
      <w:r w:rsidR="007A6E55" w:rsidRPr="00F0773D">
        <w:rPr>
          <w:rFonts w:asciiTheme="majorBidi" w:eastAsia="Google Sans Text" w:hAnsiTheme="majorBidi" w:cstheme="majorBidi"/>
          <w:color w:val="1B1C1D"/>
          <w:sz w:val="28"/>
          <w:szCs w:val="28"/>
        </w:rPr>
        <w:t>У Катовіце під дію закону потрапило шість вулиць: 9 Maja, Brunona Jasieńskiego, Leona Kruczkowskiego, Oskara Langego, Włodzimierza Stahla та Lucjana Szenwalda [</w:t>
      </w:r>
      <w:r w:rsidR="00C52820">
        <w:rPr>
          <w:rFonts w:asciiTheme="majorBidi" w:eastAsia="Google Sans Text" w:hAnsiTheme="majorBidi" w:cstheme="majorBidi"/>
          <w:color w:val="1B1C1D"/>
          <w:sz w:val="28"/>
          <w:szCs w:val="28"/>
        </w:rPr>
        <w:t>7</w:t>
      </w:r>
      <w:r w:rsidR="007A6E55" w:rsidRPr="00F0773D">
        <w:rPr>
          <w:rFonts w:asciiTheme="majorBidi" w:eastAsia="Google Sans Text" w:hAnsiTheme="majorBidi" w:cstheme="majorBidi"/>
          <w:color w:val="1B1C1D"/>
          <w:sz w:val="28"/>
          <w:szCs w:val="28"/>
        </w:rPr>
        <w:t xml:space="preserve">]. </w:t>
      </w:r>
      <w:r w:rsidR="007A6E55" w:rsidRPr="00F0773D">
        <w:rPr>
          <w:rFonts w:asciiTheme="majorBidi" w:eastAsia="Google Sans Text" w:hAnsiTheme="majorBidi" w:cstheme="majorBidi"/>
          <w:color w:val="1B1C1D"/>
          <w:sz w:val="28"/>
          <w:szCs w:val="28"/>
        </w:rPr>
        <w:lastRenderedPageBreak/>
        <w:t>Міська влада, провівши консультації, запропонувала нові назви, які переважно відтворювали загальнопольський культурний канон. Так, вулиці отримали імена видатних поетів та письменників, таких як Чеслав Мілош та Збігнєв Герберт, класик польської літератури Болеслав Прус, а також герой Другої світової війни майор Генрик Добжанський «Губаль» [</w:t>
      </w:r>
      <w:r w:rsidR="0065795E">
        <w:rPr>
          <w:rFonts w:asciiTheme="majorBidi" w:eastAsia="Google Sans Text" w:hAnsiTheme="majorBidi" w:cstheme="majorBidi"/>
          <w:color w:val="1B1C1D"/>
          <w:sz w:val="28"/>
          <w:szCs w:val="28"/>
        </w:rPr>
        <w:t>8</w:t>
      </w:r>
      <w:r w:rsidR="007A6E55" w:rsidRPr="00F0773D">
        <w:rPr>
          <w:rFonts w:asciiTheme="majorBidi" w:eastAsia="Google Sans Text" w:hAnsiTheme="majorBidi" w:cstheme="majorBidi"/>
          <w:color w:val="1B1C1D"/>
          <w:sz w:val="28"/>
          <w:szCs w:val="28"/>
        </w:rPr>
        <w:t>].</w:t>
      </w:r>
    </w:p>
    <w:p w14:paraId="5E1E8C0C" w14:textId="77777777"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color w:val="1B1C1D"/>
          <w:sz w:val="28"/>
          <w:szCs w:val="28"/>
        </w:rPr>
        <w:t>Проте процес виявив конфлікт між загальнонаціональним каноном та локальною пам'яттю. Мешканці запропонували увічнити сілезького фотографа Ернеста Полочека замість Мілоша . Рух Автономії Сілезії висунув кандидатури сілезьких антинацистів німецького походження: Едуарда Шульте та Ернста Бруно Моцко .</w:t>
      </w:r>
    </w:p>
    <w:p w14:paraId="54EF8665" w14:textId="77777777" w:rsidR="00905A18" w:rsidRPr="00905A18" w:rsidRDefault="00905A18" w:rsidP="00905A18">
      <w:pPr>
        <w:spacing w:after="0" w:line="360" w:lineRule="auto"/>
        <w:ind w:firstLine="567"/>
        <w:jc w:val="both"/>
        <w:rPr>
          <w:rFonts w:asciiTheme="majorBidi" w:eastAsia="Google Sans Text" w:hAnsiTheme="majorBidi" w:cstheme="majorBidi"/>
          <w:color w:val="1B1C1D"/>
          <w:sz w:val="28"/>
          <w:szCs w:val="28"/>
        </w:rPr>
      </w:pPr>
      <w:r w:rsidRPr="00905A18">
        <w:rPr>
          <w:rFonts w:asciiTheme="majorBidi" w:eastAsia="Google Sans Text" w:hAnsiTheme="majorBidi" w:cstheme="majorBidi"/>
          <w:color w:val="1B1C1D"/>
          <w:sz w:val="28"/>
          <w:szCs w:val="28"/>
        </w:rPr>
        <w:t>Сучасний годонімікон Катовіце є результатом складного полілогу між центральними інституціями, міською владою, місцевими громадами та регіональними рухами. Годонімія стала платформою для артикуляції ідентичності не лише «згори донизу», але й «знизу догори».</w:t>
      </w:r>
    </w:p>
    <w:p w14:paraId="06E432BF" w14:textId="77777777" w:rsidR="0065795E" w:rsidRDefault="0065795E" w:rsidP="007C4EDF">
      <w:pPr>
        <w:spacing w:after="0" w:line="360" w:lineRule="auto"/>
        <w:jc w:val="center"/>
        <w:rPr>
          <w:rFonts w:asciiTheme="majorBidi" w:eastAsia="Google Sans Text" w:hAnsiTheme="majorBidi" w:cstheme="majorBidi"/>
          <w:b/>
          <w:bCs/>
          <w:color w:val="1B1C1D"/>
          <w:sz w:val="28"/>
          <w:szCs w:val="28"/>
        </w:rPr>
      </w:pPr>
    </w:p>
    <w:p w14:paraId="0403A8F6" w14:textId="763914E9" w:rsidR="00905A18" w:rsidRPr="00905A18" w:rsidRDefault="00905A18" w:rsidP="007C4EDF">
      <w:pPr>
        <w:spacing w:after="0" w:line="360" w:lineRule="auto"/>
        <w:jc w:val="center"/>
        <w:rPr>
          <w:rFonts w:asciiTheme="majorBidi" w:eastAsia="Google Sans Text" w:hAnsiTheme="majorBidi" w:cstheme="majorBidi"/>
          <w:color w:val="1B1C1D"/>
          <w:sz w:val="28"/>
          <w:szCs w:val="28"/>
        </w:rPr>
      </w:pPr>
      <w:r w:rsidRPr="00905A18">
        <w:rPr>
          <w:rFonts w:asciiTheme="majorBidi" w:eastAsia="Google Sans Text" w:hAnsiTheme="majorBidi" w:cstheme="majorBidi"/>
          <w:b/>
          <w:bCs/>
          <w:color w:val="1B1C1D"/>
          <w:sz w:val="28"/>
          <w:szCs w:val="28"/>
        </w:rPr>
        <w:t>ЛІТЕРАТУРА</w:t>
      </w:r>
    </w:p>
    <w:p w14:paraId="14B5CE43" w14:textId="77777777" w:rsidR="00F0773D" w:rsidRPr="00905A18" w:rsidRDefault="00F0773D" w:rsidP="00F0773D">
      <w:pPr>
        <w:pStyle w:val="af"/>
        <w:numPr>
          <w:ilvl w:val="0"/>
          <w:numId w:val="1"/>
        </w:numPr>
        <w:spacing w:before="0" w:beforeAutospacing="0" w:after="0" w:afterAutospacing="0" w:line="360" w:lineRule="auto"/>
        <w:ind w:left="567" w:hanging="425"/>
        <w:jc w:val="both"/>
        <w:rPr>
          <w:sz w:val="28"/>
          <w:szCs w:val="28"/>
        </w:rPr>
      </w:pPr>
      <w:bookmarkStart w:id="1" w:name="_Ref206860294"/>
      <w:r w:rsidRPr="00905A18">
        <w:rPr>
          <w:i/>
          <w:iCs/>
          <w:sz w:val="28"/>
          <w:szCs w:val="28"/>
        </w:rPr>
        <w:t>Historia miasta i dzielnic</w:t>
      </w:r>
      <w:r w:rsidRPr="00905A18">
        <w:rPr>
          <w:sz w:val="28"/>
          <w:szCs w:val="28"/>
        </w:rPr>
        <w:t xml:space="preserve">. mojeKatowice.pl. б. д. URL: </w:t>
      </w:r>
      <w:hyperlink r:id="rId5" w:tgtFrame="_blank" w:history="1">
        <w:r w:rsidRPr="00905A18">
          <w:rPr>
            <w:rStyle w:val="ae"/>
            <w:rFonts w:eastAsiaTheme="majorEastAsia"/>
            <w:sz w:val="28"/>
            <w:szCs w:val="28"/>
          </w:rPr>
          <w:t>https://mojekatowice.pl/p,s,historia.html</w:t>
        </w:r>
      </w:hyperlink>
      <w:r w:rsidRPr="00905A18">
        <w:rPr>
          <w:sz w:val="28"/>
          <w:szCs w:val="28"/>
        </w:rPr>
        <w:t xml:space="preserve"> (дата звернення: 21.08.2025).</w:t>
      </w:r>
      <w:bookmarkEnd w:id="1"/>
    </w:p>
    <w:p w14:paraId="1DB69085" w14:textId="77777777" w:rsidR="00F0773D" w:rsidRPr="00905A18" w:rsidRDefault="00F0773D" w:rsidP="00F0773D">
      <w:pPr>
        <w:pStyle w:val="af"/>
        <w:numPr>
          <w:ilvl w:val="0"/>
          <w:numId w:val="1"/>
        </w:numPr>
        <w:spacing w:before="0" w:beforeAutospacing="0" w:after="0" w:afterAutospacing="0" w:line="360" w:lineRule="auto"/>
        <w:ind w:left="567" w:hanging="425"/>
        <w:jc w:val="both"/>
        <w:rPr>
          <w:sz w:val="28"/>
          <w:szCs w:val="28"/>
        </w:rPr>
      </w:pPr>
      <w:bookmarkStart w:id="2" w:name="_Ref206860370"/>
      <w:r w:rsidRPr="00905A18">
        <w:rPr>
          <w:i/>
          <w:iCs/>
          <w:sz w:val="28"/>
          <w:szCs w:val="28"/>
        </w:rPr>
        <w:t>Historia miasta</w:t>
      </w:r>
      <w:r w:rsidRPr="00905A18">
        <w:rPr>
          <w:sz w:val="28"/>
          <w:szCs w:val="28"/>
        </w:rPr>
        <w:t>. UM Katowice. б. д. URL:(https://www.katowice.eu/czas-wolny/o-mie%C5%9Bcie/historia) (дата звернення: 21.08.2025).</w:t>
      </w:r>
      <w:bookmarkEnd w:id="2"/>
    </w:p>
    <w:p w14:paraId="7FD31049" w14:textId="77777777" w:rsidR="00F0773D" w:rsidRDefault="00F0773D" w:rsidP="00F0773D">
      <w:pPr>
        <w:pStyle w:val="af"/>
        <w:numPr>
          <w:ilvl w:val="0"/>
          <w:numId w:val="1"/>
        </w:numPr>
        <w:spacing w:before="0" w:beforeAutospacing="0" w:after="0" w:afterAutospacing="0" w:line="360" w:lineRule="auto"/>
        <w:ind w:left="567" w:hanging="425"/>
        <w:jc w:val="both"/>
        <w:rPr>
          <w:sz w:val="28"/>
          <w:szCs w:val="28"/>
        </w:rPr>
      </w:pPr>
      <w:bookmarkStart w:id="3" w:name="_Ref206860441"/>
      <w:r w:rsidRPr="00905A18">
        <w:rPr>
          <w:sz w:val="28"/>
          <w:szCs w:val="28"/>
        </w:rPr>
        <w:t xml:space="preserve">Arciszewska A. Nazewnictwo miejskie dzielnic, placów i ulic Katowic. </w:t>
      </w:r>
      <w:r w:rsidRPr="00905A18">
        <w:rPr>
          <w:i/>
          <w:iCs/>
          <w:sz w:val="28"/>
          <w:szCs w:val="28"/>
        </w:rPr>
        <w:t>Językoznawstwo Współczesne: Badania, Problemy i Analizy Językoznawcze</w:t>
      </w:r>
      <w:r w:rsidRPr="00905A18">
        <w:rPr>
          <w:sz w:val="28"/>
          <w:szCs w:val="28"/>
        </w:rPr>
        <w:t xml:space="preserve">. 2012. № 6. С. 7–17. URL: </w:t>
      </w:r>
      <w:hyperlink r:id="rId6" w:tgtFrame="_blank" w:history="1">
        <w:r w:rsidRPr="00905A18">
          <w:rPr>
            <w:rStyle w:val="ae"/>
            <w:rFonts w:eastAsiaTheme="majorEastAsia"/>
            <w:sz w:val="28"/>
            <w:szCs w:val="28"/>
          </w:rPr>
          <w:t>https://bazhum.muzhp.pl/media/texts/jezykoznawstwo-wspoczesne-badania-problemy-i-analizy-jezykoznawcze/2012-tom-6/jezykoznawstwo_wspolczesne_badania_problemy_i_analizy_jezykoznawcze-r2012-t6-s7-17.pdf</w:t>
        </w:r>
      </w:hyperlink>
      <w:r w:rsidRPr="00905A18">
        <w:rPr>
          <w:sz w:val="28"/>
          <w:szCs w:val="28"/>
        </w:rPr>
        <w:t xml:space="preserve"> (дата звернення: 21.08.2025).</w:t>
      </w:r>
      <w:bookmarkEnd w:id="3"/>
      <w:r w:rsidRPr="00905A18">
        <w:rPr>
          <w:sz w:val="28"/>
          <w:szCs w:val="28"/>
        </w:rPr>
        <w:t xml:space="preserve"> </w:t>
      </w:r>
    </w:p>
    <w:p w14:paraId="7404A961" w14:textId="71E2DD48" w:rsidR="00B806F2" w:rsidRDefault="00B806F2" w:rsidP="00F0773D">
      <w:pPr>
        <w:pStyle w:val="af"/>
        <w:numPr>
          <w:ilvl w:val="0"/>
          <w:numId w:val="1"/>
        </w:numPr>
        <w:spacing w:before="0" w:beforeAutospacing="0" w:after="0" w:afterAutospacing="0" w:line="360" w:lineRule="auto"/>
        <w:ind w:left="567" w:hanging="425"/>
        <w:jc w:val="both"/>
        <w:rPr>
          <w:sz w:val="28"/>
          <w:szCs w:val="28"/>
        </w:rPr>
      </w:pPr>
      <w:bookmarkStart w:id="4" w:name="_Ref206861582"/>
      <w:r w:rsidRPr="00EE50BF">
        <w:rPr>
          <w:i/>
          <w:iCs/>
          <w:sz w:val="28"/>
          <w:szCs w:val="28"/>
        </w:rPr>
        <w:t>Zmiany nazw ulic w procesie dekomunizacji</w:t>
      </w:r>
      <w:r w:rsidRPr="00EE50BF">
        <w:rPr>
          <w:sz w:val="28"/>
          <w:szCs w:val="28"/>
        </w:rPr>
        <w:t xml:space="preserve">. Warszawa 19115. б. д. URL: </w:t>
      </w:r>
      <w:hyperlink r:id="rId7" w:tgtFrame="_blank" w:history="1">
        <w:r w:rsidRPr="00EE50BF">
          <w:rPr>
            <w:rStyle w:val="ae"/>
            <w:rFonts w:eastAsiaTheme="majorEastAsia"/>
            <w:sz w:val="28"/>
            <w:szCs w:val="28"/>
          </w:rPr>
          <w:t>https://warszawa19115.pl/-/zmiany-nazw-ulic-w-warszawie-ustawa-o-zakazie-promowania-komunizmu</w:t>
        </w:r>
      </w:hyperlink>
      <w:r w:rsidRPr="00EE50BF">
        <w:rPr>
          <w:sz w:val="28"/>
          <w:szCs w:val="28"/>
        </w:rPr>
        <w:t xml:space="preserve"> (дата звернення: 21.08.2025).</w:t>
      </w:r>
      <w:bookmarkEnd w:id="4"/>
    </w:p>
    <w:p w14:paraId="1DA037FD" w14:textId="72048F8F" w:rsidR="00B806F2" w:rsidRDefault="00A73347" w:rsidP="00F0773D">
      <w:pPr>
        <w:pStyle w:val="af"/>
        <w:numPr>
          <w:ilvl w:val="0"/>
          <w:numId w:val="1"/>
        </w:numPr>
        <w:spacing w:before="0" w:beforeAutospacing="0" w:after="0" w:afterAutospacing="0" w:line="360" w:lineRule="auto"/>
        <w:ind w:left="567" w:hanging="425"/>
        <w:jc w:val="both"/>
        <w:rPr>
          <w:sz w:val="28"/>
          <w:szCs w:val="28"/>
        </w:rPr>
      </w:pPr>
      <w:bookmarkStart w:id="5" w:name="_Ref206776648"/>
      <w:r w:rsidRPr="00355AAF">
        <w:rPr>
          <w:sz w:val="28"/>
          <w:szCs w:val="28"/>
        </w:rPr>
        <w:lastRenderedPageBreak/>
        <w:t xml:space="preserve">Kałużna J. Dekomunizacja przestrzeni publicznej w Polsce – zarys problematyki. </w:t>
      </w:r>
      <w:r w:rsidRPr="00355AAF">
        <w:rPr>
          <w:i/>
          <w:iCs/>
          <w:sz w:val="28"/>
          <w:szCs w:val="28"/>
        </w:rPr>
        <w:t>Środkowoeuropejskie Studia Polityczne</w:t>
      </w:r>
      <w:r w:rsidRPr="00355AAF">
        <w:rPr>
          <w:sz w:val="28"/>
          <w:szCs w:val="28"/>
        </w:rPr>
        <w:t xml:space="preserve">. 2018. № 2. S. 157–171. URL: </w:t>
      </w:r>
      <w:hyperlink r:id="rId8" w:tgtFrame="_blank" w:history="1">
        <w:r w:rsidRPr="00355AAF">
          <w:rPr>
            <w:rStyle w:val="ae"/>
            <w:sz w:val="28"/>
            <w:szCs w:val="28"/>
          </w:rPr>
          <w:t>https://pressto.amu.edu.pl/index.php/ssp/article/download/16929/16762/34417</w:t>
        </w:r>
      </w:hyperlink>
      <w:r w:rsidRPr="00355AAF">
        <w:rPr>
          <w:sz w:val="28"/>
          <w:szCs w:val="28"/>
        </w:rPr>
        <w:t xml:space="preserve"> (date of access: 21.08.2025).</w:t>
      </w:r>
      <w:bookmarkEnd w:id="5"/>
    </w:p>
    <w:p w14:paraId="34E1279D" w14:textId="682D0486" w:rsidR="00A73347" w:rsidRPr="00C52820" w:rsidRDefault="0055135A" w:rsidP="00F0773D">
      <w:pPr>
        <w:pStyle w:val="af"/>
        <w:numPr>
          <w:ilvl w:val="0"/>
          <w:numId w:val="1"/>
        </w:numPr>
        <w:spacing w:before="0" w:beforeAutospacing="0" w:after="0" w:afterAutospacing="0" w:line="360" w:lineRule="auto"/>
        <w:ind w:left="567" w:hanging="425"/>
        <w:jc w:val="both"/>
        <w:rPr>
          <w:sz w:val="28"/>
          <w:szCs w:val="28"/>
        </w:rPr>
      </w:pPr>
      <w:bookmarkStart w:id="6" w:name="_Ref207086150"/>
      <w:r w:rsidRPr="00FE085D">
        <w:rPr>
          <w:rFonts w:eastAsia="Google Sans Text"/>
          <w:i/>
          <w:color w:val="1B1C1D"/>
          <w:sz w:val="28"/>
          <w:szCs w:val="28"/>
        </w:rPr>
        <w:t>Ustawa z dnia 1 kwietnia 2016 r. o zakazie propagowania komunizmu lub innego ustroju totalitarnego przez nazwy budowli, obiektów i urządzeń użyteczności publicznej</w:t>
      </w:r>
      <w:r w:rsidRPr="00FE085D">
        <w:rPr>
          <w:rFonts w:eastAsia="Google Sans Text"/>
          <w:color w:val="1B1C1D"/>
          <w:sz w:val="28"/>
          <w:szCs w:val="28"/>
        </w:rPr>
        <w:t xml:space="preserve">. Dziennik Ustaw. 2016. Poz. 744. URL: </w:t>
      </w:r>
      <w:hyperlink r:id="rId9">
        <w:r w:rsidRPr="00FE085D">
          <w:rPr>
            <w:rFonts w:eastAsia="Google Sans Text"/>
            <w:color w:val="0B57D0"/>
            <w:sz w:val="28"/>
            <w:szCs w:val="28"/>
            <w:u w:val="single"/>
          </w:rPr>
          <w:t>https://boguchwala.pl/static/img/k01/p/Ustawa%20o%20zakazie%20propagowania%20komunizmu.pdf</w:t>
        </w:r>
      </w:hyperlink>
      <w:r w:rsidRPr="00FE085D">
        <w:rPr>
          <w:rFonts w:eastAsia="Google Sans Text"/>
          <w:color w:val="1B1C1D"/>
          <w:sz w:val="28"/>
          <w:szCs w:val="28"/>
        </w:rPr>
        <w:t xml:space="preserve"> (date of access: 21.08.2025).</w:t>
      </w:r>
      <w:bookmarkEnd w:id="6"/>
    </w:p>
    <w:p w14:paraId="5A3825FC" w14:textId="37162AA3" w:rsidR="00C52820" w:rsidRDefault="00C52820" w:rsidP="00F0773D">
      <w:pPr>
        <w:pStyle w:val="af"/>
        <w:numPr>
          <w:ilvl w:val="0"/>
          <w:numId w:val="1"/>
        </w:numPr>
        <w:spacing w:before="0" w:beforeAutospacing="0" w:after="0" w:afterAutospacing="0" w:line="360" w:lineRule="auto"/>
        <w:ind w:left="567" w:hanging="425"/>
        <w:jc w:val="both"/>
        <w:rPr>
          <w:sz w:val="28"/>
          <w:szCs w:val="28"/>
        </w:rPr>
      </w:pPr>
      <w:bookmarkStart w:id="7" w:name="_Ref206861599"/>
      <w:r w:rsidRPr="00D23D63">
        <w:rPr>
          <w:sz w:val="28"/>
          <w:szCs w:val="28"/>
        </w:rPr>
        <w:t xml:space="preserve">Katowice: sześć nazw ulic do zmiany i spór o Jerzego Ziętka. </w:t>
      </w:r>
      <w:r w:rsidRPr="00D23D63">
        <w:rPr>
          <w:i/>
          <w:iCs/>
          <w:sz w:val="28"/>
          <w:szCs w:val="28"/>
        </w:rPr>
        <w:t>Nettg.pl</w:t>
      </w:r>
      <w:r w:rsidRPr="00D23D63">
        <w:rPr>
          <w:sz w:val="28"/>
          <w:szCs w:val="28"/>
        </w:rPr>
        <w:t xml:space="preserve">. 12.10.2017. URL: </w:t>
      </w:r>
      <w:hyperlink r:id="rId10" w:tgtFrame="_blank" w:history="1">
        <w:r w:rsidRPr="00D23D63">
          <w:rPr>
            <w:rStyle w:val="ae"/>
            <w:rFonts w:eastAsiaTheme="majorEastAsia"/>
            <w:sz w:val="28"/>
            <w:szCs w:val="28"/>
          </w:rPr>
          <w:t>https://nettg.pl/gornictwo/145659/katowice-szesc-nazw-ulic-do-zmiany-i-spor-o-jerzego-zietka</w:t>
        </w:r>
      </w:hyperlink>
      <w:r w:rsidRPr="00D23D63">
        <w:rPr>
          <w:sz w:val="28"/>
          <w:szCs w:val="28"/>
        </w:rPr>
        <w:t xml:space="preserve"> (дата звернення: 21.08.2025).</w:t>
      </w:r>
      <w:bookmarkEnd w:id="7"/>
    </w:p>
    <w:p w14:paraId="3F093C66" w14:textId="11F335AC" w:rsidR="00C52820" w:rsidRPr="00905A18" w:rsidRDefault="0065795E" w:rsidP="00F0773D">
      <w:pPr>
        <w:pStyle w:val="af"/>
        <w:numPr>
          <w:ilvl w:val="0"/>
          <w:numId w:val="1"/>
        </w:numPr>
        <w:spacing w:before="0" w:beforeAutospacing="0" w:after="0" w:afterAutospacing="0" w:line="360" w:lineRule="auto"/>
        <w:ind w:left="567" w:hanging="425"/>
        <w:jc w:val="both"/>
        <w:rPr>
          <w:sz w:val="28"/>
          <w:szCs w:val="28"/>
        </w:rPr>
      </w:pPr>
      <w:bookmarkStart w:id="8" w:name="_Ref206861655"/>
      <w:r w:rsidRPr="00BF2E9E">
        <w:rPr>
          <w:sz w:val="28"/>
          <w:szCs w:val="28"/>
        </w:rPr>
        <w:t xml:space="preserve">Maciaszczyk A. W Katowicach zmiany nazw ulic mimo ostrego sprzeciwu mieszkańców. Niechciani patroni. </w:t>
      </w:r>
      <w:r w:rsidRPr="00BF2E9E">
        <w:rPr>
          <w:i/>
          <w:iCs/>
          <w:sz w:val="28"/>
          <w:szCs w:val="28"/>
        </w:rPr>
        <w:t>Infokatowice.pl</w:t>
      </w:r>
      <w:r w:rsidRPr="00BF2E9E">
        <w:rPr>
          <w:sz w:val="28"/>
          <w:szCs w:val="28"/>
        </w:rPr>
        <w:t xml:space="preserve">. 26.10.2017. URL: </w:t>
      </w:r>
      <w:hyperlink r:id="rId11" w:tgtFrame="_blank" w:history="1">
        <w:r w:rsidRPr="00BF2E9E">
          <w:rPr>
            <w:rStyle w:val="ae"/>
            <w:rFonts w:eastAsiaTheme="majorEastAsia"/>
            <w:sz w:val="28"/>
            <w:szCs w:val="28"/>
          </w:rPr>
          <w:t>https://www.infokatowice.pl/2017/10/26/katowicach-zmiany-nazw-ulic-mimo-ostrego-sprzeciwu-mieszkancow/</w:t>
        </w:r>
      </w:hyperlink>
      <w:r w:rsidRPr="00BF2E9E">
        <w:rPr>
          <w:sz w:val="28"/>
          <w:szCs w:val="28"/>
        </w:rPr>
        <w:t xml:space="preserve"> (дата звернення: 21.08.2025).</w:t>
      </w:r>
      <w:bookmarkEnd w:id="8"/>
    </w:p>
    <w:sectPr w:rsidR="00C52820" w:rsidRPr="00905A18" w:rsidSect="00F077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24EAB"/>
    <w:multiLevelType w:val="multilevel"/>
    <w:tmpl w:val="7BCE1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8A6584"/>
    <w:multiLevelType w:val="hybridMultilevel"/>
    <w:tmpl w:val="F6769CDC"/>
    <w:lvl w:ilvl="0" w:tplc="4028CD00">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54081720">
    <w:abstractNumId w:val="1"/>
  </w:num>
  <w:num w:numId="2" w16cid:durableId="140386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3D"/>
    <w:rsid w:val="000D7DB3"/>
    <w:rsid w:val="002473B2"/>
    <w:rsid w:val="003E382E"/>
    <w:rsid w:val="00400E11"/>
    <w:rsid w:val="0055135A"/>
    <w:rsid w:val="0057387A"/>
    <w:rsid w:val="005D1191"/>
    <w:rsid w:val="0065795E"/>
    <w:rsid w:val="007270AA"/>
    <w:rsid w:val="00797D0B"/>
    <w:rsid w:val="007A6E55"/>
    <w:rsid w:val="007C4EDF"/>
    <w:rsid w:val="007F7686"/>
    <w:rsid w:val="008127EB"/>
    <w:rsid w:val="00905A18"/>
    <w:rsid w:val="009B02F1"/>
    <w:rsid w:val="009F52B1"/>
    <w:rsid w:val="00A73347"/>
    <w:rsid w:val="00B806F2"/>
    <w:rsid w:val="00C52820"/>
    <w:rsid w:val="00D17A07"/>
    <w:rsid w:val="00E21A55"/>
    <w:rsid w:val="00E958EB"/>
    <w:rsid w:val="00F0773D"/>
    <w:rsid w:val="00FD3CA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EF45"/>
  <w15:chartTrackingRefBased/>
  <w15:docId w15:val="{F6E76388-1E8B-4C4C-AB31-AA2B82FA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73D"/>
  </w:style>
  <w:style w:type="paragraph" w:styleId="1">
    <w:name w:val="heading 1"/>
    <w:basedOn w:val="a"/>
    <w:next w:val="a"/>
    <w:link w:val="10"/>
    <w:uiPriority w:val="9"/>
    <w:qFormat/>
    <w:rsid w:val="00F07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07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0773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077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77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77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77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77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77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73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F0773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0773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0773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0773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077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773D"/>
    <w:rPr>
      <w:rFonts w:eastAsiaTheme="majorEastAsia" w:cstheme="majorBidi"/>
      <w:color w:val="595959" w:themeColor="text1" w:themeTint="A6"/>
    </w:rPr>
  </w:style>
  <w:style w:type="character" w:customStyle="1" w:styleId="80">
    <w:name w:val="Заголовок 8 Знак"/>
    <w:basedOn w:val="a0"/>
    <w:link w:val="8"/>
    <w:uiPriority w:val="9"/>
    <w:semiHidden/>
    <w:rsid w:val="00F077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773D"/>
    <w:rPr>
      <w:rFonts w:eastAsiaTheme="majorEastAsia" w:cstheme="majorBidi"/>
      <w:color w:val="272727" w:themeColor="text1" w:themeTint="D8"/>
    </w:rPr>
  </w:style>
  <w:style w:type="paragraph" w:styleId="a3">
    <w:name w:val="Title"/>
    <w:basedOn w:val="a"/>
    <w:next w:val="a"/>
    <w:link w:val="a4"/>
    <w:uiPriority w:val="10"/>
    <w:qFormat/>
    <w:rsid w:val="00F07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07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73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0773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0773D"/>
    <w:pPr>
      <w:spacing w:before="160"/>
      <w:jc w:val="center"/>
    </w:pPr>
    <w:rPr>
      <w:i/>
      <w:iCs/>
      <w:color w:val="404040" w:themeColor="text1" w:themeTint="BF"/>
    </w:rPr>
  </w:style>
  <w:style w:type="character" w:customStyle="1" w:styleId="a8">
    <w:name w:val="Цитата Знак"/>
    <w:basedOn w:val="a0"/>
    <w:link w:val="a7"/>
    <w:uiPriority w:val="29"/>
    <w:rsid w:val="00F0773D"/>
    <w:rPr>
      <w:i/>
      <w:iCs/>
      <w:color w:val="404040" w:themeColor="text1" w:themeTint="BF"/>
    </w:rPr>
  </w:style>
  <w:style w:type="paragraph" w:styleId="a9">
    <w:name w:val="List Paragraph"/>
    <w:basedOn w:val="a"/>
    <w:uiPriority w:val="34"/>
    <w:qFormat/>
    <w:rsid w:val="00F0773D"/>
    <w:pPr>
      <w:ind w:left="720"/>
      <w:contextualSpacing/>
    </w:pPr>
  </w:style>
  <w:style w:type="character" w:styleId="aa">
    <w:name w:val="Intense Emphasis"/>
    <w:basedOn w:val="a0"/>
    <w:uiPriority w:val="21"/>
    <w:qFormat/>
    <w:rsid w:val="00F0773D"/>
    <w:rPr>
      <w:i/>
      <w:iCs/>
      <w:color w:val="0F4761" w:themeColor="accent1" w:themeShade="BF"/>
    </w:rPr>
  </w:style>
  <w:style w:type="paragraph" w:styleId="ab">
    <w:name w:val="Intense Quote"/>
    <w:basedOn w:val="a"/>
    <w:next w:val="a"/>
    <w:link w:val="ac"/>
    <w:uiPriority w:val="30"/>
    <w:qFormat/>
    <w:rsid w:val="00F07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0773D"/>
    <w:rPr>
      <w:i/>
      <w:iCs/>
      <w:color w:val="0F4761" w:themeColor="accent1" w:themeShade="BF"/>
    </w:rPr>
  </w:style>
  <w:style w:type="character" w:styleId="ad">
    <w:name w:val="Intense Reference"/>
    <w:basedOn w:val="a0"/>
    <w:uiPriority w:val="32"/>
    <w:qFormat/>
    <w:rsid w:val="00F0773D"/>
    <w:rPr>
      <w:b/>
      <w:bCs/>
      <w:smallCaps/>
      <w:color w:val="0F4761" w:themeColor="accent1" w:themeShade="BF"/>
      <w:spacing w:val="5"/>
    </w:rPr>
  </w:style>
  <w:style w:type="character" w:styleId="ae">
    <w:name w:val="Hyperlink"/>
    <w:basedOn w:val="a0"/>
    <w:uiPriority w:val="99"/>
    <w:unhideWhenUsed/>
    <w:rsid w:val="00F0773D"/>
    <w:rPr>
      <w:color w:val="467886" w:themeColor="hyperlink"/>
      <w:u w:val="single"/>
    </w:rPr>
  </w:style>
  <w:style w:type="paragraph" w:styleId="af">
    <w:name w:val="Normal (Web)"/>
    <w:basedOn w:val="a"/>
    <w:uiPriority w:val="99"/>
    <w:unhideWhenUsed/>
    <w:rsid w:val="00F0773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0">
    <w:name w:val="Unresolved Mention"/>
    <w:basedOn w:val="a0"/>
    <w:uiPriority w:val="99"/>
    <w:semiHidden/>
    <w:unhideWhenUsed/>
    <w:rsid w:val="00905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to.amu.edu.pl/index.php/ssp/article/download/16929/16762/344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arszawa19115.pl/-/zmiany-nazw-ulic-w-warszawie-ustawa-o-zakazie-promowania-komuniz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zhum.muzhp.pl/media/texts/jezykoznawstwo-wspoczesne-badania-problemy-i-analizy-jezykoznawcze/2012-tom-6/jezykoznawstwo_wspolczesne_badania_problemy_i_analizy_jezykoznawcze-r2012-t6-s7-17.pdf" TargetMode="External"/><Relationship Id="rId11" Type="http://schemas.openxmlformats.org/officeDocument/2006/relationships/hyperlink" Target="https://www.infokatowice.pl/2017/10/26/katowicach-zmiany-nazw-ulic-mimo-ostrego-sprzeciwu-mieszkancow/" TargetMode="External"/><Relationship Id="rId5" Type="http://schemas.openxmlformats.org/officeDocument/2006/relationships/hyperlink" Target="https://mojekatowice.pl/p,s,historia.html" TargetMode="External"/><Relationship Id="rId10" Type="http://schemas.openxmlformats.org/officeDocument/2006/relationships/hyperlink" Target="https://nettg.pl/gornictwo/145659/katowice-szesc-nazw-ulic-do-zmiany-i-spor-o-jerzego-zietka" TargetMode="External"/><Relationship Id="rId4" Type="http://schemas.openxmlformats.org/officeDocument/2006/relationships/webSettings" Target="webSettings.xml"/><Relationship Id="rId9" Type="http://schemas.openxmlformats.org/officeDocument/2006/relationships/hyperlink" Target="https://boguchwala.pl/static/img/k01/p/Ustawa%20o%20zakazie%20propagowania%20komunizmu.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4753</Words>
  <Characters>2710</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Валерійович Грицук</dc:creator>
  <cp:keywords/>
  <dc:description/>
  <cp:lastModifiedBy>Юрій Валерійович Грицук</cp:lastModifiedBy>
  <cp:revision>18</cp:revision>
  <dcterms:created xsi:type="dcterms:W3CDTF">2025-10-30T07:36:00Z</dcterms:created>
  <dcterms:modified xsi:type="dcterms:W3CDTF">2025-10-30T07:51:00Z</dcterms:modified>
</cp:coreProperties>
</file>