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DC54" w14:textId="77777777" w:rsidR="00374435" w:rsidRPr="000C3DED" w:rsidRDefault="00374435" w:rsidP="00374435">
      <w:pPr>
        <w:spacing w:after="0" w:line="360" w:lineRule="auto"/>
        <w:ind w:firstLine="567"/>
        <w:jc w:val="right"/>
        <w:rPr>
          <w:rFonts w:ascii="Times New Roman" w:hAnsi="Times New Roman" w:cs="Times New Roman"/>
          <w:b/>
          <w:bCs/>
          <w:i/>
          <w:iCs/>
          <w:sz w:val="28"/>
          <w:szCs w:val="28"/>
          <w:lang w:val="en-GB"/>
        </w:rPr>
      </w:pPr>
      <w:r>
        <w:rPr>
          <w:rFonts w:ascii="Times New Roman" w:hAnsi="Times New Roman" w:cs="Times New Roman"/>
          <w:b/>
          <w:bCs/>
          <w:i/>
          <w:iCs/>
          <w:sz w:val="28"/>
          <w:szCs w:val="28"/>
          <w:lang w:val="en-GB"/>
        </w:rPr>
        <w:t xml:space="preserve">Oleh </w:t>
      </w:r>
      <w:proofErr w:type="spellStart"/>
      <w:r>
        <w:rPr>
          <w:rFonts w:ascii="Times New Roman" w:hAnsi="Times New Roman" w:cs="Times New Roman"/>
          <w:b/>
          <w:bCs/>
          <w:i/>
          <w:iCs/>
          <w:sz w:val="28"/>
          <w:szCs w:val="28"/>
          <w:lang w:val="en-GB"/>
        </w:rPr>
        <w:t>Shlapakov</w:t>
      </w:r>
      <w:proofErr w:type="spellEnd"/>
    </w:p>
    <w:p w14:paraId="7A51712E" w14:textId="77777777" w:rsidR="00374435" w:rsidRDefault="00374435" w:rsidP="00374435">
      <w:pPr>
        <w:spacing w:after="0" w:line="360" w:lineRule="auto"/>
        <w:ind w:firstLine="567"/>
        <w:jc w:val="right"/>
        <w:rPr>
          <w:rFonts w:ascii="Times New Roman" w:hAnsi="Times New Roman" w:cs="Times New Roman"/>
          <w:b/>
          <w:bCs/>
          <w:i/>
          <w:iCs/>
          <w:sz w:val="28"/>
          <w:szCs w:val="28"/>
          <w:lang w:val="en-GB"/>
        </w:rPr>
      </w:pPr>
      <w:r>
        <w:rPr>
          <w:rFonts w:ascii="Times New Roman" w:hAnsi="Times New Roman" w:cs="Times New Roman"/>
          <w:b/>
          <w:bCs/>
          <w:i/>
          <w:iCs/>
          <w:sz w:val="28"/>
          <w:szCs w:val="28"/>
          <w:lang w:val="en-GB"/>
        </w:rPr>
        <w:t>Dnipro (Ukraine)</w:t>
      </w:r>
    </w:p>
    <w:p w14:paraId="216FFCC8" w14:textId="5A67F13D" w:rsidR="00374435" w:rsidRDefault="00374435" w:rsidP="00374435">
      <w:pPr>
        <w:spacing w:after="0" w:line="360" w:lineRule="auto"/>
        <w:ind w:firstLine="567"/>
        <w:jc w:val="right"/>
        <w:rPr>
          <w:rFonts w:ascii="Times New Roman" w:hAnsi="Times New Roman" w:cs="Times New Roman"/>
          <w:b/>
          <w:bCs/>
          <w:i/>
          <w:iCs/>
          <w:sz w:val="28"/>
          <w:szCs w:val="28"/>
          <w:lang w:val="en-GB"/>
        </w:rPr>
      </w:pPr>
      <w:proofErr w:type="spellStart"/>
      <w:r w:rsidRPr="000C3DED">
        <w:rPr>
          <w:rFonts w:ascii="Times New Roman" w:hAnsi="Times New Roman" w:cs="Times New Roman"/>
          <w:b/>
          <w:bCs/>
          <w:i/>
          <w:iCs/>
          <w:sz w:val="28"/>
          <w:szCs w:val="28"/>
          <w:lang w:val="en-GB"/>
        </w:rPr>
        <w:t>Liudmyla</w:t>
      </w:r>
      <w:proofErr w:type="spellEnd"/>
      <w:r w:rsidRPr="000C3DED">
        <w:rPr>
          <w:rFonts w:ascii="Times New Roman" w:hAnsi="Times New Roman" w:cs="Times New Roman"/>
          <w:b/>
          <w:bCs/>
          <w:i/>
          <w:iCs/>
          <w:sz w:val="28"/>
          <w:szCs w:val="28"/>
          <w:lang w:val="en-GB"/>
        </w:rPr>
        <w:t xml:space="preserve"> </w:t>
      </w:r>
      <w:proofErr w:type="spellStart"/>
      <w:r w:rsidRPr="000C3DED">
        <w:rPr>
          <w:rFonts w:ascii="Times New Roman" w:hAnsi="Times New Roman" w:cs="Times New Roman"/>
          <w:b/>
          <w:bCs/>
          <w:i/>
          <w:iCs/>
          <w:sz w:val="28"/>
          <w:szCs w:val="28"/>
          <w:lang w:val="en-GB"/>
        </w:rPr>
        <w:t>Sukhovetska</w:t>
      </w:r>
      <w:proofErr w:type="spellEnd"/>
    </w:p>
    <w:p w14:paraId="609EA812" w14:textId="41A29E7E" w:rsidR="00374435" w:rsidRPr="000C3DED" w:rsidRDefault="00374435" w:rsidP="00374435">
      <w:pPr>
        <w:spacing w:after="0" w:line="360" w:lineRule="auto"/>
        <w:ind w:firstLine="567"/>
        <w:jc w:val="right"/>
        <w:rPr>
          <w:rFonts w:ascii="Times New Roman" w:hAnsi="Times New Roman" w:cs="Times New Roman"/>
          <w:b/>
          <w:bCs/>
          <w:i/>
          <w:iCs/>
          <w:sz w:val="28"/>
          <w:szCs w:val="28"/>
          <w:lang w:val="en-GB"/>
        </w:rPr>
      </w:pPr>
      <w:r>
        <w:rPr>
          <w:rFonts w:ascii="Times New Roman" w:hAnsi="Times New Roman" w:cs="Times New Roman"/>
          <w:b/>
          <w:bCs/>
          <w:i/>
          <w:iCs/>
          <w:sz w:val="28"/>
          <w:szCs w:val="28"/>
          <w:lang w:val="en-GB"/>
        </w:rPr>
        <w:t>Dnipro (Ukraine)</w:t>
      </w:r>
    </w:p>
    <w:p w14:paraId="60413CED" w14:textId="77777777" w:rsidR="00374435" w:rsidRPr="00A238B0" w:rsidRDefault="00374435" w:rsidP="00374435">
      <w:pPr>
        <w:spacing w:after="0" w:line="360" w:lineRule="auto"/>
        <w:ind w:firstLine="567"/>
        <w:jc w:val="right"/>
        <w:rPr>
          <w:rFonts w:ascii="Times New Roman" w:hAnsi="Times New Roman" w:cs="Times New Roman"/>
          <w:b/>
          <w:bCs/>
          <w:i/>
          <w:iCs/>
          <w:sz w:val="28"/>
          <w:szCs w:val="28"/>
          <w:lang w:val="en-GB"/>
        </w:rPr>
      </w:pPr>
      <w:r w:rsidRPr="00A238B0">
        <w:rPr>
          <w:rFonts w:ascii="Times New Roman" w:hAnsi="Times New Roman" w:cs="Times New Roman"/>
          <w:b/>
          <w:bCs/>
          <w:i/>
          <w:iCs/>
          <w:sz w:val="28"/>
          <w:szCs w:val="28"/>
          <w:lang w:val="en-GB"/>
        </w:rPr>
        <w:t xml:space="preserve">Jorge R. Lemos </w:t>
      </w:r>
      <w:proofErr w:type="spellStart"/>
      <w:r w:rsidRPr="00A238B0">
        <w:rPr>
          <w:rFonts w:ascii="Times New Roman" w:hAnsi="Times New Roman" w:cs="Times New Roman"/>
          <w:b/>
          <w:bCs/>
          <w:i/>
          <w:iCs/>
          <w:sz w:val="28"/>
          <w:szCs w:val="28"/>
          <w:lang w:val="en-GB"/>
        </w:rPr>
        <w:t>Shlotter</w:t>
      </w:r>
      <w:proofErr w:type="spellEnd"/>
    </w:p>
    <w:p w14:paraId="41CB39BF" w14:textId="5EE1BB7A" w:rsidR="00374435" w:rsidRDefault="00374435" w:rsidP="00374435">
      <w:pPr>
        <w:spacing w:after="0" w:line="360" w:lineRule="auto"/>
        <w:ind w:firstLine="567"/>
        <w:jc w:val="right"/>
        <w:rPr>
          <w:rFonts w:ascii="Times New Roman" w:hAnsi="Times New Roman" w:cs="Times New Roman"/>
          <w:b/>
          <w:bCs/>
          <w:i/>
          <w:iCs/>
          <w:sz w:val="28"/>
          <w:szCs w:val="28"/>
          <w:lang w:val="en-GB"/>
        </w:rPr>
      </w:pPr>
      <w:r w:rsidRPr="00A238B0">
        <w:rPr>
          <w:rFonts w:ascii="Times New Roman" w:hAnsi="Times New Roman" w:cs="Times New Roman"/>
          <w:b/>
          <w:bCs/>
          <w:i/>
          <w:iCs/>
          <w:sz w:val="28"/>
          <w:szCs w:val="28"/>
          <w:lang w:val="en-GB"/>
        </w:rPr>
        <w:t>Salta (Argentina)</w:t>
      </w:r>
    </w:p>
    <w:p w14:paraId="14E2265E" w14:textId="246D5A20" w:rsidR="005722D0" w:rsidRPr="005722D0" w:rsidRDefault="005722D0" w:rsidP="005722D0">
      <w:pPr>
        <w:spacing w:after="0" w:line="360" w:lineRule="auto"/>
        <w:ind w:firstLine="567"/>
        <w:rPr>
          <w:rFonts w:ascii="Times New Roman" w:hAnsi="Times New Roman" w:cs="Times New Roman"/>
          <w:b/>
          <w:bCs/>
          <w:sz w:val="28"/>
          <w:szCs w:val="28"/>
          <w:lang w:val="en-GB"/>
        </w:rPr>
      </w:pPr>
      <w:proofErr w:type="spellStart"/>
      <w:r w:rsidRPr="005722D0">
        <w:rPr>
          <w:rFonts w:ascii="Times New Roman" w:hAnsi="Times New Roman" w:cs="Times New Roman"/>
          <w:b/>
          <w:bCs/>
          <w:sz w:val="28"/>
          <w:szCs w:val="28"/>
          <w:lang w:val="en-GB"/>
        </w:rPr>
        <w:t>UDC</w:t>
      </w:r>
      <w:proofErr w:type="spellEnd"/>
      <w:r w:rsidRPr="005722D0">
        <w:rPr>
          <w:rFonts w:ascii="Times New Roman" w:hAnsi="Times New Roman" w:cs="Times New Roman"/>
          <w:b/>
          <w:bCs/>
          <w:sz w:val="28"/>
          <w:szCs w:val="28"/>
          <w:lang w:val="en-GB"/>
        </w:rPr>
        <w:t xml:space="preserve"> 378.147:316.77(100)</w:t>
      </w:r>
    </w:p>
    <w:p w14:paraId="5762515F" w14:textId="28065351" w:rsidR="00847553" w:rsidRDefault="00847553" w:rsidP="00DB477B">
      <w:pPr>
        <w:spacing w:after="0" w:line="360" w:lineRule="auto"/>
        <w:ind w:firstLine="567"/>
        <w:jc w:val="center"/>
        <w:rPr>
          <w:rFonts w:ascii="Times New Roman" w:hAnsi="Times New Roman" w:cs="Times New Roman"/>
          <w:b/>
          <w:sz w:val="28"/>
          <w:szCs w:val="28"/>
          <w:lang w:val="en-US"/>
        </w:rPr>
      </w:pPr>
      <w:r w:rsidRPr="00847553">
        <w:rPr>
          <w:rFonts w:ascii="Times New Roman" w:hAnsi="Times New Roman" w:cs="Times New Roman"/>
          <w:b/>
          <w:sz w:val="28"/>
          <w:szCs w:val="28"/>
          <w:lang w:val="en-US"/>
        </w:rPr>
        <w:t>INTERNATIONAL COOPERATION CASE</w:t>
      </w:r>
      <w:r>
        <w:rPr>
          <w:rFonts w:ascii="Times New Roman" w:hAnsi="Times New Roman" w:cs="Times New Roman"/>
          <w:b/>
          <w:sz w:val="28"/>
          <w:szCs w:val="28"/>
          <w:lang w:val="uk-UA"/>
        </w:rPr>
        <w:t>:</w:t>
      </w:r>
      <w:r w:rsidRPr="00847553">
        <w:rPr>
          <w:rFonts w:ascii="Times New Roman" w:hAnsi="Times New Roman" w:cs="Times New Roman"/>
          <w:b/>
          <w:sz w:val="28"/>
          <w:szCs w:val="28"/>
          <w:lang w:val="en-US"/>
        </w:rPr>
        <w:t xml:space="preserve"> </w:t>
      </w:r>
    </w:p>
    <w:p w14:paraId="1220991D" w14:textId="254807DC" w:rsidR="00DB477B" w:rsidRDefault="00847553" w:rsidP="00DB477B">
      <w:pPr>
        <w:spacing w:after="0" w:line="360" w:lineRule="auto"/>
        <w:ind w:firstLine="567"/>
        <w:jc w:val="center"/>
        <w:rPr>
          <w:rFonts w:ascii="Times New Roman" w:hAnsi="Times New Roman" w:cs="Times New Roman"/>
          <w:b/>
          <w:sz w:val="28"/>
          <w:szCs w:val="28"/>
          <w:lang w:val="en-US"/>
        </w:rPr>
      </w:pPr>
      <w:r w:rsidRPr="00847553">
        <w:rPr>
          <w:rFonts w:ascii="Times New Roman" w:hAnsi="Times New Roman" w:cs="Times New Roman"/>
          <w:b/>
          <w:sz w:val="28"/>
          <w:szCs w:val="28"/>
          <w:lang w:val="en-US"/>
        </w:rPr>
        <w:t>“THE POWER OF LANGUAGE” FROM THE INTERNATIONAL STUDENT TEAM PERSPECTIVE</w:t>
      </w:r>
    </w:p>
    <w:p w14:paraId="1AC238B6" w14:textId="77777777" w:rsidR="00A37586" w:rsidRDefault="00A37586" w:rsidP="00DB477B">
      <w:pPr>
        <w:spacing w:after="0" w:line="360" w:lineRule="auto"/>
        <w:ind w:firstLine="567"/>
        <w:jc w:val="center"/>
        <w:rPr>
          <w:rFonts w:ascii="Times New Roman" w:hAnsi="Times New Roman" w:cs="Times New Roman"/>
          <w:b/>
          <w:sz w:val="28"/>
          <w:szCs w:val="28"/>
          <w:lang w:val="en-US"/>
        </w:rPr>
      </w:pPr>
    </w:p>
    <w:p w14:paraId="4D97EE0B"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The modern era of globalization has opened new opportunities for integrating universities into the global educational space. In the 21st century, universities can no longer exist in isolation. Academic mobility, joint research programs, interuniversity alliances, and international conferences form a global educational network. Such cooperation performs several important functions.</w:t>
      </w:r>
    </w:p>
    <w:p w14:paraId="589409C4"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First, it promotes academic exchange of knowledge, allowing teachers and students to learn from different educational cultures. Second, it enhances scientific integration by creating conditions for joint research and projects that cannot be implemented within a single country. Third, international interaction contributes to cultural enrichment, fostering tolerance, respect for diverse values, and openness to new ideas. For students, participation in international projects provides an opportunity to develop global competencies: communicating in foreign languages, working in multicultural teams, and building critical thinking, creativity, and communication skills.</w:t>
      </w:r>
    </w:p>
    <w:p w14:paraId="42478203"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International cooperation in higher education is becoming a strategic tool not only for academic development but also for shaping the global consciousness of future professionals. In this context, international projects that unite students from different cultures, languages, and academic traditions acquire particular significance.</w:t>
      </w:r>
    </w:p>
    <w:p w14:paraId="4C5396D0" w14:textId="6FD0FA7E"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lastRenderedPageBreak/>
        <w:t>One s</w:t>
      </w:r>
      <w:r w:rsidR="009D09CA">
        <w:rPr>
          <w:rFonts w:ascii="Times New Roman" w:hAnsi="Times New Roman" w:cs="Times New Roman"/>
          <w:sz w:val="28"/>
          <w:szCs w:val="28"/>
          <w:lang w:val="en-US"/>
        </w:rPr>
        <w:t>uch initiative was the project “The Power Cube”</w:t>
      </w:r>
      <w:r w:rsidRPr="00DB477B">
        <w:rPr>
          <w:rFonts w:ascii="Times New Roman" w:hAnsi="Times New Roman" w:cs="Times New Roman"/>
          <w:sz w:val="28"/>
          <w:szCs w:val="28"/>
          <w:lang w:val="en-US"/>
        </w:rPr>
        <w:t>, implemente</w:t>
      </w:r>
      <w:r>
        <w:rPr>
          <w:rFonts w:ascii="Times New Roman" w:hAnsi="Times New Roman" w:cs="Times New Roman"/>
          <w:sz w:val="28"/>
          <w:szCs w:val="28"/>
          <w:lang w:val="en-US"/>
        </w:rPr>
        <w:t>d within the framework of the “</w:t>
      </w:r>
      <w:r w:rsidRPr="00DB477B">
        <w:rPr>
          <w:rFonts w:ascii="Times New Roman" w:hAnsi="Times New Roman" w:cs="Times New Roman"/>
          <w:sz w:val="28"/>
          <w:szCs w:val="28"/>
          <w:lang w:val="en-US"/>
        </w:rPr>
        <w:t>Alliance for Internationalization and Collaboration in Higher Education</w:t>
      </w:r>
      <w:r>
        <w:rPr>
          <w:rFonts w:ascii="Times New Roman" w:hAnsi="Times New Roman" w:cs="Times New Roman"/>
          <w:sz w:val="28"/>
          <w:szCs w:val="28"/>
          <w:lang w:val="en-US"/>
        </w:rPr>
        <w:t>”</w:t>
      </w:r>
      <w:r w:rsidRPr="00DB477B">
        <w:rPr>
          <w:rFonts w:ascii="Times New Roman" w:hAnsi="Times New Roman" w:cs="Times New Roman"/>
          <w:sz w:val="28"/>
          <w:szCs w:val="28"/>
          <w:lang w:val="en-US"/>
        </w:rPr>
        <w:t xml:space="preserve"> (ALINCO) in autumn</w:t>
      </w:r>
      <w:r w:rsidR="00A238B0">
        <w:rPr>
          <w:rFonts w:ascii="Times New Roman" w:hAnsi="Times New Roman" w:cs="Times New Roman"/>
          <w:sz w:val="28"/>
          <w:szCs w:val="28"/>
          <w:lang w:val="uk-UA"/>
        </w:rPr>
        <w:t> </w:t>
      </w:r>
      <w:r w:rsidRPr="00DB477B">
        <w:rPr>
          <w:rFonts w:ascii="Times New Roman" w:hAnsi="Times New Roman" w:cs="Times New Roman"/>
          <w:sz w:val="28"/>
          <w:szCs w:val="28"/>
          <w:lang w:val="en-US"/>
        </w:rPr>
        <w:t>2025</w:t>
      </w:r>
      <w:r w:rsidR="00FF30F8">
        <w:rPr>
          <w:rFonts w:ascii="Times New Roman" w:hAnsi="Times New Roman" w:cs="Times New Roman"/>
          <w:sz w:val="28"/>
          <w:szCs w:val="28"/>
          <w:lang w:val="en-US"/>
        </w:rPr>
        <w:t xml:space="preserve"> </w:t>
      </w:r>
      <w:r w:rsidR="0010462D">
        <w:rPr>
          <w:rFonts w:ascii="Times New Roman" w:hAnsi="Times New Roman" w:cs="Times New Roman"/>
          <w:sz w:val="28"/>
          <w:szCs w:val="28"/>
          <w:lang w:val="en-US"/>
        </w:rPr>
        <w:t>[4, p. 25]</w:t>
      </w:r>
      <w:r w:rsidRPr="00DB477B">
        <w:rPr>
          <w:rFonts w:ascii="Times New Roman" w:hAnsi="Times New Roman" w:cs="Times New Roman"/>
          <w:sz w:val="28"/>
          <w:szCs w:val="28"/>
          <w:lang w:val="en-US"/>
        </w:rPr>
        <w:t>. ALINCO is an international alliance of universities aimed at fostering cooperation in higher education. Its mission is to create a shared educational space that promotes academic mobility, exchange of experience, and the development of students’ global skills.</w:t>
      </w:r>
    </w:p>
    <w:p w14:paraId="3DCD8EB7"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Eight universities from different parts of the world participated in the project. Students from all partner institutions were divided into four international teams, each tasked with exploring one of the key topics of the project.</w:t>
      </w:r>
    </w:p>
    <w:p w14:paraId="11E8E491"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Each team worked online for two months under the guidance of mentors from various universities. The final stage consisted of four general meetings where the teams presented their results and discussed their ideas.</w:t>
      </w:r>
    </w:p>
    <w:p w14:paraId="2D1B91F6" w14:textId="5F4EE309"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The second internation</w:t>
      </w:r>
      <w:r>
        <w:rPr>
          <w:rFonts w:ascii="Times New Roman" w:hAnsi="Times New Roman" w:cs="Times New Roman"/>
          <w:sz w:val="28"/>
          <w:szCs w:val="28"/>
          <w:lang w:val="en-US"/>
        </w:rPr>
        <w:t>al team, which chose the topic “Power of Language,”</w:t>
      </w:r>
      <w:r w:rsidRPr="00DB477B">
        <w:rPr>
          <w:rFonts w:ascii="Times New Roman" w:hAnsi="Times New Roman" w:cs="Times New Roman"/>
          <w:sz w:val="28"/>
          <w:szCs w:val="28"/>
          <w:lang w:val="en-US"/>
        </w:rPr>
        <w:t xml:space="preserve"> included 15 students from seven universities:</w:t>
      </w:r>
      <w:r w:rsidR="00A238B0">
        <w:rPr>
          <w:rFonts w:ascii="Times New Roman" w:hAnsi="Times New Roman" w:cs="Times New Roman"/>
          <w:sz w:val="28"/>
          <w:szCs w:val="28"/>
          <w:lang w:val="uk-UA"/>
        </w:rPr>
        <w:t xml:space="preserve"> </w:t>
      </w:r>
      <w:r w:rsidRPr="00A238B0">
        <w:rPr>
          <w:rFonts w:ascii="Times New Roman" w:hAnsi="Times New Roman" w:cs="Times New Roman"/>
          <w:sz w:val="28"/>
          <w:szCs w:val="28"/>
          <w:lang w:val="en-GB"/>
        </w:rPr>
        <w:t>2</w:t>
      </w:r>
      <w:r w:rsidR="00A238B0">
        <w:rPr>
          <w:rFonts w:ascii="Times New Roman" w:hAnsi="Times New Roman" w:cs="Times New Roman"/>
          <w:sz w:val="28"/>
          <w:szCs w:val="28"/>
          <w:lang w:val="uk-UA"/>
        </w:rPr>
        <w:t> </w:t>
      </w:r>
      <w:r w:rsidR="00A238B0" w:rsidRPr="00DB477B">
        <w:rPr>
          <w:rFonts w:ascii="Times New Roman" w:hAnsi="Times New Roman" w:cs="Times New Roman"/>
          <w:sz w:val="28"/>
          <w:szCs w:val="28"/>
          <w:lang w:val="en-US"/>
        </w:rPr>
        <w:t>students</w:t>
      </w:r>
      <w:r w:rsidRPr="00A238B0">
        <w:rPr>
          <w:rFonts w:ascii="Times New Roman" w:hAnsi="Times New Roman" w:cs="Times New Roman"/>
          <w:sz w:val="28"/>
          <w:szCs w:val="28"/>
          <w:lang w:val="en-GB"/>
        </w:rPr>
        <w:t xml:space="preserve"> from Universidad del Azuay (Ecuador)</w:t>
      </w:r>
      <w:r w:rsidR="00A238B0">
        <w:rPr>
          <w:rFonts w:ascii="Times New Roman" w:hAnsi="Times New Roman" w:cs="Times New Roman"/>
          <w:sz w:val="28"/>
          <w:szCs w:val="28"/>
          <w:lang w:val="uk-UA"/>
        </w:rPr>
        <w:t xml:space="preserve">, </w:t>
      </w:r>
      <w:r w:rsidRPr="00DB477B">
        <w:rPr>
          <w:rFonts w:ascii="Times New Roman" w:hAnsi="Times New Roman" w:cs="Times New Roman"/>
          <w:sz w:val="28"/>
          <w:szCs w:val="28"/>
          <w:lang w:val="en-US"/>
        </w:rPr>
        <w:t>2</w:t>
      </w:r>
      <w:r w:rsidR="00A238B0">
        <w:rPr>
          <w:rFonts w:ascii="Times New Roman" w:hAnsi="Times New Roman" w:cs="Times New Roman"/>
          <w:sz w:val="28"/>
          <w:szCs w:val="28"/>
          <w:lang w:val="uk-UA"/>
        </w:rPr>
        <w:t> </w:t>
      </w:r>
      <w:r w:rsidR="00A238B0" w:rsidRPr="00DB477B">
        <w:rPr>
          <w:rFonts w:ascii="Times New Roman" w:hAnsi="Times New Roman" w:cs="Times New Roman"/>
          <w:sz w:val="28"/>
          <w:szCs w:val="28"/>
          <w:lang w:val="en-US"/>
        </w:rPr>
        <w:t>students</w:t>
      </w:r>
      <w:r w:rsidRPr="00DB477B">
        <w:rPr>
          <w:rFonts w:ascii="Times New Roman" w:hAnsi="Times New Roman" w:cs="Times New Roman"/>
          <w:sz w:val="28"/>
          <w:szCs w:val="28"/>
          <w:lang w:val="en-US"/>
        </w:rPr>
        <w:t xml:space="preserve"> from Erzincan </w:t>
      </w:r>
      <w:proofErr w:type="spellStart"/>
      <w:r w:rsidRPr="00DB477B">
        <w:rPr>
          <w:rFonts w:ascii="Times New Roman" w:hAnsi="Times New Roman" w:cs="Times New Roman"/>
          <w:sz w:val="28"/>
          <w:szCs w:val="28"/>
          <w:lang w:val="en-US"/>
        </w:rPr>
        <w:t>Binali</w:t>
      </w:r>
      <w:proofErr w:type="spellEnd"/>
      <w:r w:rsidRPr="00DB477B">
        <w:rPr>
          <w:rFonts w:ascii="Times New Roman" w:hAnsi="Times New Roman" w:cs="Times New Roman"/>
          <w:sz w:val="28"/>
          <w:szCs w:val="28"/>
          <w:lang w:val="en-US"/>
        </w:rPr>
        <w:t xml:space="preserve"> Yıldırım University (Turkey)</w:t>
      </w:r>
      <w:r w:rsidR="00A238B0">
        <w:rPr>
          <w:rFonts w:ascii="Times New Roman" w:hAnsi="Times New Roman" w:cs="Times New Roman"/>
          <w:sz w:val="28"/>
          <w:szCs w:val="28"/>
          <w:lang w:val="uk-UA"/>
        </w:rPr>
        <w:t xml:space="preserve">, </w:t>
      </w:r>
      <w:r w:rsidRPr="00DB477B">
        <w:rPr>
          <w:rFonts w:ascii="Times New Roman" w:hAnsi="Times New Roman" w:cs="Times New Roman"/>
          <w:sz w:val="28"/>
          <w:szCs w:val="28"/>
          <w:lang w:val="en-US"/>
        </w:rPr>
        <w:t>1</w:t>
      </w:r>
      <w:r w:rsidR="00A238B0">
        <w:rPr>
          <w:rFonts w:ascii="Times New Roman" w:hAnsi="Times New Roman" w:cs="Times New Roman"/>
          <w:sz w:val="28"/>
          <w:szCs w:val="28"/>
          <w:lang w:val="uk-UA"/>
        </w:rPr>
        <w:t> </w:t>
      </w:r>
      <w:r w:rsidR="00A238B0" w:rsidRPr="00DB477B">
        <w:rPr>
          <w:rFonts w:ascii="Times New Roman" w:hAnsi="Times New Roman" w:cs="Times New Roman"/>
          <w:sz w:val="28"/>
          <w:szCs w:val="28"/>
          <w:lang w:val="en-US"/>
        </w:rPr>
        <w:t>student</w:t>
      </w:r>
      <w:r w:rsidRPr="00DB477B">
        <w:rPr>
          <w:rFonts w:ascii="Times New Roman" w:hAnsi="Times New Roman" w:cs="Times New Roman"/>
          <w:sz w:val="28"/>
          <w:szCs w:val="28"/>
          <w:lang w:val="en-US"/>
        </w:rPr>
        <w:t xml:space="preserve"> from Horlivka Institute for Foreign Languages (Ukraine)</w:t>
      </w:r>
      <w:r w:rsidR="00A238B0">
        <w:rPr>
          <w:rFonts w:ascii="Times New Roman" w:hAnsi="Times New Roman" w:cs="Times New Roman"/>
          <w:sz w:val="28"/>
          <w:szCs w:val="28"/>
          <w:lang w:val="uk-UA"/>
        </w:rPr>
        <w:t xml:space="preserve">, </w:t>
      </w:r>
      <w:r w:rsidRPr="00A238B0">
        <w:rPr>
          <w:rFonts w:ascii="Times New Roman" w:hAnsi="Times New Roman" w:cs="Times New Roman"/>
          <w:sz w:val="28"/>
          <w:szCs w:val="28"/>
          <w:lang w:val="en-GB"/>
        </w:rPr>
        <w:t>2</w:t>
      </w:r>
      <w:r w:rsidR="00A238B0">
        <w:rPr>
          <w:rFonts w:ascii="Times New Roman" w:hAnsi="Times New Roman" w:cs="Times New Roman"/>
          <w:sz w:val="28"/>
          <w:szCs w:val="28"/>
          <w:lang w:val="uk-UA"/>
        </w:rPr>
        <w:t> </w:t>
      </w:r>
      <w:r w:rsidR="00A238B0" w:rsidRPr="00DB477B">
        <w:rPr>
          <w:rFonts w:ascii="Times New Roman" w:hAnsi="Times New Roman" w:cs="Times New Roman"/>
          <w:sz w:val="28"/>
          <w:szCs w:val="28"/>
          <w:lang w:val="en-US"/>
        </w:rPr>
        <w:t>students</w:t>
      </w:r>
      <w:r w:rsidRPr="00A238B0">
        <w:rPr>
          <w:rFonts w:ascii="Times New Roman" w:hAnsi="Times New Roman" w:cs="Times New Roman"/>
          <w:sz w:val="28"/>
          <w:szCs w:val="28"/>
          <w:lang w:val="en-GB"/>
        </w:rPr>
        <w:t xml:space="preserve"> from Universidad </w:t>
      </w:r>
      <w:proofErr w:type="spellStart"/>
      <w:r w:rsidRPr="00A238B0">
        <w:rPr>
          <w:rFonts w:ascii="Times New Roman" w:hAnsi="Times New Roman" w:cs="Times New Roman"/>
          <w:sz w:val="28"/>
          <w:szCs w:val="28"/>
          <w:lang w:val="en-GB"/>
        </w:rPr>
        <w:t>Católica</w:t>
      </w:r>
      <w:proofErr w:type="spellEnd"/>
      <w:r w:rsidRPr="00A238B0">
        <w:rPr>
          <w:rFonts w:ascii="Times New Roman" w:hAnsi="Times New Roman" w:cs="Times New Roman"/>
          <w:sz w:val="28"/>
          <w:szCs w:val="28"/>
          <w:lang w:val="en-GB"/>
        </w:rPr>
        <w:t xml:space="preserve"> de Salta (Argentina)</w:t>
      </w:r>
      <w:r w:rsidR="00A238B0">
        <w:rPr>
          <w:rFonts w:ascii="Times New Roman" w:hAnsi="Times New Roman" w:cs="Times New Roman"/>
          <w:sz w:val="28"/>
          <w:szCs w:val="28"/>
          <w:lang w:val="en-GB"/>
        </w:rPr>
        <w:t xml:space="preserve">, </w:t>
      </w:r>
      <w:r w:rsidRPr="00DB477B">
        <w:rPr>
          <w:rFonts w:ascii="Times New Roman" w:hAnsi="Times New Roman" w:cs="Times New Roman"/>
          <w:sz w:val="28"/>
          <w:szCs w:val="28"/>
          <w:lang w:val="en-US"/>
        </w:rPr>
        <w:t>2</w:t>
      </w:r>
      <w:r w:rsidR="00A238B0">
        <w:rPr>
          <w:rFonts w:ascii="Times New Roman" w:hAnsi="Times New Roman" w:cs="Times New Roman"/>
          <w:sz w:val="28"/>
          <w:szCs w:val="28"/>
          <w:lang w:val="uk-UA"/>
        </w:rPr>
        <w:t> </w:t>
      </w:r>
      <w:r w:rsidR="00A238B0" w:rsidRPr="00DB477B">
        <w:rPr>
          <w:rFonts w:ascii="Times New Roman" w:hAnsi="Times New Roman" w:cs="Times New Roman"/>
          <w:sz w:val="28"/>
          <w:szCs w:val="28"/>
          <w:lang w:val="en-US"/>
        </w:rPr>
        <w:t>students</w:t>
      </w:r>
      <w:r w:rsidRPr="00DB477B">
        <w:rPr>
          <w:rFonts w:ascii="Times New Roman" w:hAnsi="Times New Roman" w:cs="Times New Roman"/>
          <w:sz w:val="28"/>
          <w:szCs w:val="28"/>
          <w:lang w:val="en-US"/>
        </w:rPr>
        <w:t xml:space="preserve"> from Masaryk University (Czech Republic)</w:t>
      </w:r>
      <w:r w:rsidR="00A238B0">
        <w:rPr>
          <w:rFonts w:ascii="Times New Roman" w:hAnsi="Times New Roman" w:cs="Times New Roman"/>
          <w:sz w:val="28"/>
          <w:szCs w:val="28"/>
          <w:lang w:val="en-US"/>
        </w:rPr>
        <w:t xml:space="preserve">, </w:t>
      </w:r>
      <w:r w:rsidRPr="00DB477B">
        <w:rPr>
          <w:rFonts w:ascii="Times New Roman" w:hAnsi="Times New Roman" w:cs="Times New Roman"/>
          <w:sz w:val="28"/>
          <w:szCs w:val="28"/>
          <w:lang w:val="en-US"/>
        </w:rPr>
        <w:t>2</w:t>
      </w:r>
      <w:r w:rsidR="00A238B0">
        <w:rPr>
          <w:rFonts w:ascii="Times New Roman" w:hAnsi="Times New Roman" w:cs="Times New Roman"/>
          <w:sz w:val="28"/>
          <w:szCs w:val="28"/>
          <w:lang w:val="uk-UA"/>
        </w:rPr>
        <w:t> </w:t>
      </w:r>
      <w:r w:rsidR="00A238B0" w:rsidRPr="00DB477B">
        <w:rPr>
          <w:rFonts w:ascii="Times New Roman" w:hAnsi="Times New Roman" w:cs="Times New Roman"/>
          <w:sz w:val="28"/>
          <w:szCs w:val="28"/>
          <w:lang w:val="en-US"/>
        </w:rPr>
        <w:t>students</w:t>
      </w:r>
      <w:r w:rsidRPr="00DB477B">
        <w:rPr>
          <w:rFonts w:ascii="Times New Roman" w:hAnsi="Times New Roman" w:cs="Times New Roman"/>
          <w:sz w:val="28"/>
          <w:szCs w:val="28"/>
          <w:lang w:val="en-US"/>
        </w:rPr>
        <w:t xml:space="preserve"> from </w:t>
      </w:r>
      <w:proofErr w:type="spellStart"/>
      <w:r w:rsidRPr="00DB477B">
        <w:rPr>
          <w:rFonts w:ascii="Times New Roman" w:hAnsi="Times New Roman" w:cs="Times New Roman"/>
          <w:sz w:val="28"/>
          <w:szCs w:val="28"/>
          <w:lang w:val="en-US"/>
        </w:rPr>
        <w:t>Uzhhorod</w:t>
      </w:r>
      <w:proofErr w:type="spellEnd"/>
      <w:r w:rsidRPr="00DB477B">
        <w:rPr>
          <w:rFonts w:ascii="Times New Roman" w:hAnsi="Times New Roman" w:cs="Times New Roman"/>
          <w:sz w:val="28"/>
          <w:szCs w:val="28"/>
          <w:lang w:val="en-US"/>
        </w:rPr>
        <w:t xml:space="preserve"> National University (Ukraine)</w:t>
      </w:r>
      <w:r w:rsidR="00004431">
        <w:rPr>
          <w:rFonts w:ascii="Times New Roman" w:hAnsi="Times New Roman" w:cs="Times New Roman"/>
          <w:sz w:val="28"/>
          <w:szCs w:val="28"/>
          <w:lang w:val="en-US"/>
        </w:rPr>
        <w:t xml:space="preserve"> and</w:t>
      </w:r>
      <w:r w:rsidR="00A238B0">
        <w:rPr>
          <w:rFonts w:ascii="Times New Roman" w:hAnsi="Times New Roman" w:cs="Times New Roman"/>
          <w:sz w:val="28"/>
          <w:szCs w:val="28"/>
          <w:lang w:val="en-US"/>
        </w:rPr>
        <w:t xml:space="preserve"> </w:t>
      </w:r>
      <w:r w:rsidRPr="00DB477B">
        <w:rPr>
          <w:rFonts w:ascii="Times New Roman" w:hAnsi="Times New Roman" w:cs="Times New Roman"/>
          <w:sz w:val="28"/>
          <w:szCs w:val="28"/>
          <w:lang w:val="en-US"/>
        </w:rPr>
        <w:t>4</w:t>
      </w:r>
      <w:r w:rsidR="00A238B0">
        <w:rPr>
          <w:rFonts w:ascii="Times New Roman" w:hAnsi="Times New Roman" w:cs="Times New Roman"/>
          <w:sz w:val="28"/>
          <w:szCs w:val="28"/>
          <w:lang w:val="uk-UA"/>
        </w:rPr>
        <w:t> </w:t>
      </w:r>
      <w:r w:rsidR="00A238B0" w:rsidRPr="00DB477B">
        <w:rPr>
          <w:rFonts w:ascii="Times New Roman" w:hAnsi="Times New Roman" w:cs="Times New Roman"/>
          <w:sz w:val="28"/>
          <w:szCs w:val="28"/>
          <w:lang w:val="en-US"/>
        </w:rPr>
        <w:t>students</w:t>
      </w:r>
      <w:r w:rsidRPr="00DB477B">
        <w:rPr>
          <w:rFonts w:ascii="Times New Roman" w:hAnsi="Times New Roman" w:cs="Times New Roman"/>
          <w:sz w:val="28"/>
          <w:szCs w:val="28"/>
          <w:lang w:val="en-US"/>
        </w:rPr>
        <w:t xml:space="preserve"> from University College London (United Kingdom)</w:t>
      </w:r>
      <w:r w:rsidR="00A238B0">
        <w:rPr>
          <w:rFonts w:ascii="Times New Roman" w:hAnsi="Times New Roman" w:cs="Times New Roman"/>
          <w:sz w:val="28"/>
          <w:szCs w:val="28"/>
          <w:lang w:val="en-US"/>
        </w:rPr>
        <w:t>.</w:t>
      </w:r>
    </w:p>
    <w:p w14:paraId="15BB4C62"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 xml:space="preserve">The mentors of the team were two lecturers from the Horlivka Institute for Foreign Languages (Ukraine) and one from Universidad </w:t>
      </w:r>
      <w:proofErr w:type="spellStart"/>
      <w:r w:rsidRPr="00DB477B">
        <w:rPr>
          <w:rFonts w:ascii="Times New Roman" w:hAnsi="Times New Roman" w:cs="Times New Roman"/>
          <w:sz w:val="28"/>
          <w:szCs w:val="28"/>
          <w:lang w:val="en-US"/>
        </w:rPr>
        <w:t>Católica</w:t>
      </w:r>
      <w:proofErr w:type="spellEnd"/>
      <w:r w:rsidRPr="00DB477B">
        <w:rPr>
          <w:rFonts w:ascii="Times New Roman" w:hAnsi="Times New Roman" w:cs="Times New Roman"/>
          <w:sz w:val="28"/>
          <w:szCs w:val="28"/>
          <w:lang w:val="en-US"/>
        </w:rPr>
        <w:t xml:space="preserve"> de Salta (Argentina).</w:t>
      </w:r>
    </w:p>
    <w:p w14:paraId="4D6E000D" w14:textId="77777777" w:rsidR="00DB477B" w:rsidRPr="00DB477B" w:rsidRDefault="00DB477B" w:rsidP="00B71490">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The work was conducted online: participants met regularly, exchanged ideas, shared materials, research findings, visual examples, and cultural contexts. The collaboration required not only academic discipline but also a high level of intercultural communication, mutual respect, and flexibility.</w:t>
      </w:r>
    </w:p>
    <w:p w14:paraId="1004D242"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The team focused on the idea that language is not only a means of communication but also a factor shaping national identity, worldview, and thinking.</w:t>
      </w:r>
    </w:p>
    <w:p w14:paraId="2402F828"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 xml:space="preserve">One of the key elements of the presentation featured famous national sayings about the role of native language. Students shared quotations emphasizing its </w:t>
      </w:r>
      <w:r w:rsidRPr="00DB477B">
        <w:rPr>
          <w:rFonts w:ascii="Times New Roman" w:hAnsi="Times New Roman" w:cs="Times New Roman"/>
          <w:sz w:val="28"/>
          <w:szCs w:val="28"/>
          <w:lang w:val="en-US"/>
        </w:rPr>
        <w:lastRenderedPageBreak/>
        <w:t>importance for statehood, culture, and national consciousness. For instance, the Ukrainian particip</w:t>
      </w:r>
      <w:r>
        <w:rPr>
          <w:rFonts w:ascii="Times New Roman" w:hAnsi="Times New Roman" w:cs="Times New Roman"/>
          <w:sz w:val="28"/>
          <w:szCs w:val="28"/>
          <w:lang w:val="en-US"/>
        </w:rPr>
        <w:t xml:space="preserve">ant cited Ivan Franko’s words: </w:t>
      </w:r>
      <w:r w:rsidRPr="00DB477B">
        <w:rPr>
          <w:rFonts w:ascii="Times New Roman" w:hAnsi="Times New Roman" w:cs="Times New Roman"/>
          <w:sz w:val="28"/>
          <w:szCs w:val="28"/>
          <w:lang w:val="en-US"/>
        </w:rPr>
        <w:t>“Language is the heart of the nation: if the heart does not be</w:t>
      </w:r>
      <w:r>
        <w:rPr>
          <w:rFonts w:ascii="Times New Roman" w:hAnsi="Times New Roman" w:cs="Times New Roman"/>
          <w:sz w:val="28"/>
          <w:szCs w:val="28"/>
          <w:lang w:val="en-US"/>
        </w:rPr>
        <w:t>at, the nation does not exist,”</w:t>
      </w:r>
      <w:r w:rsidRPr="00DB477B">
        <w:rPr>
          <w:rFonts w:ascii="Times New Roman" w:hAnsi="Times New Roman" w:cs="Times New Roman"/>
          <w:sz w:val="28"/>
          <w:szCs w:val="28"/>
          <w:lang w:val="en-US"/>
        </w:rPr>
        <w:t xml:space="preserve"> while the British </w:t>
      </w:r>
      <w:r>
        <w:rPr>
          <w:rFonts w:ascii="Times New Roman" w:hAnsi="Times New Roman" w:cs="Times New Roman"/>
          <w:sz w:val="28"/>
          <w:szCs w:val="28"/>
          <w:lang w:val="en-US"/>
        </w:rPr>
        <w:t xml:space="preserve">students quoted Derek Walcott: </w:t>
      </w:r>
      <w:r w:rsidRPr="00DB477B">
        <w:rPr>
          <w:rFonts w:ascii="Times New Roman" w:hAnsi="Times New Roman" w:cs="Times New Roman"/>
          <w:sz w:val="28"/>
          <w:szCs w:val="28"/>
          <w:lang w:val="en-US"/>
        </w:rPr>
        <w:t>“The English language is nobody’s special property. It is the property of the imagination; it is the pr</w:t>
      </w:r>
      <w:r>
        <w:rPr>
          <w:rFonts w:ascii="Times New Roman" w:hAnsi="Times New Roman" w:cs="Times New Roman"/>
          <w:sz w:val="28"/>
          <w:szCs w:val="28"/>
          <w:lang w:val="en-US"/>
        </w:rPr>
        <w:t>operty of the language itself.”</w:t>
      </w:r>
      <w:r w:rsidRPr="00DB477B">
        <w:rPr>
          <w:rFonts w:ascii="Times New Roman" w:hAnsi="Times New Roman" w:cs="Times New Roman"/>
          <w:sz w:val="28"/>
          <w:szCs w:val="28"/>
          <w:lang w:val="en-US"/>
        </w:rPr>
        <w:t xml:space="preserve"> Such examples illustrated the common idea that language is the foundation of national dignity and the spiritual code of a people.</w:t>
      </w:r>
    </w:p>
    <w:p w14:paraId="20F6E9A1"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The next part of the work addressed the origins of language. The students examined early hypotheses – philosophical and evolutionary – as well as the history of writing. Language was viewed as a universal heritage of humanity that preserves the history of civilizations and the cultural memory of generations.</w:t>
      </w:r>
    </w:p>
    <w:p w14:paraId="3B6D89D3" w14:textId="2C2E5781"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The</w:t>
      </w:r>
      <w:r>
        <w:rPr>
          <w:rFonts w:ascii="Times New Roman" w:hAnsi="Times New Roman" w:cs="Times New Roman"/>
          <w:sz w:val="28"/>
          <w:szCs w:val="28"/>
          <w:lang w:val="en-US"/>
        </w:rPr>
        <w:t xml:space="preserve"> team also explored the theory “Language shapes thought”</w:t>
      </w:r>
      <w:r w:rsidRPr="00DB477B">
        <w:rPr>
          <w:rFonts w:ascii="Times New Roman" w:hAnsi="Times New Roman" w:cs="Times New Roman"/>
          <w:sz w:val="28"/>
          <w:szCs w:val="28"/>
          <w:lang w:val="en-US"/>
        </w:rPr>
        <w:t xml:space="preserve"> – the idea that language influences our perception of the world. They discussed the Sapir–Whorf hypothesis, explaining how grammatical structures shape human thinking</w:t>
      </w:r>
      <w:r w:rsidR="0010462D">
        <w:rPr>
          <w:rFonts w:ascii="Times New Roman" w:hAnsi="Times New Roman" w:cs="Times New Roman"/>
          <w:sz w:val="28"/>
          <w:szCs w:val="28"/>
          <w:lang w:val="en-US"/>
        </w:rPr>
        <w:t xml:space="preserve"> [5, p. 65–79]</w:t>
      </w:r>
      <w:r w:rsidRPr="00DB477B">
        <w:rPr>
          <w:rFonts w:ascii="Times New Roman" w:hAnsi="Times New Roman" w:cs="Times New Roman"/>
          <w:sz w:val="28"/>
          <w:szCs w:val="28"/>
          <w:lang w:val="en-US"/>
        </w:rPr>
        <w:t>. For example, they compared “futured” and “futureless” languages, analyzing how different linguistic encodings of time affect behavior, economic responsibility, and attitudes toward the future.</w:t>
      </w:r>
    </w:p>
    <w:p w14:paraId="744D304D"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They also discussed how language can serve as a tool of persuasion and manipulation in politics, advertising, and mass media.</w:t>
      </w:r>
    </w:p>
    <w:p w14:paraId="5042F335"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In addition, the participants highlighted the main functions of language – communicative, poetic, aesthetic, cognitive, emotive, phatic, and accumulative. They demonstrated that language not only conveys information but also creates social bonds, shapes emotional intelligence, and develops creativity and empathy.</w:t>
      </w:r>
    </w:p>
    <w:p w14:paraId="33790E33"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After several weeks of intensive work, the team prepared a final presentation, which was delivered during the concluding meeting of all four teams. The students also created a video trailer that was presented a week before the main session.</w:t>
      </w:r>
    </w:p>
    <w:p w14:paraId="46227B1E"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The presentation attracted great interest among participants. It combined visuals, quotations, animations, and fragments of historical texts, creatin</w:t>
      </w:r>
      <w:r w:rsidR="00910BFA">
        <w:rPr>
          <w:rFonts w:ascii="Times New Roman" w:hAnsi="Times New Roman" w:cs="Times New Roman"/>
          <w:sz w:val="28"/>
          <w:szCs w:val="28"/>
          <w:lang w:val="en-US"/>
        </w:rPr>
        <w:t>g a holistic impression of the “Power of Language.”</w:t>
      </w:r>
      <w:r w:rsidRPr="00DB477B">
        <w:rPr>
          <w:rFonts w:ascii="Times New Roman" w:hAnsi="Times New Roman" w:cs="Times New Roman"/>
          <w:sz w:val="28"/>
          <w:szCs w:val="28"/>
          <w:lang w:val="en-US"/>
        </w:rPr>
        <w:t xml:space="preserve"> A lively discussion followed, in which </w:t>
      </w:r>
      <w:r w:rsidRPr="00DB477B">
        <w:rPr>
          <w:rFonts w:ascii="Times New Roman" w:hAnsi="Times New Roman" w:cs="Times New Roman"/>
          <w:sz w:val="28"/>
          <w:szCs w:val="28"/>
          <w:lang w:val="en-US"/>
        </w:rPr>
        <w:lastRenderedPageBreak/>
        <w:t>representatives of all teams exchanged their views on language as a tool of power, culture, and communication.</w:t>
      </w:r>
    </w:p>
    <w:p w14:paraId="33D9F767"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 xml:space="preserve">The topic </w:t>
      </w:r>
      <w:r>
        <w:rPr>
          <w:rFonts w:ascii="Times New Roman" w:hAnsi="Times New Roman" w:cs="Times New Roman"/>
          <w:sz w:val="28"/>
          <w:szCs w:val="28"/>
          <w:lang w:val="en-US"/>
        </w:rPr>
        <w:t>“</w:t>
      </w:r>
      <w:r w:rsidRPr="00DB477B">
        <w:rPr>
          <w:rFonts w:ascii="Times New Roman" w:hAnsi="Times New Roman" w:cs="Times New Roman"/>
          <w:sz w:val="28"/>
          <w:szCs w:val="28"/>
          <w:lang w:val="en-US"/>
        </w:rPr>
        <w:t>Power of Language</w:t>
      </w:r>
      <w:r>
        <w:rPr>
          <w:rFonts w:ascii="Times New Roman" w:hAnsi="Times New Roman" w:cs="Times New Roman"/>
          <w:sz w:val="28"/>
          <w:szCs w:val="28"/>
          <w:lang w:val="en-US"/>
        </w:rPr>
        <w:t>”</w:t>
      </w:r>
      <w:r w:rsidRPr="00DB477B">
        <w:rPr>
          <w:rFonts w:ascii="Times New Roman" w:hAnsi="Times New Roman" w:cs="Times New Roman"/>
          <w:sz w:val="28"/>
          <w:szCs w:val="28"/>
          <w:lang w:val="en-US"/>
        </w:rPr>
        <w:t>, chosen by the second team, proved to be symbolic: language itself united the participants, becoming their common instrument of understanding, creativity, and mutual respect. In the process of collaboration, the students demonstrated in practice that the true power of language lies in its ability to unite people, overcome borders, and create a shared space of knowledge.</w:t>
      </w:r>
    </w:p>
    <w:p w14:paraId="4BF50B86" w14:textId="2E9D31F6"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 xml:space="preserve">Projects like The Power Cube have enormous pedagogical significance. They promote the development of four key global competencies – the </w:t>
      </w:r>
      <w:proofErr w:type="spellStart"/>
      <w:r w:rsidRPr="00DB477B">
        <w:rPr>
          <w:rFonts w:ascii="Times New Roman" w:hAnsi="Times New Roman" w:cs="Times New Roman"/>
          <w:sz w:val="28"/>
          <w:szCs w:val="28"/>
          <w:lang w:val="en-US"/>
        </w:rPr>
        <w:t>4GC</w:t>
      </w:r>
      <w:proofErr w:type="spellEnd"/>
      <w:r w:rsidRPr="00DB477B">
        <w:rPr>
          <w:rFonts w:ascii="Times New Roman" w:hAnsi="Times New Roman" w:cs="Times New Roman"/>
          <w:sz w:val="28"/>
          <w:szCs w:val="28"/>
          <w:lang w:val="en-US"/>
        </w:rPr>
        <w:t>-skills:</w:t>
      </w:r>
    </w:p>
    <w:p w14:paraId="12C7FD1B"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Global Collaboration – the ability to work effectively in international teams;</w:t>
      </w:r>
    </w:p>
    <w:p w14:paraId="1D45BE17"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Global Communication</w:t>
      </w:r>
      <w:r>
        <w:rPr>
          <w:rFonts w:ascii="Times New Roman" w:hAnsi="Times New Roman" w:cs="Times New Roman"/>
          <w:sz w:val="28"/>
          <w:szCs w:val="28"/>
          <w:lang w:val="en-US"/>
        </w:rPr>
        <w:t xml:space="preserve"> </w:t>
      </w:r>
      <w:r w:rsidRPr="00DB477B">
        <w:rPr>
          <w:rFonts w:ascii="Times New Roman" w:hAnsi="Times New Roman" w:cs="Times New Roman"/>
          <w:sz w:val="28"/>
          <w:szCs w:val="28"/>
          <w:lang w:val="en-US"/>
        </w:rPr>
        <w:t>– proficiency in intercultural communication;</w:t>
      </w:r>
    </w:p>
    <w:p w14:paraId="179A448F"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Global Creativity – the capacity to generate innovative solutions through combining diverse cultural perspectives;</w:t>
      </w:r>
    </w:p>
    <w:p w14:paraId="1444F160"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Global Critical Thinking</w:t>
      </w:r>
      <w:r w:rsidRPr="00DB477B">
        <w:rPr>
          <w:rFonts w:ascii="Times New Roman" w:hAnsi="Times New Roman" w:cs="Times New Roman"/>
          <w:sz w:val="28"/>
          <w:szCs w:val="28"/>
          <w:lang w:val="en-US"/>
        </w:rPr>
        <w:t xml:space="preserve"> – the ability to analyze information from multiple viewpoints.</w:t>
      </w:r>
    </w:p>
    <w:p w14:paraId="33ECB808" w14:textId="77777777" w:rsidR="00DB477B" w:rsidRPr="00DB477B" w:rsidRDefault="00DB477B" w:rsidP="00DB477B">
      <w:pPr>
        <w:spacing w:after="0" w:line="360" w:lineRule="auto"/>
        <w:ind w:firstLine="567"/>
        <w:jc w:val="both"/>
        <w:rPr>
          <w:rFonts w:ascii="Times New Roman" w:hAnsi="Times New Roman" w:cs="Times New Roman"/>
          <w:sz w:val="28"/>
          <w:szCs w:val="28"/>
          <w:lang w:val="en-US"/>
        </w:rPr>
      </w:pPr>
      <w:r w:rsidRPr="00DB477B">
        <w:rPr>
          <w:rFonts w:ascii="Times New Roman" w:hAnsi="Times New Roman" w:cs="Times New Roman"/>
          <w:sz w:val="28"/>
          <w:szCs w:val="28"/>
          <w:lang w:val="en-US"/>
        </w:rPr>
        <w:t>Such projects nurture responsible global citizens who think openly, value diversity, and can find common solutions to global challenges.</w:t>
      </w:r>
    </w:p>
    <w:p w14:paraId="1B5CE1AD" w14:textId="77777777" w:rsidR="00DC21E0" w:rsidRDefault="00DB477B" w:rsidP="00DC21E0">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The “Power Cube”</w:t>
      </w:r>
      <w:r w:rsidRPr="00DB477B">
        <w:rPr>
          <w:rFonts w:ascii="Times New Roman" w:hAnsi="Times New Roman" w:cs="Times New Roman"/>
          <w:sz w:val="28"/>
          <w:szCs w:val="28"/>
          <w:lang w:val="en-US"/>
        </w:rPr>
        <w:t xml:space="preserve"> project convincingly proves that international cooperation between universities is the key to innovative educational development. It shapes a new generation of students – flexible, creative, tolerant, and capable of intercultural dialogue.</w:t>
      </w:r>
    </w:p>
    <w:p w14:paraId="554A6A5C" w14:textId="77777777" w:rsidR="00DC21E0" w:rsidRPr="00DC21E0" w:rsidRDefault="00DC21E0" w:rsidP="00DC21E0">
      <w:pPr>
        <w:spacing w:after="0" w:line="360" w:lineRule="auto"/>
        <w:ind w:firstLine="567"/>
        <w:jc w:val="center"/>
        <w:rPr>
          <w:rFonts w:ascii="Times New Roman" w:hAnsi="Times New Roman" w:cs="Times New Roman"/>
          <w:b/>
          <w:sz w:val="28"/>
          <w:szCs w:val="28"/>
          <w:lang w:val="en-US"/>
        </w:rPr>
      </w:pPr>
      <w:r w:rsidRPr="00DC21E0">
        <w:rPr>
          <w:rFonts w:ascii="Times New Roman" w:hAnsi="Times New Roman" w:cs="Times New Roman"/>
          <w:b/>
          <w:sz w:val="28"/>
          <w:szCs w:val="28"/>
          <w:lang w:val="en-US"/>
        </w:rPr>
        <w:t>REFERENCES</w:t>
      </w:r>
    </w:p>
    <w:p w14:paraId="17C77C80" w14:textId="4A8F0123" w:rsidR="00B76BF5" w:rsidRDefault="00FF2859" w:rsidP="00FF2859">
      <w:pPr>
        <w:spacing w:after="0"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1. </w:t>
      </w:r>
      <w:r w:rsidR="00B76BF5" w:rsidRPr="00B76BF5">
        <w:rPr>
          <w:rFonts w:ascii="Times New Roman" w:hAnsi="Times New Roman" w:cs="Times New Roman"/>
          <w:sz w:val="28"/>
          <w:szCs w:val="28"/>
          <w:lang w:val="en-US"/>
        </w:rPr>
        <w:t xml:space="preserve">Anne </w:t>
      </w:r>
      <w:proofErr w:type="spellStart"/>
      <w:r w:rsidR="00B76BF5" w:rsidRPr="00B76BF5">
        <w:rPr>
          <w:rFonts w:ascii="Times New Roman" w:hAnsi="Times New Roman" w:cs="Times New Roman"/>
          <w:sz w:val="28"/>
          <w:szCs w:val="28"/>
          <w:lang w:val="en-US"/>
        </w:rPr>
        <w:t>Carr</w:t>
      </w:r>
      <w:proofErr w:type="spellEnd"/>
      <w:r w:rsidR="00B76BF5" w:rsidRPr="00B76BF5">
        <w:rPr>
          <w:rFonts w:ascii="Times New Roman" w:hAnsi="Times New Roman" w:cs="Times New Roman"/>
          <w:sz w:val="28"/>
          <w:szCs w:val="28"/>
          <w:lang w:val="en-US"/>
        </w:rPr>
        <w:t xml:space="preserve">, Gabriela B Bonilla </w:t>
      </w:r>
      <w:proofErr w:type="spellStart"/>
      <w:r w:rsidR="00B76BF5" w:rsidRPr="00B76BF5">
        <w:rPr>
          <w:rFonts w:ascii="Times New Roman" w:hAnsi="Times New Roman" w:cs="Times New Roman"/>
          <w:sz w:val="28"/>
          <w:szCs w:val="28"/>
          <w:lang w:val="en-US"/>
        </w:rPr>
        <w:t>Chumbi</w:t>
      </w:r>
      <w:proofErr w:type="spellEnd"/>
      <w:r w:rsidR="00B76BF5" w:rsidRPr="00B76BF5">
        <w:rPr>
          <w:rFonts w:ascii="Times New Roman" w:hAnsi="Times New Roman" w:cs="Times New Roman"/>
          <w:sz w:val="28"/>
          <w:szCs w:val="28"/>
          <w:lang w:val="en-US"/>
        </w:rPr>
        <w:t xml:space="preserve">, Matias Abad, Patricia Tineo, Pilar Constanzo, Antonina </w:t>
      </w:r>
      <w:proofErr w:type="spellStart"/>
      <w:r w:rsidR="00B76BF5" w:rsidRPr="00B76BF5">
        <w:rPr>
          <w:rFonts w:ascii="Times New Roman" w:hAnsi="Times New Roman" w:cs="Times New Roman"/>
          <w:sz w:val="28"/>
          <w:szCs w:val="28"/>
          <w:lang w:val="en-US"/>
        </w:rPr>
        <w:t>Bulyna</w:t>
      </w:r>
      <w:proofErr w:type="spellEnd"/>
      <w:r w:rsidR="00B76BF5" w:rsidRPr="00B76BF5">
        <w:rPr>
          <w:rFonts w:ascii="Times New Roman" w:hAnsi="Times New Roman" w:cs="Times New Roman"/>
          <w:sz w:val="28"/>
          <w:szCs w:val="28"/>
          <w:lang w:val="en-US"/>
        </w:rPr>
        <w:t xml:space="preserve">, Jorge R Lemos </w:t>
      </w:r>
      <w:proofErr w:type="spellStart"/>
      <w:r w:rsidR="00B76BF5" w:rsidRPr="00B76BF5">
        <w:rPr>
          <w:rFonts w:ascii="Times New Roman" w:hAnsi="Times New Roman" w:cs="Times New Roman"/>
          <w:sz w:val="28"/>
          <w:szCs w:val="28"/>
          <w:lang w:val="en-US"/>
        </w:rPr>
        <w:t>Shlotter</w:t>
      </w:r>
      <w:proofErr w:type="spellEnd"/>
      <w:r w:rsidR="00B76BF5" w:rsidRPr="00B76BF5">
        <w:rPr>
          <w:rFonts w:ascii="Times New Roman" w:hAnsi="Times New Roman" w:cs="Times New Roman"/>
          <w:sz w:val="28"/>
          <w:szCs w:val="28"/>
          <w:lang w:val="en-US"/>
        </w:rPr>
        <w:t xml:space="preserve">, Athena </w:t>
      </w:r>
      <w:proofErr w:type="spellStart"/>
      <w:r w:rsidR="00B76BF5" w:rsidRPr="00B76BF5">
        <w:rPr>
          <w:rFonts w:ascii="Times New Roman" w:hAnsi="Times New Roman" w:cs="Times New Roman"/>
          <w:sz w:val="28"/>
          <w:szCs w:val="28"/>
          <w:lang w:val="en-US"/>
        </w:rPr>
        <w:t>Alchazidu</w:t>
      </w:r>
      <w:proofErr w:type="spellEnd"/>
      <w:r w:rsidR="00B76BF5" w:rsidRPr="00B76BF5">
        <w:rPr>
          <w:rFonts w:ascii="Times New Roman" w:hAnsi="Times New Roman" w:cs="Times New Roman"/>
          <w:sz w:val="28"/>
          <w:szCs w:val="28"/>
          <w:lang w:val="en-US"/>
        </w:rPr>
        <w:t xml:space="preserve">, Katerina </w:t>
      </w:r>
      <w:proofErr w:type="spellStart"/>
      <w:r w:rsidR="00B76BF5" w:rsidRPr="00B76BF5">
        <w:rPr>
          <w:rFonts w:ascii="Times New Roman" w:hAnsi="Times New Roman" w:cs="Times New Roman"/>
          <w:sz w:val="28"/>
          <w:szCs w:val="28"/>
          <w:lang w:val="en-US"/>
        </w:rPr>
        <w:t>Chudova</w:t>
      </w:r>
      <w:proofErr w:type="spellEnd"/>
      <w:r w:rsidR="00B76BF5" w:rsidRPr="00B76BF5">
        <w:rPr>
          <w:rFonts w:ascii="Times New Roman" w:hAnsi="Times New Roman" w:cs="Times New Roman"/>
          <w:sz w:val="28"/>
          <w:szCs w:val="28"/>
          <w:lang w:val="en-US"/>
        </w:rPr>
        <w:t xml:space="preserve">, William A Booth, Olena </w:t>
      </w:r>
      <w:proofErr w:type="spellStart"/>
      <w:r w:rsidR="00B76BF5" w:rsidRPr="00B76BF5">
        <w:rPr>
          <w:rFonts w:ascii="Times New Roman" w:hAnsi="Times New Roman" w:cs="Times New Roman"/>
          <w:sz w:val="28"/>
          <w:szCs w:val="28"/>
          <w:lang w:val="en-US"/>
        </w:rPr>
        <w:t>Yasynetska</w:t>
      </w:r>
      <w:proofErr w:type="spellEnd"/>
      <w:r w:rsidR="00B76BF5" w:rsidRPr="00B76BF5">
        <w:rPr>
          <w:rFonts w:ascii="Times New Roman" w:hAnsi="Times New Roman" w:cs="Times New Roman"/>
          <w:sz w:val="28"/>
          <w:szCs w:val="28"/>
          <w:lang w:val="en-US"/>
        </w:rPr>
        <w:t xml:space="preserve">, Oleh </w:t>
      </w:r>
      <w:proofErr w:type="spellStart"/>
      <w:r w:rsidR="00B76BF5" w:rsidRPr="00B76BF5">
        <w:rPr>
          <w:rFonts w:ascii="Times New Roman" w:hAnsi="Times New Roman" w:cs="Times New Roman"/>
          <w:sz w:val="28"/>
          <w:szCs w:val="28"/>
          <w:lang w:val="en-US"/>
        </w:rPr>
        <w:t>Shlapakov</w:t>
      </w:r>
      <w:proofErr w:type="spellEnd"/>
      <w:r w:rsidR="00B76BF5" w:rsidRPr="00B76BF5">
        <w:rPr>
          <w:rFonts w:ascii="Times New Roman" w:hAnsi="Times New Roman" w:cs="Times New Roman"/>
          <w:sz w:val="28"/>
          <w:szCs w:val="28"/>
          <w:lang w:val="en-US"/>
        </w:rPr>
        <w:t xml:space="preserve">, Bahar Aksu, Oguzhan Yilmaz, Olena Krut, </w:t>
      </w:r>
      <w:proofErr w:type="spellStart"/>
      <w:r w:rsidR="00B76BF5" w:rsidRPr="00B76BF5">
        <w:rPr>
          <w:rFonts w:ascii="Times New Roman" w:hAnsi="Times New Roman" w:cs="Times New Roman"/>
          <w:sz w:val="28"/>
          <w:szCs w:val="28"/>
          <w:lang w:val="en-US"/>
        </w:rPr>
        <w:t>Liudmyla</w:t>
      </w:r>
      <w:proofErr w:type="spellEnd"/>
      <w:r w:rsidR="00B76BF5" w:rsidRPr="00B76BF5">
        <w:rPr>
          <w:rFonts w:ascii="Times New Roman" w:hAnsi="Times New Roman" w:cs="Times New Roman"/>
          <w:sz w:val="28"/>
          <w:szCs w:val="28"/>
          <w:lang w:val="en-US"/>
        </w:rPr>
        <w:t xml:space="preserve"> </w:t>
      </w:r>
      <w:proofErr w:type="spellStart"/>
      <w:r w:rsidR="00B76BF5" w:rsidRPr="00B76BF5">
        <w:rPr>
          <w:rFonts w:ascii="Times New Roman" w:hAnsi="Times New Roman" w:cs="Times New Roman"/>
          <w:sz w:val="28"/>
          <w:szCs w:val="28"/>
          <w:lang w:val="en-US"/>
        </w:rPr>
        <w:t>Sukhovetska</w:t>
      </w:r>
      <w:proofErr w:type="spellEnd"/>
      <w:r w:rsidR="00B76BF5" w:rsidRPr="00B76BF5">
        <w:rPr>
          <w:rFonts w:ascii="Times New Roman" w:hAnsi="Times New Roman" w:cs="Times New Roman"/>
          <w:sz w:val="28"/>
          <w:szCs w:val="28"/>
          <w:lang w:val="en-US"/>
        </w:rPr>
        <w:t xml:space="preserve">, Myroslava Lendel (2025). Collaborative partnerships: Epistemic fluency, transcultural competence and the sustainability of identity. </w:t>
      </w:r>
      <w:r w:rsidR="00B76BF5" w:rsidRPr="00B76BF5">
        <w:rPr>
          <w:rFonts w:ascii="Times New Roman" w:hAnsi="Times New Roman" w:cs="Times New Roman"/>
          <w:i/>
          <w:iCs/>
          <w:sz w:val="28"/>
          <w:szCs w:val="28"/>
          <w:lang w:val="en-US"/>
        </w:rPr>
        <w:t>Critical Internationalization of Higher Education. From Internationalization Drift to Ethical Global Engagement</w:t>
      </w:r>
      <w:r w:rsidR="00B76BF5" w:rsidRPr="00B76BF5">
        <w:rPr>
          <w:rFonts w:ascii="Times New Roman" w:hAnsi="Times New Roman" w:cs="Times New Roman"/>
          <w:sz w:val="28"/>
          <w:szCs w:val="28"/>
          <w:lang w:val="en-US"/>
        </w:rPr>
        <w:t xml:space="preserve">, </w:t>
      </w:r>
      <w:r w:rsidR="00E1420F" w:rsidRPr="00E1420F">
        <w:rPr>
          <w:rFonts w:ascii="Times New Roman" w:hAnsi="Times New Roman" w:cs="Times New Roman"/>
          <w:sz w:val="28"/>
          <w:szCs w:val="28"/>
          <w:lang w:val="en-US"/>
        </w:rPr>
        <w:t>Routledge</w:t>
      </w:r>
      <w:r w:rsidR="00E1420F">
        <w:rPr>
          <w:rFonts w:ascii="Times New Roman" w:hAnsi="Times New Roman" w:cs="Times New Roman"/>
          <w:sz w:val="28"/>
          <w:szCs w:val="28"/>
          <w:lang w:val="en-US"/>
        </w:rPr>
        <w:t xml:space="preserve">, </w:t>
      </w:r>
      <w:r w:rsidR="00B76BF5" w:rsidRPr="00B76BF5">
        <w:rPr>
          <w:rFonts w:ascii="Times New Roman" w:hAnsi="Times New Roman" w:cs="Times New Roman"/>
          <w:sz w:val="28"/>
          <w:szCs w:val="28"/>
          <w:lang w:val="en-US"/>
        </w:rPr>
        <w:t>165–182</w:t>
      </w:r>
      <w:r w:rsidR="00B76BF5">
        <w:rPr>
          <w:rFonts w:ascii="Times New Roman" w:hAnsi="Times New Roman" w:cs="Times New Roman"/>
          <w:sz w:val="28"/>
          <w:szCs w:val="28"/>
          <w:lang w:val="en-US"/>
        </w:rPr>
        <w:t>.</w:t>
      </w:r>
    </w:p>
    <w:p w14:paraId="04AE0E6A" w14:textId="2376D589" w:rsidR="00FF2859" w:rsidRDefault="00FF2859" w:rsidP="00FF2859">
      <w:pPr>
        <w:spacing w:after="0"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w:t>
      </w:r>
      <w:r>
        <w:rPr>
          <w:rFonts w:ascii="Times New Roman" w:hAnsi="Times New Roman" w:cs="Times New Roman"/>
          <w:sz w:val="28"/>
          <w:szCs w:val="28"/>
          <w:lang w:val="en-US"/>
        </w:rPr>
        <w:t>. </w:t>
      </w:r>
      <w:r w:rsidRPr="00DC21E0">
        <w:rPr>
          <w:rFonts w:ascii="Times New Roman" w:hAnsi="Times New Roman" w:cs="Times New Roman"/>
          <w:sz w:val="28"/>
          <w:szCs w:val="28"/>
          <w:lang w:val="en-US"/>
        </w:rPr>
        <w:t xml:space="preserve">Could your language affect your ability to save money? URL: </w:t>
      </w:r>
      <w:hyperlink r:id="rId4" w:history="1">
        <w:r w:rsidRPr="00DC21E0">
          <w:rPr>
            <w:rStyle w:val="a3"/>
            <w:rFonts w:ascii="Times New Roman" w:hAnsi="Times New Roman" w:cs="Times New Roman"/>
            <w:i/>
            <w:sz w:val="28"/>
            <w:szCs w:val="28"/>
            <w:lang w:val="en-US"/>
          </w:rPr>
          <w:t>https://www.ted.com/talks/keith_chen_could_your_language_affect_your_ability_to_save_money</w:t>
        </w:r>
      </w:hyperlink>
    </w:p>
    <w:p w14:paraId="535B2114" w14:textId="07FEAAB8" w:rsidR="00FF2859" w:rsidRPr="008B120A" w:rsidRDefault="00FF2859" w:rsidP="00FF2859">
      <w:pPr>
        <w:spacing w:after="0"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3. </w:t>
      </w:r>
      <w:r w:rsidRPr="00DC21E0">
        <w:rPr>
          <w:rFonts w:ascii="Times New Roman" w:hAnsi="Times New Roman" w:cs="Times New Roman"/>
          <w:sz w:val="28"/>
          <w:szCs w:val="28"/>
          <w:lang w:val="en-US"/>
        </w:rPr>
        <w:t xml:space="preserve">Early theories about the origin of the language. URL: </w:t>
      </w:r>
      <w:hyperlink r:id="rId5" w:history="1">
        <w:r w:rsidRPr="00DC21E0">
          <w:rPr>
            <w:rStyle w:val="a3"/>
            <w:rFonts w:ascii="Times New Roman" w:hAnsi="Times New Roman" w:cs="Times New Roman"/>
            <w:sz w:val="28"/>
            <w:szCs w:val="28"/>
            <w:lang w:val="en-US"/>
          </w:rPr>
          <w:t>https://www.me</w:t>
        </w:r>
        <w:r w:rsidRPr="00DC21E0">
          <w:rPr>
            <w:rStyle w:val="a3"/>
            <w:rFonts w:ascii="Times New Roman" w:hAnsi="Times New Roman" w:cs="Times New Roman"/>
            <w:sz w:val="28"/>
            <w:szCs w:val="28"/>
            <w:lang w:val="en-US"/>
          </w:rPr>
          <w:t>n</w:t>
        </w:r>
        <w:r w:rsidRPr="00DC21E0">
          <w:rPr>
            <w:rStyle w:val="a3"/>
            <w:rFonts w:ascii="Times New Roman" w:hAnsi="Times New Roman" w:cs="Times New Roman"/>
            <w:sz w:val="28"/>
            <w:szCs w:val="28"/>
            <w:lang w:val="en-US"/>
          </w:rPr>
          <w:t>talfloss.com/article/48631/6-early-theories-about-origin-language</w:t>
        </w:r>
      </w:hyperlink>
    </w:p>
    <w:p w14:paraId="408588DC" w14:textId="132F67FE" w:rsidR="00EA331A" w:rsidRDefault="00FF2859" w:rsidP="00FF2859">
      <w:pPr>
        <w:spacing w:after="0"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4. </w:t>
      </w:r>
      <w:proofErr w:type="spellStart"/>
      <w:r w:rsidR="00647441" w:rsidRPr="00647441">
        <w:rPr>
          <w:rFonts w:ascii="Times New Roman" w:hAnsi="Times New Roman" w:cs="Times New Roman"/>
          <w:sz w:val="28"/>
          <w:szCs w:val="28"/>
          <w:lang w:val="en-US"/>
        </w:rPr>
        <w:t>Gaventa</w:t>
      </w:r>
      <w:proofErr w:type="spellEnd"/>
      <w:r w:rsidR="00647441" w:rsidRPr="00647441">
        <w:rPr>
          <w:rFonts w:ascii="Times New Roman" w:hAnsi="Times New Roman" w:cs="Times New Roman"/>
          <w:sz w:val="28"/>
          <w:szCs w:val="28"/>
          <w:lang w:val="en-US"/>
        </w:rPr>
        <w:t>,</w:t>
      </w:r>
      <w:r w:rsidR="00647441">
        <w:rPr>
          <w:rFonts w:ascii="Times New Roman" w:hAnsi="Times New Roman" w:cs="Times New Roman"/>
          <w:sz w:val="28"/>
          <w:szCs w:val="28"/>
          <w:lang w:val="en-US"/>
        </w:rPr>
        <w:t> </w:t>
      </w:r>
      <w:r w:rsidR="00647441" w:rsidRPr="00647441">
        <w:rPr>
          <w:rFonts w:ascii="Times New Roman" w:hAnsi="Times New Roman" w:cs="Times New Roman"/>
          <w:sz w:val="28"/>
          <w:szCs w:val="28"/>
          <w:lang w:val="en-US"/>
        </w:rPr>
        <w:t xml:space="preserve">John (2006). Finding the Spaces for Change: A Power Analysis. </w:t>
      </w:r>
      <w:r w:rsidR="00647441" w:rsidRPr="00B76BF5">
        <w:rPr>
          <w:rFonts w:ascii="Times New Roman" w:hAnsi="Times New Roman" w:cs="Times New Roman"/>
          <w:i/>
          <w:iCs/>
          <w:sz w:val="28"/>
          <w:szCs w:val="28"/>
          <w:lang w:val="en-US"/>
        </w:rPr>
        <w:t>IDS Bulletin</w:t>
      </w:r>
      <w:r w:rsidR="00647441" w:rsidRPr="00647441">
        <w:rPr>
          <w:rFonts w:ascii="Times New Roman" w:hAnsi="Times New Roman" w:cs="Times New Roman"/>
          <w:sz w:val="28"/>
          <w:szCs w:val="28"/>
          <w:lang w:val="en-US"/>
        </w:rPr>
        <w:t>, 37(6), 23</w:t>
      </w:r>
      <w:r w:rsidR="00647441">
        <w:rPr>
          <w:rFonts w:ascii="Times New Roman" w:hAnsi="Times New Roman" w:cs="Times New Roman"/>
          <w:sz w:val="28"/>
          <w:szCs w:val="28"/>
          <w:lang w:val="en-US"/>
        </w:rPr>
        <w:t>–</w:t>
      </w:r>
      <w:r w:rsidR="00647441" w:rsidRPr="00647441">
        <w:rPr>
          <w:rFonts w:ascii="Times New Roman" w:hAnsi="Times New Roman" w:cs="Times New Roman"/>
          <w:sz w:val="28"/>
          <w:szCs w:val="28"/>
          <w:lang w:val="en-US"/>
        </w:rPr>
        <w:t xml:space="preserve">33 URL: </w:t>
      </w:r>
      <w:hyperlink r:id="rId6" w:history="1">
        <w:r w:rsidR="00647441" w:rsidRPr="009A1C21">
          <w:rPr>
            <w:rStyle w:val="a3"/>
            <w:rFonts w:ascii="Times New Roman" w:hAnsi="Times New Roman" w:cs="Times New Roman"/>
            <w:sz w:val="28"/>
            <w:szCs w:val="28"/>
            <w:lang w:val="en-US"/>
          </w:rPr>
          <w:t>https://www.powercube.net/wp-content/uploads/2009/12/finding_spaces_for_change.pdf</w:t>
        </w:r>
      </w:hyperlink>
    </w:p>
    <w:p w14:paraId="0F8D0F91" w14:textId="221E42BF" w:rsidR="00647441" w:rsidRDefault="00FF2859" w:rsidP="00FF2859">
      <w:pPr>
        <w:spacing w:after="0"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Pr="00FF2859">
        <w:rPr>
          <w:rFonts w:ascii="Times New Roman" w:hAnsi="Times New Roman" w:cs="Times New Roman"/>
          <w:sz w:val="28"/>
          <w:szCs w:val="28"/>
          <w:lang w:val="en-US"/>
        </w:rPr>
        <w:t>. </w:t>
      </w:r>
      <w:hyperlink r:id="rId7" w:tgtFrame="_blank" w:history="1">
        <w:r w:rsidR="00B76BF5" w:rsidRPr="00FF2859">
          <w:rPr>
            <w:rFonts w:ascii="Times New Roman" w:hAnsi="Times New Roman" w:cs="Times New Roman"/>
            <w:sz w:val="28"/>
            <w:szCs w:val="28"/>
            <w:lang w:val="en-US"/>
          </w:rPr>
          <w:t xml:space="preserve">Kay, P., &amp; Kempton, W. (1984). What is the Sapir‐Whorf hypothesis? </w:t>
        </w:r>
        <w:r w:rsidR="00B76BF5" w:rsidRPr="005C1386">
          <w:rPr>
            <w:rFonts w:ascii="Times New Roman" w:hAnsi="Times New Roman" w:cs="Times New Roman"/>
            <w:i/>
            <w:iCs/>
            <w:sz w:val="28"/>
            <w:szCs w:val="28"/>
            <w:lang w:val="en-US"/>
          </w:rPr>
          <w:t>American anthropologist</w:t>
        </w:r>
        <w:r w:rsidR="00B76BF5" w:rsidRPr="00FF2859">
          <w:rPr>
            <w:rFonts w:ascii="Times New Roman" w:hAnsi="Times New Roman" w:cs="Times New Roman"/>
            <w:sz w:val="28"/>
            <w:szCs w:val="28"/>
            <w:lang w:val="en-US"/>
          </w:rPr>
          <w:t>, 86(1), 65–79.</w:t>
        </w:r>
      </w:hyperlink>
    </w:p>
    <w:p w14:paraId="7DF35CE5" w14:textId="22C93DD3" w:rsidR="000D3006" w:rsidRDefault="000D3006" w:rsidP="00FF2859">
      <w:pPr>
        <w:spacing w:after="0" w:line="360" w:lineRule="auto"/>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6. </w:t>
      </w:r>
      <w:r w:rsidRPr="000D3006">
        <w:rPr>
          <w:rFonts w:ascii="Times New Roman" w:hAnsi="Times New Roman" w:cs="Times New Roman"/>
          <w:sz w:val="28"/>
          <w:szCs w:val="28"/>
          <w:lang w:val="en-US"/>
        </w:rPr>
        <w:t xml:space="preserve">Union of skills </w:t>
      </w:r>
      <w:r>
        <w:rPr>
          <w:rFonts w:ascii="Times New Roman" w:hAnsi="Times New Roman" w:cs="Times New Roman"/>
          <w:sz w:val="28"/>
          <w:szCs w:val="28"/>
          <w:lang w:val="en-US"/>
        </w:rPr>
        <w:t>–</w:t>
      </w:r>
      <w:r w:rsidRPr="000D3006">
        <w:rPr>
          <w:rFonts w:ascii="Times New Roman" w:hAnsi="Times New Roman" w:cs="Times New Roman"/>
          <w:sz w:val="28"/>
          <w:szCs w:val="28"/>
          <w:lang w:val="en-US"/>
        </w:rPr>
        <w:t xml:space="preserve"> European Commission</w:t>
      </w:r>
      <w:r>
        <w:rPr>
          <w:rFonts w:ascii="Times New Roman" w:hAnsi="Times New Roman" w:cs="Times New Roman"/>
          <w:sz w:val="28"/>
          <w:szCs w:val="28"/>
          <w:lang w:val="en-US"/>
        </w:rPr>
        <w:t xml:space="preserve">. </w:t>
      </w:r>
      <w:r w:rsidRPr="00DC21E0">
        <w:rPr>
          <w:rFonts w:ascii="Times New Roman" w:hAnsi="Times New Roman" w:cs="Times New Roman"/>
          <w:sz w:val="28"/>
          <w:szCs w:val="28"/>
          <w:lang w:val="en-US"/>
        </w:rPr>
        <w:t>URL:</w:t>
      </w:r>
      <w:r>
        <w:rPr>
          <w:rFonts w:ascii="Times New Roman" w:hAnsi="Times New Roman" w:cs="Times New Roman"/>
          <w:sz w:val="28"/>
          <w:szCs w:val="28"/>
          <w:lang w:val="en-US"/>
        </w:rPr>
        <w:t xml:space="preserve"> </w:t>
      </w:r>
      <w:hyperlink r:id="rId8" w:history="1">
        <w:r w:rsidRPr="009A1C21">
          <w:rPr>
            <w:rStyle w:val="a3"/>
            <w:rFonts w:ascii="Times New Roman" w:hAnsi="Times New Roman" w:cs="Times New Roman"/>
            <w:sz w:val="28"/>
            <w:szCs w:val="28"/>
            <w:lang w:val="en-US"/>
          </w:rPr>
          <w:t>https://commission.europa.eu/topics/eu-competitiveness/union-skills_en</w:t>
        </w:r>
      </w:hyperlink>
    </w:p>
    <w:p w14:paraId="0800B240" w14:textId="77777777" w:rsidR="000D3006" w:rsidRDefault="000D3006" w:rsidP="00515DD7">
      <w:pPr>
        <w:spacing w:after="0" w:line="360" w:lineRule="auto"/>
        <w:jc w:val="both"/>
        <w:rPr>
          <w:rFonts w:ascii="Times New Roman" w:hAnsi="Times New Roman" w:cs="Times New Roman"/>
          <w:sz w:val="28"/>
          <w:szCs w:val="28"/>
          <w:lang w:val="en-US"/>
        </w:rPr>
      </w:pPr>
    </w:p>
    <w:sectPr w:rsidR="000D3006" w:rsidSect="003C12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59B2"/>
    <w:rsid w:val="00004431"/>
    <w:rsid w:val="0001155E"/>
    <w:rsid w:val="000D3006"/>
    <w:rsid w:val="0010462D"/>
    <w:rsid w:val="001515D7"/>
    <w:rsid w:val="001B72A0"/>
    <w:rsid w:val="001E47C4"/>
    <w:rsid w:val="002F7777"/>
    <w:rsid w:val="00304434"/>
    <w:rsid w:val="00374435"/>
    <w:rsid w:val="003C1262"/>
    <w:rsid w:val="004056D0"/>
    <w:rsid w:val="00470AEA"/>
    <w:rsid w:val="004E5311"/>
    <w:rsid w:val="004F1A44"/>
    <w:rsid w:val="00515DD7"/>
    <w:rsid w:val="005545F9"/>
    <w:rsid w:val="005722D0"/>
    <w:rsid w:val="005C1386"/>
    <w:rsid w:val="00602810"/>
    <w:rsid w:val="00647441"/>
    <w:rsid w:val="00767333"/>
    <w:rsid w:val="007D09F9"/>
    <w:rsid w:val="008114DC"/>
    <w:rsid w:val="00847553"/>
    <w:rsid w:val="008B120A"/>
    <w:rsid w:val="0090776E"/>
    <w:rsid w:val="00910BFA"/>
    <w:rsid w:val="009D09CA"/>
    <w:rsid w:val="00A238B0"/>
    <w:rsid w:val="00A37586"/>
    <w:rsid w:val="00B71490"/>
    <w:rsid w:val="00B76BF5"/>
    <w:rsid w:val="00C059B2"/>
    <w:rsid w:val="00CF6FCC"/>
    <w:rsid w:val="00D644DF"/>
    <w:rsid w:val="00DB477B"/>
    <w:rsid w:val="00DC21E0"/>
    <w:rsid w:val="00DD009C"/>
    <w:rsid w:val="00E1420F"/>
    <w:rsid w:val="00EA331A"/>
    <w:rsid w:val="00F90D7A"/>
    <w:rsid w:val="00FA5D56"/>
    <w:rsid w:val="00FD5454"/>
    <w:rsid w:val="00FF2859"/>
    <w:rsid w:val="00FF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C891"/>
  <w15:docId w15:val="{FEA3BDE3-E03D-477D-BAE0-FE0A27DE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A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21E0"/>
    <w:rPr>
      <w:color w:val="0563C1" w:themeColor="hyperlink"/>
      <w:u w:val="single"/>
    </w:rPr>
  </w:style>
  <w:style w:type="paragraph" w:styleId="a4">
    <w:name w:val="List Paragraph"/>
    <w:basedOn w:val="a"/>
    <w:uiPriority w:val="34"/>
    <w:qFormat/>
    <w:rsid w:val="00DC21E0"/>
    <w:pPr>
      <w:spacing w:after="200" w:line="276" w:lineRule="auto"/>
      <w:ind w:left="720"/>
      <w:contextualSpacing/>
    </w:pPr>
  </w:style>
  <w:style w:type="character" w:styleId="a5">
    <w:name w:val="Unresolved Mention"/>
    <w:basedOn w:val="a0"/>
    <w:uiPriority w:val="99"/>
    <w:semiHidden/>
    <w:unhideWhenUsed/>
    <w:rsid w:val="00647441"/>
    <w:rPr>
      <w:color w:val="605E5C"/>
      <w:shd w:val="clear" w:color="auto" w:fill="E1DFDD"/>
    </w:rPr>
  </w:style>
  <w:style w:type="character" w:styleId="a6">
    <w:name w:val="FollowedHyperlink"/>
    <w:basedOn w:val="a0"/>
    <w:uiPriority w:val="99"/>
    <w:semiHidden/>
    <w:unhideWhenUsed/>
    <w:rsid w:val="00FF28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topics/eu-competitiveness/union-skills_en" TargetMode="External"/><Relationship Id="rId3" Type="http://schemas.openxmlformats.org/officeDocument/2006/relationships/webSettings" Target="webSettings.xml"/><Relationship Id="rId7" Type="http://schemas.openxmlformats.org/officeDocument/2006/relationships/hyperlink" Target="https://anthrosource.onlinelibrary.wiley.com/doi/pdf/10.1525/aa.1984.86.1.02a000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wercube.net/wp-content/uploads/2009/12/finding_spaces_for_change.pdf" TargetMode="External"/><Relationship Id="rId5" Type="http://schemas.openxmlformats.org/officeDocument/2006/relationships/hyperlink" Target="https://www.mentalfloss.com/article/48631/6-early-theories-about-origin-language" TargetMode="External"/><Relationship Id="rId10" Type="http://schemas.openxmlformats.org/officeDocument/2006/relationships/theme" Target="theme/theme1.xml"/><Relationship Id="rId4" Type="http://schemas.openxmlformats.org/officeDocument/2006/relationships/hyperlink" Target="https://www.ted.com/talks/keith_chen_could_your_language_affect_your_ability_to_save_money"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1373</Words>
  <Characters>7829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dc:creator>
  <cp:keywords/>
  <dc:description/>
  <cp:lastModifiedBy>AMU</cp:lastModifiedBy>
  <cp:revision>42</cp:revision>
  <dcterms:created xsi:type="dcterms:W3CDTF">2025-10-25T11:22:00Z</dcterms:created>
  <dcterms:modified xsi:type="dcterms:W3CDTF">2025-10-30T12:46:00Z</dcterms:modified>
</cp:coreProperties>
</file>