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6E20" w14:textId="77777777" w:rsidR="00B854E0" w:rsidRPr="00B854E0" w:rsidRDefault="00B854E0" w:rsidP="00B854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</w:pPr>
      <w:r w:rsidRPr="00B854E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UA"/>
          <w14:ligatures w14:val="none"/>
        </w:rPr>
        <w:t>УДК 81’255.4:82–7=111(045)</w:t>
      </w:r>
    </w:p>
    <w:p w14:paraId="242C8E13" w14:textId="236AE2BD" w:rsidR="00B25F3E" w:rsidRPr="00554CED" w:rsidRDefault="00B25F3E" w:rsidP="00554CE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UA" w:eastAsia="ru-UA"/>
          <w14:ligatures w14:val="none"/>
        </w:rPr>
      </w:pPr>
      <w:r w:rsidRPr="00554CE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UA" w:eastAsia="ru-UA"/>
          <w14:ligatures w14:val="none"/>
        </w:rPr>
        <w:t xml:space="preserve">К.О. Івченко </w:t>
      </w:r>
      <w:r w:rsidR="00554CED" w:rsidRPr="00554CE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UA" w:eastAsia="ru-UA"/>
          <w14:ligatures w14:val="none"/>
        </w:rPr>
        <w:t>, м</w:t>
      </w:r>
      <w:r w:rsidRPr="00554CE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UA" w:eastAsia="ru-UA"/>
          <w14:ligatures w14:val="none"/>
        </w:rPr>
        <w:t xml:space="preserve">.Одеса </w:t>
      </w:r>
    </w:p>
    <w:p w14:paraId="23B2C9D9" w14:textId="40323B2A" w:rsidR="003D2693" w:rsidRDefault="003D2693" w:rsidP="00554C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UA"/>
          <w14:ligatures w14:val="none"/>
        </w:rPr>
      </w:pPr>
      <w:r w:rsidRPr="003D26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UA"/>
          <w14:ligatures w14:val="none"/>
        </w:rPr>
        <w:t>СТРАТЕГІЇ ХУДОЖНЬОГО ПЕРЕКЛАДУ Й ПРОБЛЕМА ЕКВІВАЛЕНТНОСТІ У ВІДТВОРЕННІ АЛЕГОРІЇ ТА ПОЛІТИЧНОЇ САТИРИ (на матеріалі роману Джорджа Орвелла «1984»)</w:t>
      </w:r>
    </w:p>
    <w:p w14:paraId="4BE3E4D9" w14:textId="77777777" w:rsidR="00554CED" w:rsidRPr="003D2693" w:rsidRDefault="00554CED" w:rsidP="00554C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UA"/>
          <w14:ligatures w14:val="none"/>
        </w:rPr>
      </w:pPr>
    </w:p>
    <w:p w14:paraId="4EEEDF57" w14:textId="77777777" w:rsidR="00C67D72" w:rsidRPr="00C67D72" w:rsidRDefault="00C67D72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Проблема еквівалентності у художньому перекладі залишається однією з найскладніших у сучасній перекладознавчій теорії. Особливої ваги вона набуває у випадку перекладу алегоричних та сатиричних творів, де художня форма, підтекст і політичні натяки є невіддільними від ідейного змісту. Роман Джорджа Орвелла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«1984»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є показовим прикладом політичної алегорії, у якій відтворення соціально-політичних реалій через переклад потребує збереження не лише змістової, а й прагматичної еквівалентності [3, с. 56; 5, с. 72].</w:t>
      </w:r>
    </w:p>
    <w:p w14:paraId="379D0822" w14:textId="77777777" w:rsidR="00C67D72" w:rsidRPr="00C67D72" w:rsidRDefault="00C67D72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У сучасному перекладознавстві поняття еквівалентності розглядається як багаторівнева відповідність між текстом-оригіналом і текстом перекладу — семантична, стилістична, функціональна, прагматична [2, с. 44]. При роботі з алегорією перекладач має справу з подвійною реальністю: буквальною (поверхневою) та метафоричною (глибинною). Тому стратегія перекладу полягає не лише у відтворенні словесного образу, а й у збереженні символічного навантаження.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  <w:t xml:space="preserve">Наприклад, образ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Big Brother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має не просто номінативне значення, а є символом тотального контролю, який у перекладі потребує адекватного культурного відтворення. Переклад Віктора Шовкуна —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Старший Брат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— зберігає ідеологічний відтінок влади, не втрачаючи алюзії на родинну довіру, яка в тексті перетворюється на інструмент страху [6, с. 45].</w:t>
      </w:r>
    </w:p>
    <w:p w14:paraId="221EBD36" w14:textId="77777777" w:rsidR="00C67D72" w:rsidRPr="00C67D72" w:rsidRDefault="00C67D72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Алегорія як художній засіб вимагає подвійного кодування сенсу. Вона відтворює соціальні явища через символи, що часто мають культурну специфіку. У романі Орвелла алегоричними є не лише персонажі чи події, а й сам мовний простір —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Newspeak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, який функціонує як ідеологічна зброя.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lastRenderedPageBreak/>
        <w:t>При перекладі новомовних одиниць (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doublethink, thoughtcrime, unperson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) постає питання: як зберегти сатиричний ефект і політичну загрозу цих неологізмів? Стратегія Шовкуна полягає у калькуванні з адаптацією: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двомислення, думкозлочин, неособа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, що зберігає структурну аналогію та іронічний підтекст [6, с. 117]. Така стратегія забезпечує семантичну еквівалентність, наближену до авторського задуму [4, с. 78].</w:t>
      </w:r>
    </w:p>
    <w:p w14:paraId="58BB0C33" w14:textId="77777777" w:rsidR="00C67D72" w:rsidRPr="00C67D72" w:rsidRDefault="00C67D72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Художній текст, особливо політична сатира, допускає множинність інтерпретацій. Перекладач у цьому контексті виступає не лише медіатором між культурами, а й співтворцем нового значення. У випадку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«1984»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розбіжності у перекладах окремих концептів (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Ministry of Truth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Ministry of Love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) свідчать про різні стратегії інтерпретації: буквальний переклад (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Міністерство Правди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) може здаватися нейтральним, але в українському контексті відтворює орвеллівський оксюморон і створює ефект іронічної невідповідності [1, с. 94].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  <w:t>Таким чином, прагматична еквівалентність реалізується через вибір інтерпретаційної стратегії, що найточніше передає політичну іронію оригіналу [5, с. 102].</w:t>
      </w:r>
    </w:p>
    <w:p w14:paraId="659E13FC" w14:textId="77777777" w:rsidR="00C67D72" w:rsidRPr="00C67D72" w:rsidRDefault="00C67D72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Переклад політичної сатири вимагає балансу між вірністю змісту й адаптацією до культурного контексту. Згідно з підходами Лефевера та Венуті, перекладач має вирішити, наскільки «видимим» він буде в тексті [3, с. 31; 5, с. 64].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  <w:t xml:space="preserve">Стратегія В. Шовкуна демонструє поміркований баланс: перекладач зберігає ідеологічну напругу, уникаючи надмірної адаптації. Наприклад,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Room 101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передано буквально —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Кімната 101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, що зберігає інтригу й алюзію на універсальний страх перед тотальним контролем [6, с. 211]. Такий вибір забезпечує формально-семантичну еквівалентність і підтримує алегоричну глибину оригіналу [1, с. 112].</w:t>
      </w:r>
    </w:p>
    <w:p w14:paraId="47A3E959" w14:textId="72C7019E" w:rsidR="00C67D72" w:rsidRPr="00C67D72" w:rsidRDefault="00D17D13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D17D13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Отже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е</w:t>
      </w:r>
      <w:r w:rsidR="00C67D72"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квівалентність у перекладі алегорії та політичної сатири є не лише питанням лексичної точності, а насамперед — прагматичного та ідеологічного </w:t>
      </w:r>
      <w:r w:rsidR="00C67D72"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lastRenderedPageBreak/>
        <w:t xml:space="preserve">відтворення. У перекладі роману </w:t>
      </w:r>
      <w:r w:rsidR="00C67D72"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UA"/>
          <w14:ligatures w14:val="none"/>
        </w:rPr>
        <w:t>«1984»</w:t>
      </w:r>
      <w:r w:rsidR="00C67D72"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В. Шовкуном спостерігається гармонійне поєднання буквальної і функціональної стратегії, що дозволяє зберегти художню багатошаровість тексту.</w:t>
      </w:r>
      <w:r w:rsidR="00C67D72"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  <w:t>Отже, еквівалентність у перекладі алегоричного твору — це стратегічна категорія, яка поєднує семантичну точність, культурну адаптацію і прагматичну відповідність. Вона визначає не лише якість перекладу, а й межі різночитань художнього тексту.</w:t>
      </w:r>
    </w:p>
    <w:p w14:paraId="763BE4E7" w14:textId="1FC6F3D0" w:rsidR="00C67D72" w:rsidRPr="00C67D72" w:rsidRDefault="007C580A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 xml:space="preserve">ЛІТЕРАТУРА </w:t>
      </w:r>
    </w:p>
    <w:p w14:paraId="72C96F7F" w14:textId="77777777" w:rsidR="00C67D72" w:rsidRPr="00C67D72" w:rsidRDefault="00C67D72" w:rsidP="00C67D7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Bassnett, S.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ru-UA"/>
          <w14:ligatures w14:val="none"/>
        </w:rPr>
        <w:t>Translation Studies.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 London: Routledge, 2002.</w:t>
      </w:r>
    </w:p>
    <w:p w14:paraId="34C74576" w14:textId="77777777" w:rsidR="00C67D72" w:rsidRPr="00C67D72" w:rsidRDefault="00C67D72" w:rsidP="00C67D7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Baker, M.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ru-UA"/>
          <w14:ligatures w14:val="none"/>
        </w:rPr>
        <w:t>In Other Words: A Coursebook on Translation.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 London: Routledge, 2018.</w:t>
      </w:r>
    </w:p>
    <w:p w14:paraId="5BC0901D" w14:textId="77777777" w:rsidR="00C67D72" w:rsidRPr="00C67D72" w:rsidRDefault="00C67D72" w:rsidP="00C67D7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Lefevere, A.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ru-UA"/>
          <w14:ligatures w14:val="none"/>
        </w:rPr>
        <w:t>Translation, Rewriting, and the Manipulation of Literary Fame.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 London: Routledge, 1992.</w:t>
      </w:r>
    </w:p>
    <w:p w14:paraId="056596FC" w14:textId="77777777" w:rsidR="00C67D72" w:rsidRPr="00C67D72" w:rsidRDefault="00C67D72" w:rsidP="00C67D7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Nida, E.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ru-UA"/>
          <w14:ligatures w14:val="none"/>
        </w:rPr>
        <w:t>Language and Culture: Contexts in Translating.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 Shanghai: Shanghai Foreign Language Education Press, 2001.</w:t>
      </w:r>
    </w:p>
    <w:p w14:paraId="255DEAFC" w14:textId="77777777" w:rsidR="00C67D72" w:rsidRPr="00C67D72" w:rsidRDefault="00C67D72" w:rsidP="00C67D7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Venuti, L.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ru-UA"/>
          <w14:ligatures w14:val="none"/>
        </w:rPr>
        <w:t>The Translator’s Invisibility: A History of Translation.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 London: Routledge, 1995.</w:t>
      </w:r>
    </w:p>
    <w:p w14:paraId="1F0C8A2F" w14:textId="77777777" w:rsidR="00C67D72" w:rsidRPr="00C67D72" w:rsidRDefault="00C67D72" w:rsidP="00C67D7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ru-UA"/>
          <w14:ligatures w14:val="none"/>
        </w:rPr>
        <w:t xml:space="preserve">Орвелл Дж. </w:t>
      </w:r>
      <w:r w:rsidRPr="00C67D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ru-UA"/>
          <w14:ligatures w14:val="none"/>
        </w:rPr>
        <w:t>1984</w:t>
      </w:r>
      <w:r w:rsidRPr="00C67D72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/ пер. з англ. В. Шовкун. Харків: Клуб Сімейного Дозвілля, 2015.</w:t>
      </w:r>
    </w:p>
    <w:p w14:paraId="2C4259C9" w14:textId="77777777" w:rsidR="00AB6010" w:rsidRPr="001900BF" w:rsidRDefault="00AB6010" w:rsidP="00C67D72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6010" w:rsidRPr="001900BF" w:rsidSect="002A3B04">
      <w:pgSz w:w="1191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C42"/>
    <w:multiLevelType w:val="multilevel"/>
    <w:tmpl w:val="275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36840"/>
    <w:multiLevelType w:val="multilevel"/>
    <w:tmpl w:val="6A94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649887">
    <w:abstractNumId w:val="1"/>
  </w:num>
  <w:num w:numId="2" w16cid:durableId="172328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5"/>
    <w:rsid w:val="000E7D89"/>
    <w:rsid w:val="000F36D4"/>
    <w:rsid w:val="00102F90"/>
    <w:rsid w:val="001900BF"/>
    <w:rsid w:val="002A3B04"/>
    <w:rsid w:val="002C65D5"/>
    <w:rsid w:val="002D405E"/>
    <w:rsid w:val="003D2693"/>
    <w:rsid w:val="00405CE7"/>
    <w:rsid w:val="004358BF"/>
    <w:rsid w:val="00461419"/>
    <w:rsid w:val="004B0AC6"/>
    <w:rsid w:val="004E2D72"/>
    <w:rsid w:val="005017F7"/>
    <w:rsid w:val="00554CED"/>
    <w:rsid w:val="006263F0"/>
    <w:rsid w:val="00675A83"/>
    <w:rsid w:val="006C2313"/>
    <w:rsid w:val="006D7CA8"/>
    <w:rsid w:val="007664D9"/>
    <w:rsid w:val="00783FA0"/>
    <w:rsid w:val="007B7875"/>
    <w:rsid w:val="007C580A"/>
    <w:rsid w:val="007F7FB0"/>
    <w:rsid w:val="00801C17"/>
    <w:rsid w:val="009B02E9"/>
    <w:rsid w:val="00AB6010"/>
    <w:rsid w:val="00B04C77"/>
    <w:rsid w:val="00B25F3E"/>
    <w:rsid w:val="00B854E0"/>
    <w:rsid w:val="00C11BFC"/>
    <w:rsid w:val="00C524AB"/>
    <w:rsid w:val="00C67D72"/>
    <w:rsid w:val="00D17D13"/>
    <w:rsid w:val="00E5026D"/>
    <w:rsid w:val="00E97DC9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18D3"/>
  <w15:chartTrackingRefBased/>
  <w15:docId w15:val="{CA462DAA-9252-4C88-B43A-1CB6F9F6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B7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8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B78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B78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B787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B787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B787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B787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B787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B787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B7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8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B7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8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B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87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7B78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8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87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7B7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Івченко</dc:creator>
  <cp:keywords/>
  <dc:description/>
  <cp:lastModifiedBy>Катя Івченко</cp:lastModifiedBy>
  <cp:revision>17</cp:revision>
  <dcterms:created xsi:type="dcterms:W3CDTF">2025-10-29T11:55:00Z</dcterms:created>
  <dcterms:modified xsi:type="dcterms:W3CDTF">2025-10-29T12:36:00Z</dcterms:modified>
</cp:coreProperties>
</file>