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BE16" w14:textId="77777777" w:rsidR="00C97B7B" w:rsidRPr="00C97B7B" w:rsidRDefault="00C97B7B" w:rsidP="00C97B7B">
      <w:pPr>
        <w:spacing w:after="160" w:line="259" w:lineRule="auto"/>
        <w:ind w:firstLine="567"/>
        <w:jc w:val="center"/>
        <w:rPr>
          <w:rFonts w:eastAsia="Calibri"/>
          <w:b/>
          <w:sz w:val="28"/>
          <w:szCs w:val="28"/>
        </w:rPr>
      </w:pPr>
      <w:proofErr w:type="spellStart"/>
      <w:r w:rsidRPr="00C97B7B">
        <w:rPr>
          <w:rFonts w:eastAsia="Calibri"/>
          <w:b/>
          <w:sz w:val="28"/>
          <w:szCs w:val="28"/>
        </w:rPr>
        <w:t>Investigation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of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the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Energy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r w:rsidR="00F3754B" w:rsidRPr="00F3754B">
        <w:rPr>
          <w:rFonts w:eastAsia="Calibri"/>
          <w:b/>
          <w:sz w:val="28"/>
          <w:szCs w:val="28"/>
          <w:lang w:val="en-US"/>
        </w:rPr>
        <w:t>C</w:t>
      </w:r>
      <w:proofErr w:type="spellStart"/>
      <w:r w:rsidR="004B2B67" w:rsidRPr="004B2B67">
        <w:rPr>
          <w:rFonts w:eastAsia="Calibri"/>
          <w:b/>
          <w:sz w:val="28"/>
          <w:szCs w:val="28"/>
        </w:rPr>
        <w:t>haracteristics</w:t>
      </w:r>
      <w:proofErr w:type="spellEnd"/>
      <w:r w:rsidR="00F3754B"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of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Sunflower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Stalks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and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Their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Separated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Tissues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as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Lignocellulosic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Raw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Materials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for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Solid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Biofuel</w:t>
      </w:r>
      <w:proofErr w:type="spellEnd"/>
      <w:r w:rsidRPr="00C97B7B">
        <w:rPr>
          <w:rFonts w:eastAsia="Calibri"/>
          <w:b/>
          <w:sz w:val="28"/>
          <w:szCs w:val="28"/>
        </w:rPr>
        <w:t xml:space="preserve"> </w:t>
      </w:r>
      <w:proofErr w:type="spellStart"/>
      <w:r w:rsidRPr="00C97B7B">
        <w:rPr>
          <w:rFonts w:eastAsia="Calibri"/>
          <w:b/>
          <w:sz w:val="28"/>
          <w:szCs w:val="28"/>
        </w:rPr>
        <w:t>Production</w:t>
      </w:r>
      <w:proofErr w:type="spellEnd"/>
    </w:p>
    <w:p w14:paraId="66A11CFE" w14:textId="77777777" w:rsidR="00B35044" w:rsidRDefault="00C97B7B" w:rsidP="0029779F">
      <w:pPr>
        <w:pStyle w:val="Author"/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u w:val="single"/>
          <w:lang w:val="en-US"/>
        </w:rPr>
        <w:t xml:space="preserve">Diana </w:t>
      </w:r>
      <w:proofErr w:type="spellStart"/>
      <w:r>
        <w:rPr>
          <w:sz w:val="26"/>
          <w:szCs w:val="26"/>
          <w:u w:val="single"/>
          <w:lang w:val="en-US"/>
        </w:rPr>
        <w:t>Kindzera</w:t>
      </w:r>
      <w:proofErr w:type="spellEnd"/>
      <w:r w:rsidR="00BC0296">
        <w:rPr>
          <w:sz w:val="26"/>
          <w:szCs w:val="26"/>
          <w:vertAlign w:val="superscript"/>
        </w:rPr>
        <w:t>1</w:t>
      </w:r>
      <w:r w:rsidR="00BC0296">
        <w:rPr>
          <w:sz w:val="26"/>
          <w:szCs w:val="26"/>
        </w:rPr>
        <w:t xml:space="preserve">, </w:t>
      </w:r>
      <w:r w:rsidR="00D330B9" w:rsidRPr="008803CA">
        <w:rPr>
          <w:sz w:val="26"/>
          <w:szCs w:val="26"/>
          <w:lang w:val="en-US"/>
        </w:rPr>
        <w:t xml:space="preserve">Roman </w:t>
      </w:r>
      <w:proofErr w:type="spellStart"/>
      <w:r w:rsidR="00D330B9" w:rsidRPr="008803CA">
        <w:rPr>
          <w:sz w:val="26"/>
          <w:szCs w:val="26"/>
        </w:rPr>
        <w:t>Hosovskyi</w:t>
      </w:r>
      <w:proofErr w:type="spellEnd"/>
      <w:r w:rsidR="00DC217A" w:rsidRPr="008803CA">
        <w:rPr>
          <w:sz w:val="26"/>
          <w:szCs w:val="26"/>
          <w:vertAlign w:val="superscript"/>
          <w:lang w:val="en-US"/>
        </w:rPr>
        <w:t>2</w:t>
      </w:r>
      <w:r w:rsidR="00DC217A">
        <w:rPr>
          <w:sz w:val="26"/>
          <w:szCs w:val="26"/>
          <w:lang w:val="en-US"/>
        </w:rPr>
        <w:t>,</w:t>
      </w:r>
      <w:r w:rsidR="0029779F" w:rsidRPr="0029779F">
        <w:t xml:space="preserve"> </w:t>
      </w:r>
      <w:proofErr w:type="spellStart"/>
      <w:r w:rsidR="0029779F" w:rsidRPr="008803CA">
        <w:rPr>
          <w:sz w:val="26"/>
          <w:szCs w:val="26"/>
        </w:rPr>
        <w:t>Viktoria</w:t>
      </w:r>
      <w:proofErr w:type="spellEnd"/>
      <w:r w:rsidR="0029779F" w:rsidRPr="008803CA">
        <w:rPr>
          <w:sz w:val="26"/>
          <w:szCs w:val="26"/>
        </w:rPr>
        <w:t xml:space="preserve"> </w:t>
      </w:r>
      <w:proofErr w:type="spellStart"/>
      <w:r w:rsidR="0029779F" w:rsidRPr="008803CA">
        <w:rPr>
          <w:sz w:val="26"/>
          <w:szCs w:val="26"/>
        </w:rPr>
        <w:t>Kochubei</w:t>
      </w:r>
      <w:proofErr w:type="spellEnd"/>
      <w:r w:rsidR="00DC217A" w:rsidRPr="008803CA">
        <w:rPr>
          <w:sz w:val="26"/>
          <w:szCs w:val="26"/>
          <w:vertAlign w:val="superscript"/>
          <w:lang w:val="en-US"/>
        </w:rPr>
        <w:t>3</w:t>
      </w:r>
    </w:p>
    <w:p w14:paraId="4DE235A8" w14:textId="77777777" w:rsidR="003C1324" w:rsidRDefault="00BC0296" w:rsidP="003C1324">
      <w:pPr>
        <w:pStyle w:val="Affilation"/>
        <w:spacing w:after="0" w:line="276" w:lineRule="auto"/>
        <w:rPr>
          <w:sz w:val="20"/>
        </w:rPr>
      </w:pPr>
      <w:r w:rsidRPr="003C1324">
        <w:rPr>
          <w:sz w:val="20"/>
        </w:rPr>
        <w:t xml:space="preserve">1. </w:t>
      </w:r>
      <w:proofErr w:type="spellStart"/>
      <w:r w:rsidR="00D330B9" w:rsidRPr="003C1324">
        <w:rPr>
          <w:sz w:val="20"/>
        </w:rPr>
        <w:t>Department</w:t>
      </w:r>
      <w:proofErr w:type="spellEnd"/>
      <w:r w:rsidR="00D330B9" w:rsidRPr="003C1324">
        <w:rPr>
          <w:sz w:val="20"/>
        </w:rPr>
        <w:t xml:space="preserve"> </w:t>
      </w:r>
      <w:proofErr w:type="spellStart"/>
      <w:r w:rsidR="00D330B9" w:rsidRPr="003C1324">
        <w:rPr>
          <w:sz w:val="20"/>
        </w:rPr>
        <w:t>of</w:t>
      </w:r>
      <w:proofErr w:type="spellEnd"/>
      <w:r w:rsidR="00D330B9" w:rsidRPr="003C1324">
        <w:rPr>
          <w:sz w:val="20"/>
        </w:rPr>
        <w:t xml:space="preserve"> </w:t>
      </w:r>
      <w:proofErr w:type="spellStart"/>
      <w:r w:rsidR="00D330B9" w:rsidRPr="003C1324">
        <w:rPr>
          <w:sz w:val="20"/>
        </w:rPr>
        <w:t>Chemical</w:t>
      </w:r>
      <w:proofErr w:type="spellEnd"/>
      <w:r w:rsidR="00D330B9" w:rsidRPr="003C1324">
        <w:rPr>
          <w:sz w:val="20"/>
        </w:rPr>
        <w:t xml:space="preserve"> </w:t>
      </w:r>
      <w:proofErr w:type="spellStart"/>
      <w:r w:rsidR="00D330B9" w:rsidRPr="003C1324">
        <w:rPr>
          <w:sz w:val="20"/>
        </w:rPr>
        <w:t>Engineering</w:t>
      </w:r>
      <w:proofErr w:type="spellEnd"/>
      <w:r w:rsidRPr="003C1324">
        <w:rPr>
          <w:sz w:val="20"/>
        </w:rPr>
        <w:t xml:space="preserve">, </w:t>
      </w:r>
      <w:proofErr w:type="spellStart"/>
      <w:r w:rsidR="00D330B9" w:rsidRPr="003C1324">
        <w:rPr>
          <w:sz w:val="20"/>
        </w:rPr>
        <w:t>Lviv</w:t>
      </w:r>
      <w:proofErr w:type="spellEnd"/>
      <w:r w:rsidR="00D330B9" w:rsidRPr="003C1324">
        <w:rPr>
          <w:sz w:val="20"/>
        </w:rPr>
        <w:t xml:space="preserve"> </w:t>
      </w:r>
      <w:proofErr w:type="spellStart"/>
      <w:r w:rsidR="00D330B9" w:rsidRPr="003C1324">
        <w:rPr>
          <w:sz w:val="20"/>
        </w:rPr>
        <w:t>Polytechnic</w:t>
      </w:r>
      <w:proofErr w:type="spellEnd"/>
      <w:r w:rsidR="00D330B9" w:rsidRPr="003C1324">
        <w:rPr>
          <w:sz w:val="20"/>
        </w:rPr>
        <w:t xml:space="preserve"> </w:t>
      </w:r>
      <w:proofErr w:type="spellStart"/>
      <w:r w:rsidR="00D330B9" w:rsidRPr="003C1324">
        <w:rPr>
          <w:sz w:val="20"/>
        </w:rPr>
        <w:t>National</w:t>
      </w:r>
      <w:proofErr w:type="spellEnd"/>
      <w:r w:rsidR="00D330B9" w:rsidRPr="003C1324">
        <w:rPr>
          <w:sz w:val="20"/>
        </w:rPr>
        <w:t xml:space="preserve"> </w:t>
      </w:r>
      <w:proofErr w:type="spellStart"/>
      <w:r w:rsidR="00D330B9" w:rsidRPr="003C1324">
        <w:rPr>
          <w:sz w:val="20"/>
        </w:rPr>
        <w:t>University</w:t>
      </w:r>
      <w:proofErr w:type="spellEnd"/>
      <w:r w:rsidRPr="003C1324">
        <w:rPr>
          <w:sz w:val="20"/>
        </w:rPr>
        <w:t xml:space="preserve">, </w:t>
      </w:r>
      <w:r w:rsidR="00D330B9" w:rsidRPr="003C1324">
        <w:rPr>
          <w:sz w:val="20"/>
        </w:rPr>
        <w:t>UKRAINE</w:t>
      </w:r>
      <w:r w:rsidRPr="003C1324">
        <w:rPr>
          <w:sz w:val="20"/>
          <w:lang w:val="en-US"/>
        </w:rPr>
        <w:t xml:space="preserve">, </w:t>
      </w:r>
      <w:proofErr w:type="spellStart"/>
      <w:r w:rsidR="00D330B9" w:rsidRPr="003C1324">
        <w:rPr>
          <w:sz w:val="20"/>
          <w:lang w:val="en-US"/>
        </w:rPr>
        <w:t>Lviv</w:t>
      </w:r>
      <w:proofErr w:type="spellEnd"/>
      <w:r w:rsidRPr="003C1324">
        <w:rPr>
          <w:sz w:val="20"/>
          <w:lang w:val="en-US"/>
        </w:rPr>
        <w:t xml:space="preserve">, </w:t>
      </w:r>
      <w:proofErr w:type="spellStart"/>
      <w:r w:rsidR="00D330B9" w:rsidRPr="003C1324">
        <w:rPr>
          <w:sz w:val="20"/>
        </w:rPr>
        <w:t>Bandery</w:t>
      </w:r>
      <w:proofErr w:type="spellEnd"/>
      <w:r w:rsidR="00D330B9" w:rsidRPr="003C1324">
        <w:rPr>
          <w:sz w:val="20"/>
        </w:rPr>
        <w:t xml:space="preserve"> </w:t>
      </w:r>
      <w:proofErr w:type="spellStart"/>
      <w:r w:rsidR="00D330B9" w:rsidRPr="003C1324">
        <w:rPr>
          <w:sz w:val="20"/>
        </w:rPr>
        <w:t>Str</w:t>
      </w:r>
      <w:proofErr w:type="spellEnd"/>
      <w:r w:rsidR="00D330B9" w:rsidRPr="003C1324">
        <w:rPr>
          <w:sz w:val="20"/>
        </w:rPr>
        <w:t>.</w:t>
      </w:r>
      <w:r w:rsidR="003C1324">
        <w:rPr>
          <w:sz w:val="20"/>
          <w:lang w:val="en-US"/>
        </w:rPr>
        <w:t xml:space="preserve"> 12</w:t>
      </w:r>
      <w:r w:rsidRPr="003C1324">
        <w:rPr>
          <w:sz w:val="20"/>
        </w:rPr>
        <w:t xml:space="preserve">, </w:t>
      </w:r>
    </w:p>
    <w:p w14:paraId="7A3151C2" w14:textId="77777777" w:rsidR="00B35044" w:rsidRDefault="00BC0296" w:rsidP="003C1324">
      <w:pPr>
        <w:pStyle w:val="Affilation"/>
        <w:spacing w:after="0" w:line="276" w:lineRule="auto"/>
        <w:rPr>
          <w:sz w:val="20"/>
        </w:rPr>
      </w:pPr>
      <w:r w:rsidRPr="003C1324">
        <w:rPr>
          <w:sz w:val="20"/>
        </w:rPr>
        <w:t>E-</w:t>
      </w:r>
      <w:proofErr w:type="spellStart"/>
      <w:r w:rsidRPr="003C1324">
        <w:rPr>
          <w:sz w:val="20"/>
        </w:rPr>
        <w:t>mail</w:t>
      </w:r>
      <w:proofErr w:type="spellEnd"/>
      <w:r w:rsidRPr="003C1324">
        <w:rPr>
          <w:sz w:val="20"/>
        </w:rPr>
        <w:t xml:space="preserve">: </w:t>
      </w:r>
      <w:r w:rsidR="003C1324" w:rsidRPr="003C1324">
        <w:rPr>
          <w:sz w:val="20"/>
          <w:lang w:val="en-US"/>
        </w:rPr>
        <w:t>diana.p.kindzera@lpnu.ua</w:t>
      </w:r>
    </w:p>
    <w:p w14:paraId="511A769D" w14:textId="77777777" w:rsidR="003C1324" w:rsidRPr="00D77592" w:rsidRDefault="00DC217A" w:rsidP="00D77592">
      <w:pPr>
        <w:jc w:val="center"/>
        <w:rPr>
          <w:rFonts w:eastAsia="Calibri"/>
          <w:sz w:val="20"/>
          <w:szCs w:val="20"/>
        </w:rPr>
      </w:pPr>
      <w:r>
        <w:rPr>
          <w:sz w:val="20"/>
          <w:szCs w:val="20"/>
          <w:lang w:val="en-US"/>
        </w:rPr>
        <w:t>2</w:t>
      </w:r>
      <w:r w:rsidR="003C1324" w:rsidRPr="00D77592">
        <w:rPr>
          <w:sz w:val="20"/>
          <w:szCs w:val="20"/>
        </w:rPr>
        <w:t xml:space="preserve">. </w:t>
      </w:r>
      <w:proofErr w:type="spellStart"/>
      <w:r w:rsidR="003C1324" w:rsidRPr="00D77592">
        <w:rPr>
          <w:sz w:val="20"/>
          <w:szCs w:val="20"/>
        </w:rPr>
        <w:t>Department</w:t>
      </w:r>
      <w:proofErr w:type="spellEnd"/>
      <w:r w:rsidR="003C1324" w:rsidRPr="00D77592">
        <w:rPr>
          <w:sz w:val="20"/>
          <w:szCs w:val="20"/>
        </w:rPr>
        <w:t xml:space="preserve"> </w:t>
      </w:r>
      <w:proofErr w:type="spellStart"/>
      <w:r w:rsidR="003C1324" w:rsidRPr="00D77592">
        <w:rPr>
          <w:sz w:val="20"/>
          <w:szCs w:val="20"/>
        </w:rPr>
        <w:t>of</w:t>
      </w:r>
      <w:proofErr w:type="spellEnd"/>
      <w:r w:rsidR="003C1324" w:rsidRPr="00D77592">
        <w:rPr>
          <w:sz w:val="20"/>
          <w:szCs w:val="20"/>
        </w:rPr>
        <w:t xml:space="preserve"> </w:t>
      </w:r>
      <w:proofErr w:type="spellStart"/>
      <w:r w:rsidR="003C1324" w:rsidRPr="00D77592">
        <w:rPr>
          <w:sz w:val="20"/>
          <w:szCs w:val="20"/>
        </w:rPr>
        <w:t>Chemical</w:t>
      </w:r>
      <w:proofErr w:type="spellEnd"/>
      <w:r w:rsidR="003C1324" w:rsidRPr="00D77592">
        <w:rPr>
          <w:sz w:val="20"/>
          <w:szCs w:val="20"/>
        </w:rPr>
        <w:t xml:space="preserve"> </w:t>
      </w:r>
      <w:proofErr w:type="spellStart"/>
      <w:r w:rsidR="003C1324" w:rsidRPr="00D77592">
        <w:rPr>
          <w:sz w:val="20"/>
          <w:szCs w:val="20"/>
        </w:rPr>
        <w:t>Engineering</w:t>
      </w:r>
      <w:proofErr w:type="spellEnd"/>
      <w:r w:rsidR="003C1324" w:rsidRPr="00D77592">
        <w:rPr>
          <w:sz w:val="20"/>
          <w:szCs w:val="20"/>
        </w:rPr>
        <w:t xml:space="preserve">, </w:t>
      </w:r>
      <w:proofErr w:type="spellStart"/>
      <w:r w:rsidR="003C1324" w:rsidRPr="00D77592">
        <w:rPr>
          <w:sz w:val="20"/>
          <w:szCs w:val="20"/>
        </w:rPr>
        <w:t>Lviv</w:t>
      </w:r>
      <w:proofErr w:type="spellEnd"/>
      <w:r w:rsidR="003C1324" w:rsidRPr="00D77592">
        <w:rPr>
          <w:sz w:val="20"/>
          <w:szCs w:val="20"/>
        </w:rPr>
        <w:t xml:space="preserve"> </w:t>
      </w:r>
      <w:proofErr w:type="spellStart"/>
      <w:r w:rsidR="003C1324" w:rsidRPr="00D77592">
        <w:rPr>
          <w:sz w:val="20"/>
          <w:szCs w:val="20"/>
        </w:rPr>
        <w:t>Polytechnic</w:t>
      </w:r>
      <w:proofErr w:type="spellEnd"/>
      <w:r w:rsidR="003C1324" w:rsidRPr="00D77592">
        <w:rPr>
          <w:sz w:val="20"/>
          <w:szCs w:val="20"/>
        </w:rPr>
        <w:t xml:space="preserve"> </w:t>
      </w:r>
      <w:proofErr w:type="spellStart"/>
      <w:r w:rsidR="003C1324" w:rsidRPr="00D77592">
        <w:rPr>
          <w:sz w:val="20"/>
          <w:szCs w:val="20"/>
        </w:rPr>
        <w:t>National</w:t>
      </w:r>
      <w:proofErr w:type="spellEnd"/>
      <w:r w:rsidR="003C1324" w:rsidRPr="00D77592">
        <w:rPr>
          <w:sz w:val="20"/>
          <w:szCs w:val="20"/>
        </w:rPr>
        <w:t xml:space="preserve"> </w:t>
      </w:r>
      <w:proofErr w:type="spellStart"/>
      <w:r w:rsidR="003C1324" w:rsidRPr="00D77592">
        <w:rPr>
          <w:sz w:val="20"/>
          <w:szCs w:val="20"/>
        </w:rPr>
        <w:t>University</w:t>
      </w:r>
      <w:proofErr w:type="spellEnd"/>
      <w:r w:rsidR="003C1324" w:rsidRPr="00D77592">
        <w:rPr>
          <w:sz w:val="20"/>
          <w:szCs w:val="20"/>
        </w:rPr>
        <w:t>, UKRAINE</w:t>
      </w:r>
      <w:r w:rsidR="003C1324" w:rsidRPr="00D77592">
        <w:rPr>
          <w:sz w:val="20"/>
          <w:szCs w:val="20"/>
          <w:lang w:val="en-US"/>
        </w:rPr>
        <w:t xml:space="preserve">, </w:t>
      </w:r>
      <w:proofErr w:type="spellStart"/>
      <w:r w:rsidR="003C1324" w:rsidRPr="00D77592">
        <w:rPr>
          <w:sz w:val="20"/>
          <w:szCs w:val="20"/>
          <w:lang w:val="en-US"/>
        </w:rPr>
        <w:t>Lviv</w:t>
      </w:r>
      <w:proofErr w:type="spellEnd"/>
      <w:r w:rsidR="003C1324" w:rsidRPr="00D77592">
        <w:rPr>
          <w:sz w:val="20"/>
          <w:szCs w:val="20"/>
          <w:lang w:val="en-US"/>
        </w:rPr>
        <w:t xml:space="preserve">, </w:t>
      </w:r>
      <w:proofErr w:type="spellStart"/>
      <w:r w:rsidR="003C1324" w:rsidRPr="00D77592">
        <w:rPr>
          <w:sz w:val="20"/>
          <w:szCs w:val="20"/>
        </w:rPr>
        <w:t>Bandery</w:t>
      </w:r>
      <w:proofErr w:type="spellEnd"/>
      <w:r w:rsidR="003C1324" w:rsidRPr="00D77592">
        <w:rPr>
          <w:sz w:val="20"/>
          <w:szCs w:val="20"/>
        </w:rPr>
        <w:t xml:space="preserve"> </w:t>
      </w:r>
      <w:proofErr w:type="spellStart"/>
      <w:r w:rsidR="003C1324" w:rsidRPr="00D77592">
        <w:rPr>
          <w:sz w:val="20"/>
          <w:szCs w:val="20"/>
        </w:rPr>
        <w:t>Str</w:t>
      </w:r>
      <w:proofErr w:type="spellEnd"/>
      <w:r w:rsidR="003C1324" w:rsidRPr="00D77592">
        <w:rPr>
          <w:sz w:val="20"/>
          <w:szCs w:val="20"/>
        </w:rPr>
        <w:t>.</w:t>
      </w:r>
      <w:r w:rsidR="003C1324" w:rsidRPr="00D77592">
        <w:rPr>
          <w:sz w:val="20"/>
          <w:szCs w:val="20"/>
          <w:lang w:val="en-US"/>
        </w:rPr>
        <w:t xml:space="preserve"> 12</w:t>
      </w:r>
      <w:r w:rsidR="003C1324" w:rsidRPr="00D77592">
        <w:rPr>
          <w:sz w:val="20"/>
          <w:szCs w:val="20"/>
        </w:rPr>
        <w:t>, E-</w:t>
      </w:r>
      <w:proofErr w:type="spellStart"/>
      <w:r w:rsidR="003C1324" w:rsidRPr="00D77592">
        <w:rPr>
          <w:sz w:val="20"/>
          <w:szCs w:val="20"/>
        </w:rPr>
        <w:t>mail</w:t>
      </w:r>
      <w:proofErr w:type="spellEnd"/>
      <w:r w:rsidR="003C1324" w:rsidRPr="00D77592">
        <w:rPr>
          <w:sz w:val="20"/>
          <w:szCs w:val="20"/>
        </w:rPr>
        <w:t xml:space="preserve">: </w:t>
      </w:r>
      <w:r w:rsidR="00D77592" w:rsidRPr="00D77592">
        <w:rPr>
          <w:rFonts w:eastAsia="Calibri"/>
          <w:sz w:val="20"/>
          <w:szCs w:val="20"/>
        </w:rPr>
        <w:t>roman.r.hosovskyi@lpnu.ua</w:t>
      </w:r>
      <w:r w:rsidR="003C1324" w:rsidRPr="00D77592">
        <w:rPr>
          <w:sz w:val="28"/>
          <w:szCs w:val="28"/>
        </w:rPr>
        <w:br/>
      </w:r>
      <w:r>
        <w:rPr>
          <w:sz w:val="20"/>
          <w:szCs w:val="20"/>
          <w:lang w:val="en-US"/>
        </w:rPr>
        <w:t>3</w:t>
      </w:r>
      <w:r w:rsidRPr="00D77592">
        <w:rPr>
          <w:sz w:val="20"/>
          <w:szCs w:val="20"/>
        </w:rPr>
        <w:t xml:space="preserve">. </w:t>
      </w:r>
      <w:proofErr w:type="spellStart"/>
      <w:r w:rsidRPr="00D77592">
        <w:rPr>
          <w:sz w:val="20"/>
          <w:szCs w:val="20"/>
        </w:rPr>
        <w:t>Department</w:t>
      </w:r>
      <w:proofErr w:type="spellEnd"/>
      <w:r w:rsidRPr="00D77592">
        <w:rPr>
          <w:sz w:val="20"/>
          <w:szCs w:val="20"/>
        </w:rPr>
        <w:t xml:space="preserve"> </w:t>
      </w:r>
      <w:proofErr w:type="spellStart"/>
      <w:r w:rsidRPr="00D77592">
        <w:rPr>
          <w:sz w:val="20"/>
          <w:szCs w:val="20"/>
        </w:rPr>
        <w:t>of</w:t>
      </w:r>
      <w:proofErr w:type="spellEnd"/>
      <w:r w:rsidRPr="00D77592">
        <w:rPr>
          <w:sz w:val="20"/>
          <w:szCs w:val="20"/>
        </w:rPr>
        <w:t xml:space="preserve"> </w:t>
      </w:r>
      <w:proofErr w:type="spellStart"/>
      <w:r w:rsidRPr="00D77592">
        <w:rPr>
          <w:sz w:val="20"/>
          <w:szCs w:val="20"/>
        </w:rPr>
        <w:t>Chemical</w:t>
      </w:r>
      <w:proofErr w:type="spellEnd"/>
      <w:r w:rsidRPr="00D77592">
        <w:rPr>
          <w:sz w:val="20"/>
          <w:szCs w:val="20"/>
        </w:rPr>
        <w:t xml:space="preserve"> </w:t>
      </w:r>
      <w:proofErr w:type="spellStart"/>
      <w:r w:rsidRPr="00D77592">
        <w:rPr>
          <w:sz w:val="20"/>
          <w:szCs w:val="20"/>
        </w:rPr>
        <w:t>Engineering</w:t>
      </w:r>
      <w:proofErr w:type="spellEnd"/>
      <w:r w:rsidRPr="00D77592">
        <w:rPr>
          <w:sz w:val="20"/>
          <w:szCs w:val="20"/>
        </w:rPr>
        <w:t xml:space="preserve">, </w:t>
      </w:r>
      <w:proofErr w:type="spellStart"/>
      <w:r w:rsidRPr="00D77592">
        <w:rPr>
          <w:sz w:val="20"/>
          <w:szCs w:val="20"/>
        </w:rPr>
        <w:t>Lviv</w:t>
      </w:r>
      <w:proofErr w:type="spellEnd"/>
      <w:r w:rsidRPr="00D77592">
        <w:rPr>
          <w:sz w:val="20"/>
          <w:szCs w:val="20"/>
        </w:rPr>
        <w:t xml:space="preserve"> </w:t>
      </w:r>
      <w:proofErr w:type="spellStart"/>
      <w:r w:rsidRPr="00D77592">
        <w:rPr>
          <w:sz w:val="20"/>
          <w:szCs w:val="20"/>
        </w:rPr>
        <w:t>Polytechnic</w:t>
      </w:r>
      <w:proofErr w:type="spellEnd"/>
      <w:r w:rsidRPr="00D77592">
        <w:rPr>
          <w:sz w:val="20"/>
          <w:szCs w:val="20"/>
        </w:rPr>
        <w:t xml:space="preserve"> </w:t>
      </w:r>
      <w:proofErr w:type="spellStart"/>
      <w:r w:rsidRPr="00D77592">
        <w:rPr>
          <w:sz w:val="20"/>
          <w:szCs w:val="20"/>
        </w:rPr>
        <w:t>National</w:t>
      </w:r>
      <w:proofErr w:type="spellEnd"/>
      <w:r w:rsidRPr="00D77592">
        <w:rPr>
          <w:sz w:val="20"/>
          <w:szCs w:val="20"/>
        </w:rPr>
        <w:t xml:space="preserve"> </w:t>
      </w:r>
      <w:proofErr w:type="spellStart"/>
      <w:r w:rsidRPr="00D77592">
        <w:rPr>
          <w:sz w:val="20"/>
          <w:szCs w:val="20"/>
        </w:rPr>
        <w:t>University</w:t>
      </w:r>
      <w:proofErr w:type="spellEnd"/>
      <w:r w:rsidRPr="00D77592">
        <w:rPr>
          <w:sz w:val="20"/>
          <w:szCs w:val="20"/>
        </w:rPr>
        <w:t>, UKRAINE</w:t>
      </w:r>
      <w:r w:rsidRPr="00D77592">
        <w:rPr>
          <w:sz w:val="20"/>
          <w:szCs w:val="20"/>
          <w:lang w:val="en-US"/>
        </w:rPr>
        <w:t xml:space="preserve">, </w:t>
      </w:r>
      <w:proofErr w:type="spellStart"/>
      <w:r w:rsidRPr="00D77592">
        <w:rPr>
          <w:sz w:val="20"/>
          <w:szCs w:val="20"/>
          <w:lang w:val="en-US"/>
        </w:rPr>
        <w:t>Lviv</w:t>
      </w:r>
      <w:proofErr w:type="spellEnd"/>
      <w:r w:rsidRPr="00D77592">
        <w:rPr>
          <w:sz w:val="20"/>
          <w:szCs w:val="20"/>
          <w:lang w:val="en-US"/>
        </w:rPr>
        <w:t xml:space="preserve">, </w:t>
      </w:r>
      <w:proofErr w:type="spellStart"/>
      <w:r w:rsidRPr="00D77592">
        <w:rPr>
          <w:sz w:val="20"/>
          <w:szCs w:val="20"/>
        </w:rPr>
        <w:t>Bandery</w:t>
      </w:r>
      <w:proofErr w:type="spellEnd"/>
      <w:r w:rsidRPr="00D77592">
        <w:rPr>
          <w:sz w:val="20"/>
          <w:szCs w:val="20"/>
        </w:rPr>
        <w:t xml:space="preserve"> </w:t>
      </w:r>
      <w:proofErr w:type="spellStart"/>
      <w:r w:rsidRPr="00D77592">
        <w:rPr>
          <w:sz w:val="20"/>
          <w:szCs w:val="20"/>
        </w:rPr>
        <w:t>Str</w:t>
      </w:r>
      <w:proofErr w:type="spellEnd"/>
      <w:r w:rsidRPr="00D77592">
        <w:rPr>
          <w:sz w:val="20"/>
          <w:szCs w:val="20"/>
        </w:rPr>
        <w:t>.</w:t>
      </w:r>
      <w:r w:rsidRPr="00D77592">
        <w:rPr>
          <w:sz w:val="20"/>
          <w:szCs w:val="20"/>
          <w:lang w:val="en-US"/>
        </w:rPr>
        <w:t xml:space="preserve"> 12</w:t>
      </w:r>
      <w:r w:rsidRPr="00D77592">
        <w:rPr>
          <w:sz w:val="20"/>
          <w:szCs w:val="20"/>
        </w:rPr>
        <w:t>, E-</w:t>
      </w:r>
      <w:proofErr w:type="spellStart"/>
      <w:r w:rsidRPr="00D77592">
        <w:rPr>
          <w:sz w:val="20"/>
          <w:szCs w:val="20"/>
        </w:rPr>
        <w:t>mail</w:t>
      </w:r>
      <w:proofErr w:type="spellEnd"/>
      <w:r w:rsidRPr="00D77592">
        <w:rPr>
          <w:sz w:val="20"/>
          <w:szCs w:val="20"/>
        </w:rPr>
        <w:t xml:space="preserve">: </w:t>
      </w:r>
      <w:r w:rsidRPr="00D77592">
        <w:rPr>
          <w:noProof/>
          <w:sz w:val="20"/>
          <w:szCs w:val="20"/>
          <w:lang w:eastAsia="uk-UA"/>
        </w:rPr>
        <w:drawing>
          <wp:inline distT="0" distB="0" distL="0" distR="0" wp14:anchorId="7C822BE1" wp14:editId="28DA4CAD">
            <wp:extent cx="7620" cy="7620"/>
            <wp:effectExtent l="0" t="0" r="0" b="0"/>
            <wp:docPr id="1" name="Рисунок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592">
        <w:rPr>
          <w:sz w:val="20"/>
          <w:szCs w:val="20"/>
        </w:rPr>
        <w:t>viktoriia.v.kochubei@lpnu.ua</w:t>
      </w:r>
    </w:p>
    <w:p w14:paraId="7F4537AD" w14:textId="77777777" w:rsidR="00B35044" w:rsidRDefault="00B35044">
      <w:pPr>
        <w:pStyle w:val="Affilation"/>
        <w:spacing w:line="276" w:lineRule="auto"/>
        <w:rPr>
          <w:sz w:val="20"/>
        </w:rPr>
      </w:pPr>
    </w:p>
    <w:p w14:paraId="1D75F577" w14:textId="77777777" w:rsidR="00B35044" w:rsidRDefault="00BC0296">
      <w:pPr>
        <w:pStyle w:val="Abstract"/>
        <w:spacing w:after="120" w:line="276" w:lineRule="auto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Abstract</w:t>
      </w:r>
      <w:proofErr w:type="spellEnd"/>
      <w:r>
        <w:rPr>
          <w:sz w:val="22"/>
          <w:szCs w:val="22"/>
          <w:lang w:val="en-GB"/>
        </w:rPr>
        <w:t>.</w:t>
      </w:r>
      <w:r w:rsidR="00A009A9" w:rsidRPr="00A009A9">
        <w:t xml:space="preserve"> </w:t>
      </w:r>
      <w:proofErr w:type="spellStart"/>
      <w:r w:rsidR="00A009A9" w:rsidRPr="00A009A9">
        <w:rPr>
          <w:sz w:val="22"/>
          <w:szCs w:val="22"/>
        </w:rPr>
        <w:t>The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purpose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of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this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research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was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to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investigate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the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energy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characteristics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of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sunflower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stalks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and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their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separated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tissues</w:t>
      </w:r>
      <w:proofErr w:type="spellEnd"/>
      <w:r w:rsidR="00A009A9" w:rsidRPr="00A009A9">
        <w:rPr>
          <w:sz w:val="22"/>
          <w:szCs w:val="22"/>
        </w:rPr>
        <w:t xml:space="preserve">, </w:t>
      </w:r>
      <w:proofErr w:type="spellStart"/>
      <w:r w:rsidR="00A009A9" w:rsidRPr="00A009A9">
        <w:rPr>
          <w:sz w:val="22"/>
          <w:szCs w:val="22"/>
        </w:rPr>
        <w:t>which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differ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in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chemical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composition</w:t>
      </w:r>
      <w:proofErr w:type="spellEnd"/>
      <w:r w:rsidR="00A009A9" w:rsidRPr="00A009A9">
        <w:rPr>
          <w:sz w:val="22"/>
          <w:szCs w:val="22"/>
        </w:rPr>
        <w:t xml:space="preserve">. </w:t>
      </w:r>
      <w:proofErr w:type="spellStart"/>
      <w:r w:rsidR="00A009A9" w:rsidRPr="00A009A9">
        <w:rPr>
          <w:sz w:val="22"/>
          <w:szCs w:val="22"/>
        </w:rPr>
        <w:t>Due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to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their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adequate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calorific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value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but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excessive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ash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content</w:t>
      </w:r>
      <w:proofErr w:type="spellEnd"/>
      <w:r w:rsidR="00A009A9" w:rsidRPr="00A009A9">
        <w:rPr>
          <w:sz w:val="22"/>
          <w:szCs w:val="22"/>
        </w:rPr>
        <w:t xml:space="preserve">, </w:t>
      </w:r>
      <w:proofErr w:type="spellStart"/>
      <w:r w:rsidR="00A009A9" w:rsidRPr="00A009A9">
        <w:rPr>
          <w:sz w:val="22"/>
          <w:szCs w:val="22"/>
        </w:rPr>
        <w:t>the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rind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and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whole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sunflower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stalks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were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recommended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as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components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of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solid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composite</w:t>
      </w:r>
      <w:proofErr w:type="spellEnd"/>
      <w:r w:rsidR="00A009A9" w:rsidRPr="00A009A9">
        <w:rPr>
          <w:sz w:val="22"/>
          <w:szCs w:val="22"/>
        </w:rPr>
        <w:t xml:space="preserve"> </w:t>
      </w:r>
      <w:proofErr w:type="spellStart"/>
      <w:r w:rsidR="00A009A9" w:rsidRPr="00A009A9">
        <w:rPr>
          <w:sz w:val="22"/>
          <w:szCs w:val="22"/>
        </w:rPr>
        <w:t>fuel</w:t>
      </w:r>
      <w:proofErr w:type="spellEnd"/>
      <w:r w:rsidR="00A009A9" w:rsidRPr="00A009A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1569565" w14:textId="77777777" w:rsidR="00161F43" w:rsidRPr="00CD6FE7" w:rsidRDefault="00BC0296" w:rsidP="00161F43">
      <w:pPr>
        <w:shd w:val="clear" w:color="auto" w:fill="FFFFFF"/>
        <w:jc w:val="both"/>
        <w:rPr>
          <w:rFonts w:eastAsia="Calibri"/>
          <w:b/>
          <w:sz w:val="22"/>
          <w:szCs w:val="22"/>
          <w:lang w:val="en-US"/>
        </w:rPr>
      </w:pPr>
      <w:proofErr w:type="spellStart"/>
      <w:r>
        <w:rPr>
          <w:sz w:val="22"/>
          <w:szCs w:val="22"/>
        </w:rPr>
        <w:t>Кеу</w:t>
      </w:r>
      <w:proofErr w:type="spellEnd"/>
      <w:r>
        <w:rPr>
          <w:sz w:val="22"/>
          <w:szCs w:val="22"/>
          <w:lang w:val="en-US"/>
        </w:rPr>
        <w:t>words</w:t>
      </w:r>
      <w:r>
        <w:rPr>
          <w:sz w:val="22"/>
          <w:szCs w:val="22"/>
          <w:lang w:val="en-GB"/>
        </w:rPr>
        <w:t>:</w:t>
      </w:r>
      <w:r>
        <w:rPr>
          <w:sz w:val="22"/>
          <w:szCs w:val="22"/>
          <w:lang w:val="en-US"/>
        </w:rPr>
        <w:t xml:space="preserve"> </w:t>
      </w:r>
      <w:proofErr w:type="spellStart"/>
      <w:r w:rsidR="00161F43" w:rsidRPr="00CD6FE7">
        <w:rPr>
          <w:rFonts w:eastAsia="Calibri"/>
          <w:sz w:val="22"/>
          <w:szCs w:val="22"/>
        </w:rPr>
        <w:t>sunf</w:t>
      </w:r>
      <w:proofErr w:type="spellEnd"/>
      <w:r w:rsidR="00161F43" w:rsidRPr="00CD6FE7">
        <w:rPr>
          <w:rFonts w:eastAsia="Calibri"/>
          <w:sz w:val="22"/>
          <w:szCs w:val="22"/>
          <w:lang w:val="en-US"/>
        </w:rPr>
        <w:t>l</w:t>
      </w:r>
      <w:proofErr w:type="spellStart"/>
      <w:r w:rsidR="00161F43" w:rsidRPr="00CD6FE7">
        <w:rPr>
          <w:rFonts w:eastAsia="Calibri"/>
          <w:sz w:val="22"/>
          <w:szCs w:val="22"/>
        </w:rPr>
        <w:t>ower</w:t>
      </w:r>
      <w:proofErr w:type="spellEnd"/>
      <w:r w:rsidR="00161F43" w:rsidRPr="00CD6FE7">
        <w:rPr>
          <w:rFonts w:eastAsia="Calibri"/>
          <w:sz w:val="22"/>
          <w:szCs w:val="22"/>
          <w:lang w:val="en-US"/>
        </w:rPr>
        <w:t>;</w:t>
      </w:r>
      <w:r w:rsidR="00161F43" w:rsidRPr="00161F43">
        <w:rPr>
          <w:rFonts w:eastAsia="Calibri"/>
          <w:sz w:val="22"/>
          <w:szCs w:val="22"/>
        </w:rPr>
        <w:t xml:space="preserve"> </w:t>
      </w:r>
      <w:proofErr w:type="spellStart"/>
      <w:r w:rsidR="00161F43" w:rsidRPr="00161F43">
        <w:rPr>
          <w:rFonts w:eastAsia="Calibri"/>
          <w:sz w:val="22"/>
          <w:szCs w:val="22"/>
        </w:rPr>
        <w:t>rind</w:t>
      </w:r>
      <w:proofErr w:type="spellEnd"/>
      <w:r w:rsidR="00161F43" w:rsidRPr="00161F43">
        <w:rPr>
          <w:rFonts w:eastAsia="Calibri"/>
          <w:sz w:val="22"/>
          <w:szCs w:val="22"/>
        </w:rPr>
        <w:t xml:space="preserve">; </w:t>
      </w:r>
      <w:r w:rsidR="00161F43" w:rsidRPr="00161F43">
        <w:rPr>
          <w:rFonts w:eastAsia="Calibri"/>
          <w:sz w:val="22"/>
          <w:szCs w:val="22"/>
          <w:lang w:val="en-US"/>
        </w:rPr>
        <w:t>pith;</w:t>
      </w:r>
      <w:r w:rsidR="00161F43" w:rsidRPr="00161F43">
        <w:rPr>
          <w:rFonts w:eastAsia="Calibri"/>
          <w:i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161F43" w:rsidRPr="00331F9B">
        <w:rPr>
          <w:sz w:val="22"/>
          <w:szCs w:val="22"/>
          <w:lang w:eastAsia="uk-UA"/>
        </w:rPr>
        <w:t>filtration</w:t>
      </w:r>
      <w:proofErr w:type="spellEnd"/>
      <w:r w:rsidR="00161F43" w:rsidRPr="00331F9B">
        <w:rPr>
          <w:sz w:val="22"/>
          <w:szCs w:val="22"/>
          <w:lang w:eastAsia="uk-UA"/>
        </w:rPr>
        <w:t xml:space="preserve"> </w:t>
      </w:r>
      <w:proofErr w:type="spellStart"/>
      <w:r w:rsidR="00161F43" w:rsidRPr="00331F9B">
        <w:rPr>
          <w:sz w:val="22"/>
          <w:szCs w:val="22"/>
          <w:lang w:eastAsia="uk-UA"/>
        </w:rPr>
        <w:t>drying</w:t>
      </w:r>
      <w:proofErr w:type="spellEnd"/>
      <w:r w:rsidR="00161F43" w:rsidRPr="00331F9B">
        <w:rPr>
          <w:sz w:val="22"/>
          <w:szCs w:val="22"/>
          <w:lang w:eastAsia="uk-UA"/>
        </w:rPr>
        <w:t xml:space="preserve"> </w:t>
      </w:r>
      <w:proofErr w:type="spellStart"/>
      <w:r w:rsidR="00161F43" w:rsidRPr="00331F9B">
        <w:rPr>
          <w:sz w:val="22"/>
          <w:szCs w:val="22"/>
          <w:lang w:eastAsia="uk-UA"/>
        </w:rPr>
        <w:t>method</w:t>
      </w:r>
      <w:proofErr w:type="spellEnd"/>
      <w:r w:rsidR="00161F43" w:rsidRPr="00CD6FE7">
        <w:rPr>
          <w:rFonts w:eastAsia="Calibri"/>
          <w:sz w:val="22"/>
          <w:szCs w:val="22"/>
        </w:rPr>
        <w:t>;</w:t>
      </w:r>
      <w:r w:rsidR="00161F43" w:rsidRPr="00161F43">
        <w:rPr>
          <w:rFonts w:eastAsia="Calibri"/>
          <w:sz w:val="22"/>
          <w:szCs w:val="22"/>
        </w:rPr>
        <w:t xml:space="preserve"> </w:t>
      </w:r>
      <w:proofErr w:type="spellStart"/>
      <w:r w:rsidR="00161F43" w:rsidRPr="00161F43">
        <w:rPr>
          <w:rFonts w:eastAsia="Calibri"/>
          <w:sz w:val="22"/>
          <w:szCs w:val="22"/>
        </w:rPr>
        <w:t>differential</w:t>
      </w:r>
      <w:proofErr w:type="spellEnd"/>
      <w:r w:rsidR="00161F43" w:rsidRPr="00161F43">
        <w:rPr>
          <w:rFonts w:eastAsia="Calibri"/>
          <w:sz w:val="22"/>
          <w:szCs w:val="22"/>
        </w:rPr>
        <w:t xml:space="preserve"> </w:t>
      </w:r>
      <w:proofErr w:type="spellStart"/>
      <w:r w:rsidR="00161F43" w:rsidRPr="00161F43">
        <w:rPr>
          <w:rFonts w:eastAsia="Calibri"/>
          <w:sz w:val="22"/>
          <w:szCs w:val="22"/>
        </w:rPr>
        <w:t>thermal</w:t>
      </w:r>
      <w:proofErr w:type="spellEnd"/>
      <w:r w:rsidR="00161F43" w:rsidRPr="00161F43">
        <w:rPr>
          <w:rFonts w:eastAsia="Calibri"/>
          <w:sz w:val="22"/>
          <w:szCs w:val="22"/>
        </w:rPr>
        <w:t xml:space="preserve"> </w:t>
      </w:r>
      <w:proofErr w:type="spellStart"/>
      <w:r w:rsidR="00161F43" w:rsidRPr="00161F43">
        <w:rPr>
          <w:rFonts w:eastAsia="Calibri"/>
          <w:sz w:val="22"/>
          <w:szCs w:val="22"/>
        </w:rPr>
        <w:t>analysis</w:t>
      </w:r>
      <w:proofErr w:type="spellEnd"/>
      <w:r w:rsidR="008803CA">
        <w:rPr>
          <w:rFonts w:eastAsia="Calibri"/>
          <w:sz w:val="22"/>
          <w:szCs w:val="22"/>
        </w:rPr>
        <w:t xml:space="preserve"> (</w:t>
      </w:r>
      <w:r w:rsidR="008803CA">
        <w:rPr>
          <w:rFonts w:eastAsia="Calibri"/>
          <w:sz w:val="22"/>
          <w:szCs w:val="22"/>
          <w:lang w:val="en-US"/>
        </w:rPr>
        <w:t>DTA)</w:t>
      </w:r>
      <w:r w:rsidR="00161F43" w:rsidRPr="00CD6FE7">
        <w:rPr>
          <w:rFonts w:eastAsia="Calibri"/>
          <w:sz w:val="22"/>
          <w:szCs w:val="22"/>
        </w:rPr>
        <w:t xml:space="preserve">; </w:t>
      </w:r>
      <w:proofErr w:type="spellStart"/>
      <w:r w:rsidR="00161F43" w:rsidRPr="00161F43">
        <w:rPr>
          <w:rFonts w:eastAsia="Calibri"/>
          <w:sz w:val="22"/>
          <w:szCs w:val="22"/>
        </w:rPr>
        <w:t>calorific</w:t>
      </w:r>
      <w:proofErr w:type="spellEnd"/>
      <w:r w:rsidR="00161F43" w:rsidRPr="00161F43">
        <w:rPr>
          <w:rFonts w:eastAsia="Calibri"/>
          <w:sz w:val="22"/>
          <w:szCs w:val="22"/>
        </w:rPr>
        <w:t xml:space="preserve"> </w:t>
      </w:r>
      <w:proofErr w:type="spellStart"/>
      <w:r w:rsidR="00161F43" w:rsidRPr="00161F43">
        <w:rPr>
          <w:rFonts w:eastAsia="Calibri"/>
          <w:sz w:val="22"/>
          <w:szCs w:val="22"/>
        </w:rPr>
        <w:t>value</w:t>
      </w:r>
      <w:proofErr w:type="spellEnd"/>
      <w:r w:rsidR="00161F43" w:rsidRPr="00161F43">
        <w:rPr>
          <w:rFonts w:eastAsia="Calibri"/>
          <w:sz w:val="22"/>
          <w:szCs w:val="22"/>
        </w:rPr>
        <w:t xml:space="preserve">; </w:t>
      </w:r>
      <w:proofErr w:type="spellStart"/>
      <w:r w:rsidR="00161F43" w:rsidRPr="00161F43">
        <w:rPr>
          <w:rFonts w:eastAsia="Calibri"/>
          <w:sz w:val="22"/>
          <w:szCs w:val="22"/>
        </w:rPr>
        <w:t>ash</w:t>
      </w:r>
      <w:proofErr w:type="spellEnd"/>
      <w:r w:rsidR="00161F43" w:rsidRPr="00161F43">
        <w:rPr>
          <w:rFonts w:eastAsia="Calibri"/>
          <w:sz w:val="22"/>
          <w:szCs w:val="22"/>
        </w:rPr>
        <w:t xml:space="preserve"> </w:t>
      </w:r>
      <w:proofErr w:type="spellStart"/>
      <w:r w:rsidR="00161F43" w:rsidRPr="00161F43">
        <w:rPr>
          <w:rFonts w:eastAsia="Calibri"/>
          <w:sz w:val="22"/>
          <w:szCs w:val="22"/>
        </w:rPr>
        <w:t>content</w:t>
      </w:r>
      <w:proofErr w:type="spellEnd"/>
    </w:p>
    <w:p w14:paraId="01AE2241" w14:textId="77777777" w:rsidR="00B35044" w:rsidRDefault="00BC0296">
      <w:pPr>
        <w:spacing w:after="120"/>
        <w:jc w:val="center"/>
        <w:rPr>
          <w:b/>
        </w:rPr>
      </w:pPr>
      <w:proofErr w:type="spellStart"/>
      <w:r>
        <w:rPr>
          <w:b/>
        </w:rPr>
        <w:t>Introduction</w:t>
      </w:r>
      <w:proofErr w:type="spellEnd"/>
      <w:r>
        <w:rPr>
          <w:b/>
        </w:rPr>
        <w:t xml:space="preserve"> </w:t>
      </w:r>
    </w:p>
    <w:p w14:paraId="1064D3EF" w14:textId="77777777" w:rsidR="008C1935" w:rsidRDefault="008C1935" w:rsidP="004B2B67">
      <w:pPr>
        <w:spacing w:line="276" w:lineRule="auto"/>
        <w:ind w:firstLine="567"/>
        <w:jc w:val="both"/>
        <w:rPr>
          <w:lang w:eastAsia="uk-UA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a </w:t>
      </w:r>
      <w:proofErr w:type="spellStart"/>
      <w:r>
        <w:t>pressing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biomass</w:t>
      </w:r>
      <w:proofErr w:type="spellEnd"/>
      <w:r>
        <w:t xml:space="preserve">,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residues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lignocellulosic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renewability</w:t>
      </w:r>
      <w:proofErr w:type="spellEnd"/>
      <w:r>
        <w:t xml:space="preserve">,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calorific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utilizing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disposal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sector</w:t>
      </w:r>
      <w:proofErr w:type="spellEnd"/>
      <w:r>
        <w:t>.</w:t>
      </w:r>
    </w:p>
    <w:p w14:paraId="072333C6" w14:textId="77777777" w:rsidR="008C1935" w:rsidRDefault="008C1935" w:rsidP="008C1935">
      <w:pPr>
        <w:spacing w:line="276" w:lineRule="auto"/>
        <w:ind w:firstLine="567"/>
        <w:jc w:val="both"/>
        <w:rPr>
          <w:lang w:eastAsia="uk-UA"/>
        </w:rPr>
      </w:pPr>
      <w:proofErr w:type="spellStart"/>
      <w:r>
        <w:t>Sunflower</w:t>
      </w:r>
      <w:proofErr w:type="spellEnd"/>
      <w:r>
        <w:t xml:space="preserve"> (</w:t>
      </w:r>
      <w:proofErr w:type="spellStart"/>
      <w:r>
        <w:rPr>
          <w:rStyle w:val="af0"/>
        </w:rPr>
        <w:t>Helianthus</w:t>
      </w:r>
      <w:proofErr w:type="spellEnd"/>
      <w:r>
        <w:rPr>
          <w:rStyle w:val="af0"/>
        </w:rPr>
        <w:t xml:space="preserve"> </w:t>
      </w:r>
      <w:proofErr w:type="spellStart"/>
      <w:r>
        <w:rPr>
          <w:rStyle w:val="af0"/>
        </w:rPr>
        <w:t>annuus</w:t>
      </w:r>
      <w:proofErr w:type="spellEnd"/>
      <w:r>
        <w:t xml:space="preserve"> L.)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rapidly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, </w:t>
      </w:r>
      <w:proofErr w:type="spellStart"/>
      <w:r>
        <w:t>high-yielding</w:t>
      </w:r>
      <w:proofErr w:type="spellEnd"/>
      <w:r>
        <w:t xml:space="preserve"> </w:t>
      </w:r>
      <w:proofErr w:type="spellStart"/>
      <w:r>
        <w:t>crop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cultivated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seeds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. </w:t>
      </w:r>
      <w:proofErr w:type="spellStart"/>
      <w:r>
        <w:t>Currently</w:t>
      </w:r>
      <w:proofErr w:type="spellEnd"/>
      <w:r>
        <w:t xml:space="preserve">,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sunflower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reaches</w:t>
      </w:r>
      <w:proofErr w:type="spellEnd"/>
      <w:r>
        <w:t xml:space="preserve"> 56.7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metric</w:t>
      </w:r>
      <w:proofErr w:type="spellEnd"/>
      <w:r>
        <w:t xml:space="preserve"> </w:t>
      </w:r>
      <w:proofErr w:type="spellStart"/>
      <w:r>
        <w:t>tons</w:t>
      </w:r>
      <w:proofErr w:type="spellEnd"/>
      <w:r>
        <w:t xml:space="preserve"> (MMT),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sunflower</w:t>
      </w:r>
      <w:proofErr w:type="spellEnd"/>
      <w:r>
        <w:t xml:space="preserve"> </w:t>
      </w:r>
      <w:proofErr w:type="spellStart"/>
      <w:r>
        <w:t>cultivation</w:t>
      </w:r>
      <w:proofErr w:type="spellEnd"/>
      <w:r>
        <w:t xml:space="preserve"> </w:t>
      </w:r>
      <w:proofErr w:type="spellStart"/>
      <w:r>
        <w:t>covers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27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hectares</w:t>
      </w:r>
      <w:proofErr w:type="spellEnd"/>
      <w:r>
        <w:t xml:space="preserve"> </w:t>
      </w:r>
      <w:proofErr w:type="spellStart"/>
      <w:r w:rsidRPr="000B60A6">
        <w:t>worldwide</w:t>
      </w:r>
      <w:proofErr w:type="spellEnd"/>
      <w:r w:rsidRPr="000B60A6">
        <w:t xml:space="preserve"> [</w:t>
      </w:r>
      <w:r w:rsidR="000B60A6" w:rsidRPr="000B60A6">
        <w:t>1, 2</w:t>
      </w:r>
      <w:r w:rsidRPr="000B60A6">
        <w:t>].</w:t>
      </w:r>
      <w:r>
        <w:t xml:space="preserve"> </w:t>
      </w:r>
      <w:proofErr w:type="spellStart"/>
      <w:r>
        <w:t>Additionally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substantial</w:t>
      </w:r>
      <w:proofErr w:type="spellEnd"/>
      <w:r>
        <w:t xml:space="preserve"> </w:t>
      </w:r>
      <w:proofErr w:type="spellStart"/>
      <w:r>
        <w:t>above-ground</w:t>
      </w:r>
      <w:proofErr w:type="spellEnd"/>
      <w:r>
        <w:t xml:space="preserve"> </w:t>
      </w:r>
      <w:proofErr w:type="spellStart"/>
      <w:r>
        <w:t>biomass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45–75 </w:t>
      </w:r>
      <w:proofErr w:type="spellStart"/>
      <w:r>
        <w:t>tons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hectare</w:t>
      </w:r>
      <w:proofErr w:type="spellEnd"/>
      <w:r>
        <w:t xml:space="preserve"> </w:t>
      </w:r>
      <w:proofErr w:type="spellStart"/>
      <w:r>
        <w:t>leads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post-harvest</w:t>
      </w:r>
      <w:proofErr w:type="spellEnd"/>
      <w:r>
        <w:t xml:space="preserve"> </w:t>
      </w:r>
      <w:proofErr w:type="spellStart"/>
      <w:r>
        <w:t>residue</w:t>
      </w:r>
      <w:proofErr w:type="spellEnd"/>
      <w:r>
        <w:t xml:space="preserve"> </w:t>
      </w:r>
      <w:proofErr w:type="spellStart"/>
      <w:r>
        <w:t>accumulation</w:t>
      </w:r>
      <w:proofErr w:type="spellEnd"/>
      <w:r>
        <w:t xml:space="preserve"> </w:t>
      </w:r>
      <w:r w:rsidRPr="000B60A6">
        <w:t>[</w:t>
      </w:r>
      <w:r w:rsidR="000B60A6" w:rsidRPr="000B60A6">
        <w:rPr>
          <w:lang w:val="en-US"/>
        </w:rPr>
        <w:t>3</w:t>
      </w:r>
      <w:r w:rsidRPr="000B60A6">
        <w:t xml:space="preserve">, </w:t>
      </w:r>
      <w:r w:rsidR="000B60A6" w:rsidRPr="000B60A6">
        <w:rPr>
          <w:lang w:val="en-US"/>
        </w:rPr>
        <w:t>4</w:t>
      </w:r>
      <w:r w:rsidRPr="000B60A6">
        <w:t>].</w:t>
      </w:r>
      <w:r w:rsidR="009B3F4C" w:rsidRPr="009B3F4C">
        <w:t xml:space="preserve"> </w:t>
      </w:r>
      <w:proofErr w:type="spellStart"/>
      <w:r w:rsidR="009B3F4C">
        <w:t>However</w:t>
      </w:r>
      <w:proofErr w:type="spellEnd"/>
      <w:r w:rsidR="009B3F4C">
        <w:t xml:space="preserve">, a </w:t>
      </w:r>
      <w:proofErr w:type="spellStart"/>
      <w:r w:rsidR="009B3F4C">
        <w:t>large</w:t>
      </w:r>
      <w:proofErr w:type="spellEnd"/>
      <w:r w:rsidR="009B3F4C">
        <w:t xml:space="preserve"> </w:t>
      </w:r>
      <w:proofErr w:type="spellStart"/>
      <w:r w:rsidR="009B3F4C">
        <w:t>proportion</w:t>
      </w:r>
      <w:proofErr w:type="spellEnd"/>
      <w:r w:rsidR="009B3F4C">
        <w:t xml:space="preserve"> </w:t>
      </w:r>
      <w:proofErr w:type="spellStart"/>
      <w:r w:rsidR="009B3F4C">
        <w:t>of</w:t>
      </w:r>
      <w:proofErr w:type="spellEnd"/>
      <w:r w:rsidR="009B3F4C">
        <w:t xml:space="preserve"> </w:t>
      </w:r>
      <w:proofErr w:type="spellStart"/>
      <w:r w:rsidR="009B3F4C">
        <w:t>sunflower</w:t>
      </w:r>
      <w:proofErr w:type="spellEnd"/>
      <w:r w:rsidR="009B3F4C">
        <w:t xml:space="preserve"> </w:t>
      </w:r>
      <w:proofErr w:type="spellStart"/>
      <w:r w:rsidR="009B3F4C">
        <w:t>stalks</w:t>
      </w:r>
      <w:proofErr w:type="spellEnd"/>
      <w:r w:rsidR="009B3F4C">
        <w:t xml:space="preserve"> </w:t>
      </w:r>
      <w:proofErr w:type="spellStart"/>
      <w:r w:rsidR="009B3F4C">
        <w:t>is</w:t>
      </w:r>
      <w:proofErr w:type="spellEnd"/>
      <w:r w:rsidR="009B3F4C">
        <w:t xml:space="preserve"> </w:t>
      </w:r>
      <w:proofErr w:type="spellStart"/>
      <w:r w:rsidR="009B3F4C">
        <w:t>not</w:t>
      </w:r>
      <w:proofErr w:type="spellEnd"/>
      <w:r w:rsidR="009B3F4C">
        <w:t xml:space="preserve"> </w:t>
      </w:r>
      <w:proofErr w:type="spellStart"/>
      <w:r w:rsidR="009B3F4C">
        <w:t>managed</w:t>
      </w:r>
      <w:proofErr w:type="spellEnd"/>
      <w:r w:rsidR="009B3F4C">
        <w:t xml:space="preserve"> </w:t>
      </w:r>
      <w:proofErr w:type="spellStart"/>
      <w:r w:rsidR="009B3F4C">
        <w:t>sustainably</w:t>
      </w:r>
      <w:proofErr w:type="spellEnd"/>
      <w:r w:rsidR="009B3F4C">
        <w:t>.</w:t>
      </w:r>
    </w:p>
    <w:p w14:paraId="6C85E308" w14:textId="77777777" w:rsidR="008C1935" w:rsidRPr="00FF6D4D" w:rsidRDefault="009B3F4C" w:rsidP="004B2B67">
      <w:pPr>
        <w:spacing w:line="276" w:lineRule="auto"/>
        <w:ind w:firstLine="567"/>
        <w:jc w:val="both"/>
        <w:rPr>
          <w:lang w:eastAsia="uk-UA"/>
        </w:rPr>
      </w:pPr>
      <w:proofErr w:type="spellStart"/>
      <w:r>
        <w:t>Sunflower</w:t>
      </w:r>
      <w:proofErr w:type="spellEnd"/>
      <w:r>
        <w:t xml:space="preserve"> </w:t>
      </w:r>
      <w:proofErr w:type="spellStart"/>
      <w:r>
        <w:t>stalks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(0.6–2.5 m)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stem</w:t>
      </w:r>
      <w:proofErr w:type="spellEnd"/>
      <w:r>
        <w:t xml:space="preserve"> </w:t>
      </w:r>
      <w:proofErr w:type="spellStart"/>
      <w:r>
        <w:t>diameter</w:t>
      </w:r>
      <w:proofErr w:type="spellEnd"/>
      <w:r>
        <w:t xml:space="preserve"> (2–7 cm), </w:t>
      </w:r>
      <w:proofErr w:type="spellStart"/>
      <w:r>
        <w:t>possess</w:t>
      </w:r>
      <w:proofErr w:type="spellEnd"/>
      <w:r>
        <w:t xml:space="preserve"> a </w:t>
      </w:r>
      <w:proofErr w:type="spellStart"/>
      <w:r>
        <w:t>complex</w:t>
      </w:r>
      <w:proofErr w:type="spellEnd"/>
      <w:r>
        <w:t xml:space="preserve">, </w:t>
      </w:r>
      <w:proofErr w:type="spellStart"/>
      <w:r>
        <w:t>multi-layered</w:t>
      </w:r>
      <w:proofErr w:type="spellEnd"/>
      <w:r>
        <w:t xml:space="preserve"> </w:t>
      </w:r>
      <w:proofErr w:type="spellStart"/>
      <w:r>
        <w:t>anatomical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crop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stalk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spongy</w:t>
      </w:r>
      <w:proofErr w:type="spellEnd"/>
      <w:r>
        <w:t xml:space="preserve">, </w:t>
      </w:r>
      <w:proofErr w:type="spellStart"/>
      <w:r>
        <w:t>thin-walled</w:t>
      </w:r>
      <w:proofErr w:type="spellEnd"/>
      <w:r>
        <w:t xml:space="preserve">, </w:t>
      </w:r>
      <w:proofErr w:type="spellStart"/>
      <w:r>
        <w:t>large-celled</w:t>
      </w:r>
      <w:proofErr w:type="spellEnd"/>
      <w:r>
        <w:t xml:space="preserve"> </w:t>
      </w:r>
      <w:proofErr w:type="spellStart"/>
      <w:r>
        <w:t>parenchyma</w:t>
      </w:r>
      <w:proofErr w:type="spellEnd"/>
      <w:r>
        <w:t xml:space="preserve">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pith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emerged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sunflower</w:t>
      </w:r>
      <w:proofErr w:type="spellEnd"/>
      <w:r>
        <w:t xml:space="preserve"> </w:t>
      </w:r>
      <w:proofErr w:type="spellStart"/>
      <w:r>
        <w:t>stalks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—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(</w:t>
      </w:r>
      <w:proofErr w:type="spellStart"/>
      <w:r>
        <w:t>rind</w:t>
      </w:r>
      <w:proofErr w:type="spellEnd"/>
      <w:r>
        <w:t xml:space="preserve">) —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, </w:t>
      </w:r>
      <w:proofErr w:type="spellStart"/>
      <w:r>
        <w:t>comparing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stalks</w:t>
      </w:r>
      <w:proofErr w:type="spellEnd"/>
      <w:r>
        <w:t>.</w:t>
      </w:r>
    </w:p>
    <w:p w14:paraId="67639B45" w14:textId="77777777" w:rsidR="004B2B67" w:rsidRPr="00AA6245" w:rsidRDefault="009B3F4C" w:rsidP="00AA6245">
      <w:pPr>
        <w:spacing w:line="276" w:lineRule="auto"/>
        <w:ind w:firstLine="708"/>
        <w:jc w:val="both"/>
        <w:rPr>
          <w:rFonts w:eastAsia="Calibri"/>
          <w:lang w:val="en-US"/>
        </w:rPr>
      </w:pP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sunflower</w:t>
      </w:r>
      <w:proofErr w:type="spellEnd"/>
      <w:r>
        <w:t xml:space="preserve"> </w:t>
      </w:r>
      <w:proofErr w:type="spellStart"/>
      <w:r>
        <w:t>stalk</w:t>
      </w:r>
      <w:proofErr w:type="spellEnd"/>
      <w:r>
        <w:t xml:space="preserve"> </w:t>
      </w:r>
      <w:proofErr w:type="spellStart"/>
      <w:r>
        <w:t>pith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rind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stalks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>.</w:t>
      </w:r>
    </w:p>
    <w:p w14:paraId="73489F86" w14:textId="77777777" w:rsidR="00B35044" w:rsidRDefault="00613A02">
      <w:pPr>
        <w:spacing w:before="120" w:after="120"/>
        <w:jc w:val="center"/>
        <w:rPr>
          <w:b/>
          <w:lang w:val="en-GB"/>
        </w:rPr>
      </w:pPr>
      <w:proofErr w:type="spellStart"/>
      <w:r w:rsidRPr="00FF6D4D">
        <w:rPr>
          <w:rFonts w:eastAsia="Calibri"/>
          <w:b/>
          <w:bCs/>
          <w:shd w:val="clear" w:color="auto" w:fill="FFFFFF"/>
        </w:rPr>
        <w:t>Results</w:t>
      </w:r>
      <w:proofErr w:type="spellEnd"/>
      <w:r w:rsidRPr="00FF6D4D">
        <w:rPr>
          <w:rFonts w:eastAsia="Calibri"/>
          <w:b/>
          <w:bCs/>
          <w:shd w:val="clear" w:color="auto" w:fill="FFFFFF"/>
        </w:rPr>
        <w:t xml:space="preserve"> </w:t>
      </w:r>
      <w:proofErr w:type="spellStart"/>
      <w:r w:rsidRPr="00FF6D4D">
        <w:rPr>
          <w:rFonts w:eastAsia="Calibri"/>
          <w:b/>
          <w:bCs/>
          <w:shd w:val="clear" w:color="auto" w:fill="FFFFFF"/>
        </w:rPr>
        <w:t>and</w:t>
      </w:r>
      <w:proofErr w:type="spellEnd"/>
      <w:r w:rsidRPr="00FF6D4D">
        <w:rPr>
          <w:rFonts w:eastAsia="Calibri"/>
          <w:b/>
          <w:bCs/>
          <w:shd w:val="clear" w:color="auto" w:fill="FFFFFF"/>
        </w:rPr>
        <w:t xml:space="preserve"> </w:t>
      </w:r>
      <w:r w:rsidRPr="00FF6D4D">
        <w:rPr>
          <w:rFonts w:eastAsia="Calibri"/>
          <w:b/>
          <w:bCs/>
          <w:shd w:val="clear" w:color="auto" w:fill="FFFFFF"/>
          <w:lang w:val="en-US"/>
        </w:rPr>
        <w:t>D</w:t>
      </w:r>
      <w:proofErr w:type="spellStart"/>
      <w:r w:rsidRPr="00FF6D4D">
        <w:rPr>
          <w:rFonts w:eastAsia="Calibri"/>
          <w:b/>
          <w:bCs/>
          <w:shd w:val="clear" w:color="auto" w:fill="FFFFFF"/>
        </w:rPr>
        <w:t>iscussion</w:t>
      </w:r>
      <w:proofErr w:type="spellEnd"/>
      <w:r>
        <w:rPr>
          <w:b/>
        </w:rPr>
        <w:t xml:space="preserve"> </w:t>
      </w:r>
    </w:p>
    <w:p w14:paraId="441CC261" w14:textId="77777777" w:rsidR="009B3F4C" w:rsidRDefault="00613A02" w:rsidP="009B3F4C">
      <w:pPr>
        <w:spacing w:before="100" w:beforeAutospacing="1" w:after="100" w:afterAutospacing="1" w:line="276" w:lineRule="auto"/>
        <w:ind w:firstLine="720"/>
        <w:jc w:val="both"/>
        <w:rPr>
          <w:lang w:eastAsia="uk-UA"/>
        </w:rPr>
      </w:pPr>
      <w:proofErr w:type="spellStart"/>
      <w:r w:rsidRPr="00613A02">
        <w:rPr>
          <w:lang w:eastAsia="uk-UA"/>
        </w:rPr>
        <w:t>Sunflower</w:t>
      </w:r>
      <w:proofErr w:type="spellEnd"/>
      <w:r w:rsidRPr="00613A02">
        <w:rPr>
          <w:lang w:eastAsia="uk-UA"/>
        </w:rPr>
        <w:t xml:space="preserve"> (</w:t>
      </w:r>
      <w:proofErr w:type="spellStart"/>
      <w:r w:rsidRPr="00613A02">
        <w:rPr>
          <w:bCs/>
          <w:i/>
          <w:lang w:eastAsia="uk-UA"/>
        </w:rPr>
        <w:t>Helianthus</w:t>
      </w:r>
      <w:proofErr w:type="spellEnd"/>
      <w:r w:rsidRPr="00613A02">
        <w:rPr>
          <w:bCs/>
          <w:i/>
          <w:lang w:eastAsia="uk-UA"/>
        </w:rPr>
        <w:t xml:space="preserve"> </w:t>
      </w:r>
      <w:proofErr w:type="spellStart"/>
      <w:r w:rsidRPr="00613A02">
        <w:rPr>
          <w:bCs/>
          <w:i/>
          <w:lang w:eastAsia="uk-UA"/>
        </w:rPr>
        <w:t>annuus</w:t>
      </w:r>
      <w:proofErr w:type="spellEnd"/>
      <w:r w:rsidRPr="00613A02">
        <w:rPr>
          <w:i/>
          <w:lang w:eastAsia="uk-UA"/>
        </w:rPr>
        <w:t xml:space="preserve"> L.)</w:t>
      </w:r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stalks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were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collected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after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the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seed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harvesting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period</w:t>
      </w:r>
      <w:proofErr w:type="spellEnd"/>
      <w:r w:rsidRPr="00613A02">
        <w:rPr>
          <w:lang w:eastAsia="uk-UA"/>
        </w:rPr>
        <w:t xml:space="preserve">. </w:t>
      </w:r>
      <w:proofErr w:type="spellStart"/>
      <w:r w:rsidRPr="00613A02">
        <w:rPr>
          <w:lang w:eastAsia="uk-UA"/>
        </w:rPr>
        <w:t>The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stalks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were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cut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lengthwise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to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separate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the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pith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from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the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outer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rind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tissues</w:t>
      </w:r>
      <w:proofErr w:type="spellEnd"/>
      <w:r w:rsidRPr="00613A02">
        <w:rPr>
          <w:lang w:eastAsia="uk-UA"/>
        </w:rPr>
        <w:t xml:space="preserve">. </w:t>
      </w:r>
      <w:proofErr w:type="spellStart"/>
      <w:r w:rsidRPr="00613A02">
        <w:rPr>
          <w:lang w:eastAsia="uk-UA"/>
        </w:rPr>
        <w:t>To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prepare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sunflower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stalk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rind</w:t>
      </w:r>
      <w:proofErr w:type="spellEnd"/>
      <w:r w:rsidRPr="00613A02">
        <w:rPr>
          <w:lang w:eastAsia="uk-UA"/>
        </w:rPr>
        <w:t xml:space="preserve"> (SSR), </w:t>
      </w:r>
      <w:proofErr w:type="spellStart"/>
      <w:r w:rsidRPr="00613A02">
        <w:rPr>
          <w:lang w:eastAsia="uk-UA"/>
        </w:rPr>
        <w:t>sunflower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stalk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pith</w:t>
      </w:r>
      <w:proofErr w:type="spellEnd"/>
      <w:r w:rsidRPr="00613A02">
        <w:rPr>
          <w:lang w:eastAsia="uk-UA"/>
        </w:rPr>
        <w:t xml:space="preserve"> (SSP), </w:t>
      </w:r>
      <w:proofErr w:type="spellStart"/>
      <w:r w:rsidRPr="00613A02">
        <w:rPr>
          <w:lang w:eastAsia="uk-UA"/>
        </w:rPr>
        <w:t>and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sunflower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stalk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general</w:t>
      </w:r>
      <w:proofErr w:type="spellEnd"/>
      <w:r w:rsidRPr="00613A02">
        <w:rPr>
          <w:lang w:eastAsia="uk-UA"/>
        </w:rPr>
        <w:t xml:space="preserve"> (SSG) </w:t>
      </w:r>
      <w:proofErr w:type="spellStart"/>
      <w:r w:rsidRPr="00613A02">
        <w:rPr>
          <w:lang w:eastAsia="uk-UA"/>
        </w:rPr>
        <w:t>test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samples</w:t>
      </w:r>
      <w:proofErr w:type="spellEnd"/>
      <w:r w:rsidRPr="00613A02">
        <w:rPr>
          <w:lang w:eastAsia="uk-UA"/>
        </w:rPr>
        <w:t xml:space="preserve">, </w:t>
      </w:r>
      <w:proofErr w:type="spellStart"/>
      <w:r w:rsidR="009B3F4C">
        <w:t>the</w:t>
      </w:r>
      <w:proofErr w:type="spellEnd"/>
      <w:r w:rsidR="009B3F4C">
        <w:t xml:space="preserve"> </w:t>
      </w:r>
      <w:proofErr w:type="spellStart"/>
      <w:r w:rsidR="009B3F4C">
        <w:t>rind</w:t>
      </w:r>
      <w:proofErr w:type="spellEnd"/>
      <w:r w:rsidR="009B3F4C">
        <w:t xml:space="preserve">, </w:t>
      </w:r>
      <w:proofErr w:type="spellStart"/>
      <w:r w:rsidR="009B3F4C">
        <w:t>pith</w:t>
      </w:r>
      <w:proofErr w:type="spellEnd"/>
      <w:r w:rsidR="009B3F4C">
        <w:t xml:space="preserve">, </w:t>
      </w:r>
      <w:proofErr w:type="spellStart"/>
      <w:r w:rsidR="009B3F4C">
        <w:t>and</w:t>
      </w:r>
      <w:proofErr w:type="spellEnd"/>
      <w:r w:rsidR="009B3F4C">
        <w:t xml:space="preserve"> </w:t>
      </w:r>
      <w:proofErr w:type="spellStart"/>
      <w:r w:rsidR="009B3F4C">
        <w:t>entire</w:t>
      </w:r>
      <w:proofErr w:type="spellEnd"/>
      <w:r w:rsidR="009B3F4C">
        <w:t xml:space="preserve"> </w:t>
      </w:r>
      <w:proofErr w:type="spellStart"/>
      <w:r w:rsidR="009B3F4C">
        <w:t>stalks</w:t>
      </w:r>
      <w:proofErr w:type="spellEnd"/>
      <w:r w:rsidR="009B3F4C">
        <w:t xml:space="preserve"> </w:t>
      </w:r>
      <w:proofErr w:type="spellStart"/>
      <w:r w:rsidR="009B3F4C">
        <w:t>were</w:t>
      </w:r>
      <w:proofErr w:type="spellEnd"/>
      <w:r w:rsidR="009B3F4C">
        <w:t xml:space="preserve"> </w:t>
      </w:r>
      <w:proofErr w:type="spellStart"/>
      <w:r w:rsidR="009B3F4C">
        <w:t>ground</w:t>
      </w:r>
      <w:proofErr w:type="spellEnd"/>
      <w:r w:rsidR="009B3F4C">
        <w:t xml:space="preserve"> </w:t>
      </w:r>
      <w:proofErr w:type="spellStart"/>
      <w:r w:rsidR="009B3F4C">
        <w:t>separately</w:t>
      </w:r>
      <w:proofErr w:type="spellEnd"/>
      <w:r w:rsidR="009B3F4C">
        <w:t xml:space="preserve"> </w:t>
      </w:r>
      <w:proofErr w:type="spellStart"/>
      <w:r w:rsidR="009B3F4C">
        <w:t>in</w:t>
      </w:r>
      <w:proofErr w:type="spellEnd"/>
      <w:r w:rsidR="009B3F4C">
        <w:t xml:space="preserve"> a </w:t>
      </w:r>
      <w:proofErr w:type="spellStart"/>
      <w:r w:rsidR="009B3F4C">
        <w:t>jaw</w:t>
      </w:r>
      <w:proofErr w:type="spellEnd"/>
      <w:r w:rsidR="009B3F4C">
        <w:t xml:space="preserve"> </w:t>
      </w:r>
      <w:proofErr w:type="spellStart"/>
      <w:r w:rsidR="009B3F4C">
        <w:t>crusher</w:t>
      </w:r>
      <w:proofErr w:type="spellEnd"/>
      <w:r w:rsidR="009B3F4C">
        <w:t xml:space="preserve"> </w:t>
      </w:r>
      <w:proofErr w:type="spellStart"/>
      <w:r w:rsidR="009B3F4C">
        <w:t>to</w:t>
      </w:r>
      <w:proofErr w:type="spellEnd"/>
      <w:r w:rsidR="009B3F4C">
        <w:t xml:space="preserve"> a </w:t>
      </w:r>
      <w:proofErr w:type="spellStart"/>
      <w:r w:rsidR="009B3F4C">
        <w:t>particle</w:t>
      </w:r>
      <w:proofErr w:type="spellEnd"/>
      <w:r w:rsidR="009B3F4C">
        <w:t xml:space="preserve"> </w:t>
      </w:r>
      <w:proofErr w:type="spellStart"/>
      <w:r w:rsidR="009B3F4C">
        <w:t>size</w:t>
      </w:r>
      <w:proofErr w:type="spellEnd"/>
      <w:r w:rsidR="009B3F4C">
        <w:t xml:space="preserve"> </w:t>
      </w:r>
      <w:proofErr w:type="spellStart"/>
      <w:r w:rsidR="009B3F4C">
        <w:t>of</w:t>
      </w:r>
      <w:proofErr w:type="spellEnd"/>
      <w:r w:rsidR="009B3F4C">
        <w:t xml:space="preserve"> 0.01–5 mm.</w:t>
      </w:r>
    </w:p>
    <w:p w14:paraId="1E59CFE4" w14:textId="77777777" w:rsidR="00613A02" w:rsidRPr="00613A02" w:rsidRDefault="009B3F4C" w:rsidP="009B3F4C">
      <w:pPr>
        <w:spacing w:before="100" w:beforeAutospacing="1" w:after="100" w:afterAutospacing="1" w:line="276" w:lineRule="auto"/>
        <w:ind w:firstLine="709"/>
        <w:jc w:val="both"/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lignin</w:t>
      </w:r>
      <w:proofErr w:type="spellEnd"/>
      <w:r>
        <w:t xml:space="preserve">, </w:t>
      </w:r>
      <w:proofErr w:type="spellStart"/>
      <w:r>
        <w:t>cellulose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hemicellulose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SSR, SSP, </w:t>
      </w:r>
      <w:proofErr w:type="spellStart"/>
      <w:r>
        <w:t>and</w:t>
      </w:r>
      <w:proofErr w:type="spellEnd"/>
      <w:r>
        <w:t xml:space="preserve"> SSG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1. </w:t>
      </w:r>
      <w:proofErr w:type="spellStart"/>
      <w:r>
        <w:t>Notably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SSP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stalk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hemicellulose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lignin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pectin</w:t>
      </w:r>
      <w:proofErr w:type="spellEnd"/>
      <w:r>
        <w:t xml:space="preserve"> </w:t>
      </w:r>
      <w:proofErr w:type="spellStart"/>
      <w:r w:rsidRPr="00A64E96">
        <w:t>content</w:t>
      </w:r>
      <w:proofErr w:type="spellEnd"/>
      <w:r w:rsidRPr="00A64E96">
        <w:t xml:space="preserve"> (</w:t>
      </w:r>
      <w:proofErr w:type="spellStart"/>
      <w:r w:rsidRPr="00A64E96">
        <w:t>approximately</w:t>
      </w:r>
      <w:proofErr w:type="spellEnd"/>
      <w:r w:rsidRPr="00A64E96">
        <w:t xml:space="preserve"> 23.2% [</w:t>
      </w:r>
      <w:r w:rsidR="00A64E96" w:rsidRPr="00A64E96">
        <w:t>5</w:t>
      </w:r>
      <w:r w:rsidRPr="00A64E96">
        <w:t>]).</w:t>
      </w:r>
    </w:p>
    <w:p w14:paraId="768930B2" w14:textId="77777777" w:rsidR="00B35044" w:rsidRDefault="00BC0296" w:rsidP="00613A02">
      <w:pPr>
        <w:spacing w:before="120" w:line="276" w:lineRule="auto"/>
        <w:jc w:val="right"/>
      </w:pPr>
      <w:proofErr w:type="spellStart"/>
      <w:r>
        <w:rPr>
          <w:i/>
        </w:rPr>
        <w:t>Table</w:t>
      </w:r>
      <w:proofErr w:type="spellEnd"/>
      <w:r>
        <w:rPr>
          <w:i/>
        </w:rPr>
        <w:t xml:space="preserve"> 1</w:t>
      </w:r>
    </w:p>
    <w:p w14:paraId="081E18D3" w14:textId="77777777" w:rsidR="00B35044" w:rsidRDefault="00AA6245" w:rsidP="00613A02">
      <w:pPr>
        <w:tabs>
          <w:tab w:val="left" w:pos="937"/>
        </w:tabs>
        <w:spacing w:line="259" w:lineRule="auto"/>
        <w:jc w:val="center"/>
        <w:rPr>
          <w:rFonts w:eastAsia="Calibri"/>
        </w:rPr>
      </w:pPr>
      <w:r>
        <w:rPr>
          <w:lang w:val="en-US" w:eastAsia="uk-UA"/>
        </w:rPr>
        <w:t>C</w:t>
      </w:r>
      <w:proofErr w:type="spellStart"/>
      <w:r w:rsidRPr="00613A02">
        <w:rPr>
          <w:lang w:eastAsia="uk-UA"/>
        </w:rPr>
        <w:t>omposition</w:t>
      </w:r>
      <w:proofErr w:type="spellEnd"/>
      <w:r w:rsidRPr="00613A02">
        <w:rPr>
          <w:lang w:eastAsia="uk-UA"/>
        </w:rPr>
        <w:t xml:space="preserve"> </w:t>
      </w:r>
      <w:proofErr w:type="spellStart"/>
      <w:r w:rsidRPr="00613A02">
        <w:rPr>
          <w:lang w:eastAsia="uk-UA"/>
        </w:rPr>
        <w:t>of</w:t>
      </w:r>
      <w:proofErr w:type="spellEnd"/>
      <w:r w:rsidRPr="00613A02">
        <w:rPr>
          <w:lang w:eastAsia="uk-UA"/>
        </w:rPr>
        <w:t xml:space="preserve"> </w:t>
      </w:r>
      <w:proofErr w:type="spellStart"/>
      <w:r w:rsidR="00613A02" w:rsidRPr="00613A02">
        <w:rPr>
          <w:rFonts w:eastAsia="Calibri"/>
        </w:rPr>
        <w:t>sunflower</w:t>
      </w:r>
      <w:proofErr w:type="spellEnd"/>
      <w:r w:rsidR="00613A02" w:rsidRPr="00613A02">
        <w:rPr>
          <w:rFonts w:eastAsia="Calibri"/>
        </w:rPr>
        <w:t xml:space="preserve"> </w:t>
      </w:r>
      <w:proofErr w:type="spellStart"/>
      <w:r w:rsidR="00613A02" w:rsidRPr="00613A02">
        <w:rPr>
          <w:rFonts w:eastAsia="Calibri"/>
        </w:rPr>
        <w:t>stalk</w:t>
      </w:r>
      <w:proofErr w:type="spellEnd"/>
      <w:r w:rsidR="00613A02" w:rsidRPr="00613A02">
        <w:rPr>
          <w:rFonts w:eastAsia="Calibri"/>
        </w:rPr>
        <w:t xml:space="preserve"> </w:t>
      </w:r>
      <w:proofErr w:type="spellStart"/>
      <w:r w:rsidR="00613A02" w:rsidRPr="00613A02">
        <w:rPr>
          <w:rFonts w:eastAsia="Calibri"/>
        </w:rPr>
        <w:t>samples</w:t>
      </w:r>
      <w:proofErr w:type="spellEnd"/>
      <w:r w:rsidR="00613A02" w:rsidRPr="00613A02">
        <w:rPr>
          <w:rFonts w:eastAsia="Calibri"/>
        </w:rPr>
        <w:t xml:space="preserve">, </w:t>
      </w:r>
      <w:r w:rsidR="00613A02" w:rsidRPr="00613A02">
        <w:rPr>
          <w:rFonts w:eastAsia="Calibri"/>
          <w:lang w:val="en-US"/>
        </w:rPr>
        <w:t>a</w:t>
      </w:r>
      <w:proofErr w:type="spellStart"/>
      <w:r w:rsidR="00613A02" w:rsidRPr="00613A02">
        <w:rPr>
          <w:rFonts w:eastAsia="Calibri"/>
        </w:rPr>
        <w:t>long</w:t>
      </w:r>
      <w:proofErr w:type="spellEnd"/>
      <w:r w:rsidR="00613A02" w:rsidRPr="00613A02">
        <w:rPr>
          <w:rFonts w:eastAsia="Calibri"/>
        </w:rPr>
        <w:t xml:space="preserve"> </w:t>
      </w:r>
      <w:proofErr w:type="spellStart"/>
      <w:r w:rsidR="00613A02" w:rsidRPr="00613A02">
        <w:rPr>
          <w:rFonts w:eastAsia="Calibri"/>
        </w:rPr>
        <w:t>with</w:t>
      </w:r>
      <w:proofErr w:type="spellEnd"/>
      <w:r w:rsidR="00613A02" w:rsidRPr="00613A02">
        <w:rPr>
          <w:rFonts w:eastAsia="Calibri"/>
        </w:rPr>
        <w:t xml:space="preserve"> </w:t>
      </w:r>
      <w:proofErr w:type="spellStart"/>
      <w:r w:rsidR="00613A02" w:rsidRPr="00613A02">
        <w:rPr>
          <w:rFonts w:eastAsia="Calibri"/>
        </w:rPr>
        <w:t>their</w:t>
      </w:r>
      <w:proofErr w:type="spellEnd"/>
      <w:r w:rsidR="00613A02" w:rsidRPr="00613A02">
        <w:rPr>
          <w:rFonts w:eastAsia="Calibri"/>
        </w:rPr>
        <w:t xml:space="preserve"> </w:t>
      </w:r>
      <w:proofErr w:type="spellStart"/>
      <w:r w:rsidR="00613A02" w:rsidRPr="00613A02">
        <w:rPr>
          <w:rFonts w:eastAsia="Calibri"/>
        </w:rPr>
        <w:t>calorific</w:t>
      </w:r>
      <w:proofErr w:type="spellEnd"/>
      <w:r w:rsidR="00613A02" w:rsidRPr="00613A02">
        <w:rPr>
          <w:rFonts w:eastAsia="Calibri"/>
        </w:rPr>
        <w:t xml:space="preserve"> </w:t>
      </w:r>
      <w:proofErr w:type="spellStart"/>
      <w:r w:rsidR="00613A02" w:rsidRPr="00613A02">
        <w:rPr>
          <w:rFonts w:eastAsia="Calibri"/>
        </w:rPr>
        <w:t>values</w:t>
      </w:r>
      <w:proofErr w:type="spellEnd"/>
      <w:r w:rsidR="00613A02" w:rsidRPr="00613A02">
        <w:rPr>
          <w:rFonts w:eastAsia="Calibri"/>
        </w:rPr>
        <w:t xml:space="preserve"> </w:t>
      </w:r>
      <w:proofErr w:type="spellStart"/>
      <w:r w:rsidR="00613A02" w:rsidRPr="00613A02">
        <w:rPr>
          <w:rFonts w:eastAsia="Calibri"/>
        </w:rPr>
        <w:t>and</w:t>
      </w:r>
      <w:proofErr w:type="spellEnd"/>
      <w:r w:rsidR="00613A02" w:rsidRPr="00613A02">
        <w:rPr>
          <w:rFonts w:eastAsia="Calibri"/>
        </w:rPr>
        <w:t xml:space="preserve"> </w:t>
      </w:r>
      <w:r w:rsidR="00613A02" w:rsidRPr="00613A02">
        <w:rPr>
          <w:rFonts w:eastAsia="Calibri"/>
          <w:lang w:val="en-US"/>
        </w:rPr>
        <w:t>a</w:t>
      </w:r>
      <w:proofErr w:type="spellStart"/>
      <w:r w:rsidR="00613A02" w:rsidRPr="00613A02">
        <w:rPr>
          <w:rFonts w:eastAsia="Calibri"/>
        </w:rPr>
        <w:t>sh</w:t>
      </w:r>
      <w:proofErr w:type="spellEnd"/>
      <w:r w:rsidR="00613A02" w:rsidRPr="00613A02">
        <w:rPr>
          <w:rFonts w:eastAsia="Calibri"/>
        </w:rPr>
        <w:t xml:space="preserve"> </w:t>
      </w:r>
      <w:proofErr w:type="spellStart"/>
      <w:r w:rsidR="00613A02" w:rsidRPr="00613A02">
        <w:rPr>
          <w:rFonts w:eastAsia="Calibri"/>
        </w:rPr>
        <w:t>content</w:t>
      </w:r>
      <w:proofErr w:type="spellEnd"/>
    </w:p>
    <w:tbl>
      <w:tblPr>
        <w:tblStyle w:val="31"/>
        <w:tblW w:w="9493" w:type="dxa"/>
        <w:tblLayout w:type="fixed"/>
        <w:tblLook w:val="04A0" w:firstRow="1" w:lastRow="0" w:firstColumn="1" w:lastColumn="0" w:noHBand="0" w:noVBand="1"/>
      </w:tblPr>
      <w:tblGrid>
        <w:gridCol w:w="1384"/>
        <w:gridCol w:w="1730"/>
        <w:gridCol w:w="1701"/>
        <w:gridCol w:w="1276"/>
        <w:gridCol w:w="1701"/>
        <w:gridCol w:w="1701"/>
      </w:tblGrid>
      <w:tr w:rsidR="00613A02" w:rsidRPr="00613A02" w14:paraId="0C0767DA" w14:textId="77777777" w:rsidTr="00DA2BD8">
        <w:tc>
          <w:tcPr>
            <w:tcW w:w="1384" w:type="dxa"/>
          </w:tcPr>
          <w:p w14:paraId="05AB0962" w14:textId="77777777" w:rsidR="00613A02" w:rsidRPr="00AA6245" w:rsidRDefault="00AA6245" w:rsidP="00AA6245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613A02" w:rsidRPr="00AA6245">
              <w:rPr>
                <w:rFonts w:ascii="Times New Roman" w:hAnsi="Times New Roman"/>
                <w:sz w:val="22"/>
                <w:szCs w:val="22"/>
              </w:rPr>
              <w:t>amples</w:t>
            </w:r>
            <w:proofErr w:type="spellEnd"/>
          </w:p>
        </w:tc>
        <w:tc>
          <w:tcPr>
            <w:tcW w:w="1730" w:type="dxa"/>
          </w:tcPr>
          <w:p w14:paraId="0D93A6F5" w14:textId="77777777" w:rsidR="00613A02" w:rsidRPr="00AA6245" w:rsidRDefault="00613A02" w:rsidP="00AA6245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6245">
              <w:rPr>
                <w:rFonts w:ascii="Times New Roman" w:hAnsi="Times New Roman"/>
                <w:sz w:val="22"/>
                <w:szCs w:val="22"/>
              </w:rPr>
              <w:t>Cellulose</w:t>
            </w:r>
            <w:proofErr w:type="spellEnd"/>
            <w:r w:rsidRPr="00AA6245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478BAE0" w14:textId="77777777" w:rsidR="00613A02" w:rsidRPr="00AA6245" w:rsidRDefault="00613A02" w:rsidP="00AA6245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AA6245">
              <w:rPr>
                <w:rFonts w:ascii="Times New Roman" w:hAnsi="Times New Roman"/>
                <w:sz w:val="22"/>
                <w:szCs w:val="22"/>
              </w:rPr>
              <w:t>wt</w:t>
            </w:r>
            <w:proofErr w:type="spellEnd"/>
            <w:r w:rsidRPr="00AA6245">
              <w:rPr>
                <w:rFonts w:ascii="Times New Roman" w:hAnsi="Times New Roman"/>
                <w:sz w:val="22"/>
                <w:szCs w:val="22"/>
              </w:rPr>
              <w:t>.%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A6245">
              <w:rPr>
                <w:rFonts w:ascii="Times New Roman" w:hAnsi="Times New Roman"/>
                <w:sz w:val="22"/>
                <w:szCs w:val="22"/>
              </w:rPr>
              <w:t>d.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m.</w:t>
            </w:r>
          </w:p>
        </w:tc>
        <w:tc>
          <w:tcPr>
            <w:tcW w:w="1701" w:type="dxa"/>
          </w:tcPr>
          <w:p w14:paraId="56A61437" w14:textId="77777777" w:rsidR="00613A02" w:rsidRPr="00AA6245" w:rsidRDefault="00613A02" w:rsidP="00AA6245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H</w:t>
            </w:r>
            <w:proofErr w:type="spellStart"/>
            <w:r w:rsidRPr="00AA6245">
              <w:rPr>
                <w:rFonts w:ascii="Times New Roman" w:hAnsi="Times New Roman"/>
                <w:sz w:val="22"/>
                <w:szCs w:val="22"/>
              </w:rPr>
              <w:t>emicellulose</w:t>
            </w:r>
            <w:proofErr w:type="spellEnd"/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</w:p>
          <w:p w14:paraId="3C62711A" w14:textId="77777777" w:rsidR="00613A02" w:rsidRPr="00AA6245" w:rsidRDefault="00613A02" w:rsidP="00AA6245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AA6245">
              <w:rPr>
                <w:rFonts w:ascii="Times New Roman" w:hAnsi="Times New Roman"/>
                <w:sz w:val="22"/>
                <w:szCs w:val="22"/>
              </w:rPr>
              <w:t>wt</w:t>
            </w:r>
            <w:proofErr w:type="spellEnd"/>
            <w:r w:rsidRPr="00AA6245">
              <w:rPr>
                <w:rFonts w:ascii="Times New Roman" w:hAnsi="Times New Roman"/>
                <w:sz w:val="22"/>
                <w:szCs w:val="22"/>
              </w:rPr>
              <w:t>.%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A6245">
              <w:rPr>
                <w:rFonts w:ascii="Times New Roman" w:hAnsi="Times New Roman"/>
                <w:sz w:val="22"/>
                <w:szCs w:val="22"/>
              </w:rPr>
              <w:t>d.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m.</w:t>
            </w:r>
          </w:p>
        </w:tc>
        <w:tc>
          <w:tcPr>
            <w:tcW w:w="1276" w:type="dxa"/>
          </w:tcPr>
          <w:p w14:paraId="2799B43C" w14:textId="77777777" w:rsidR="00613A02" w:rsidRPr="00AA6245" w:rsidRDefault="00613A02" w:rsidP="00AA6245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6245">
              <w:rPr>
                <w:rFonts w:ascii="Times New Roman" w:hAnsi="Times New Roman"/>
                <w:sz w:val="22"/>
                <w:szCs w:val="22"/>
              </w:rPr>
              <w:t>Lignin</w:t>
            </w:r>
            <w:proofErr w:type="spellEnd"/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</w:p>
          <w:p w14:paraId="4EA427B4" w14:textId="77777777" w:rsidR="00613A02" w:rsidRPr="00AA6245" w:rsidRDefault="00613A02" w:rsidP="00AA6245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6245">
              <w:rPr>
                <w:rFonts w:ascii="Times New Roman" w:hAnsi="Times New Roman"/>
                <w:sz w:val="22"/>
                <w:szCs w:val="22"/>
              </w:rPr>
              <w:t>wt</w:t>
            </w:r>
            <w:proofErr w:type="spellEnd"/>
            <w:r w:rsidRPr="00AA6245">
              <w:rPr>
                <w:rFonts w:ascii="Times New Roman" w:hAnsi="Times New Roman"/>
                <w:sz w:val="22"/>
                <w:szCs w:val="22"/>
              </w:rPr>
              <w:t>.%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A6245">
              <w:rPr>
                <w:rFonts w:ascii="Times New Roman" w:hAnsi="Times New Roman"/>
                <w:sz w:val="22"/>
                <w:szCs w:val="22"/>
              </w:rPr>
              <w:t>d.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m.</w:t>
            </w:r>
          </w:p>
        </w:tc>
        <w:tc>
          <w:tcPr>
            <w:tcW w:w="1701" w:type="dxa"/>
          </w:tcPr>
          <w:p w14:paraId="0A94104A" w14:textId="77777777" w:rsidR="00613A02" w:rsidRPr="00AA6245" w:rsidRDefault="00613A02" w:rsidP="00AA6245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6245">
              <w:rPr>
                <w:rFonts w:ascii="Times New Roman" w:hAnsi="Times New Roman"/>
                <w:sz w:val="22"/>
                <w:szCs w:val="22"/>
              </w:rPr>
              <w:t>Calorific</w:t>
            </w:r>
            <w:proofErr w:type="spellEnd"/>
            <w:r w:rsidRPr="00AA6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A6245">
              <w:rPr>
                <w:rFonts w:ascii="Times New Roman" w:hAnsi="Times New Roman"/>
                <w:sz w:val="22"/>
                <w:szCs w:val="22"/>
              </w:rPr>
              <w:t>values</w:t>
            </w:r>
            <w:proofErr w:type="spellEnd"/>
            <w:r w:rsidRPr="00AA6245">
              <w:rPr>
                <w:rFonts w:ascii="Times New Roman" w:hAnsi="Times New Roman"/>
                <w:sz w:val="22"/>
                <w:szCs w:val="22"/>
              </w:rPr>
              <w:t>, MJ/</w:t>
            </w:r>
            <w:proofErr w:type="spellStart"/>
            <w:r w:rsidRPr="00AA6245">
              <w:rPr>
                <w:rFonts w:ascii="Times New Roman" w:hAnsi="Times New Roman"/>
                <w:sz w:val="22"/>
                <w:szCs w:val="22"/>
              </w:rPr>
              <w:t>kg</w:t>
            </w:r>
            <w:proofErr w:type="spellEnd"/>
            <w:r w:rsidRPr="00AA6245">
              <w:rPr>
                <w:rFonts w:ascii="Times New Roman" w:hAnsi="Times New Roman"/>
                <w:sz w:val="22"/>
                <w:szCs w:val="22"/>
              </w:rPr>
              <w:t xml:space="preserve"> d.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m</w:t>
            </w:r>
            <w:r w:rsidRPr="00AA624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6D41AFEF" w14:textId="77777777" w:rsidR="00613A02" w:rsidRPr="00AA6245" w:rsidRDefault="00613A02" w:rsidP="00AA6245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A6245">
              <w:rPr>
                <w:rFonts w:ascii="Times New Roman" w:hAnsi="Times New Roman"/>
                <w:sz w:val="22"/>
                <w:szCs w:val="22"/>
              </w:rPr>
              <w:t>Ash</w:t>
            </w:r>
            <w:proofErr w:type="spellEnd"/>
            <w:r w:rsidRPr="00AA6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A6245">
              <w:rPr>
                <w:rFonts w:ascii="Times New Roman" w:hAnsi="Times New Roman"/>
                <w:sz w:val="22"/>
                <w:szCs w:val="22"/>
              </w:rPr>
              <w:t>content</w:t>
            </w:r>
            <w:proofErr w:type="spellEnd"/>
            <w:r w:rsidRPr="00AA624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AA6245">
              <w:rPr>
                <w:rFonts w:ascii="Times New Roman" w:hAnsi="Times New Roman"/>
                <w:sz w:val="22"/>
                <w:szCs w:val="22"/>
              </w:rPr>
              <w:t>wt</w:t>
            </w:r>
            <w:proofErr w:type="spellEnd"/>
            <w:r w:rsidRPr="00AA6245">
              <w:rPr>
                <w:rFonts w:ascii="Times New Roman" w:hAnsi="Times New Roman"/>
                <w:sz w:val="22"/>
                <w:szCs w:val="22"/>
              </w:rPr>
              <w:t>.% d.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m.</w:t>
            </w:r>
          </w:p>
        </w:tc>
      </w:tr>
      <w:tr w:rsidR="00613A02" w:rsidRPr="00613A02" w14:paraId="2E7ECE92" w14:textId="77777777" w:rsidTr="00AA6245">
        <w:trPr>
          <w:trHeight w:val="215"/>
        </w:trPr>
        <w:tc>
          <w:tcPr>
            <w:tcW w:w="1384" w:type="dxa"/>
          </w:tcPr>
          <w:p w14:paraId="1327CBC6" w14:textId="77777777" w:rsidR="00613A02" w:rsidRPr="00AA6245" w:rsidRDefault="00613A02" w:rsidP="00613A02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24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  <w:lang w:val="en-US"/>
              </w:rPr>
              <w:t>SSR</w:t>
            </w:r>
          </w:p>
        </w:tc>
        <w:tc>
          <w:tcPr>
            <w:tcW w:w="1730" w:type="dxa"/>
          </w:tcPr>
          <w:p w14:paraId="78C11988" w14:textId="77777777" w:rsidR="00613A02" w:rsidRPr="00AA6245" w:rsidRDefault="00613A02" w:rsidP="00613A02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245">
              <w:rPr>
                <w:rFonts w:ascii="Times New Roman" w:hAnsi="Times New Roman"/>
                <w:sz w:val="22"/>
                <w:szCs w:val="22"/>
              </w:rPr>
              <w:t>39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.4</w:t>
            </w:r>
          </w:p>
        </w:tc>
        <w:tc>
          <w:tcPr>
            <w:tcW w:w="1701" w:type="dxa"/>
          </w:tcPr>
          <w:p w14:paraId="22FD75DD" w14:textId="77777777" w:rsidR="00613A02" w:rsidRPr="00AA6245" w:rsidRDefault="00613A02" w:rsidP="00613A02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28.5</w:t>
            </w:r>
          </w:p>
        </w:tc>
        <w:tc>
          <w:tcPr>
            <w:tcW w:w="1276" w:type="dxa"/>
          </w:tcPr>
          <w:p w14:paraId="709F51B6" w14:textId="77777777" w:rsidR="00613A02" w:rsidRPr="00AA6245" w:rsidRDefault="00613A02" w:rsidP="00613A02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245">
              <w:rPr>
                <w:rFonts w:ascii="Times New Roman" w:hAnsi="Times New Roman"/>
                <w:sz w:val="22"/>
                <w:szCs w:val="22"/>
              </w:rPr>
              <w:t>19.8</w:t>
            </w:r>
          </w:p>
        </w:tc>
        <w:tc>
          <w:tcPr>
            <w:tcW w:w="1701" w:type="dxa"/>
          </w:tcPr>
          <w:p w14:paraId="2B0E9653" w14:textId="77777777" w:rsidR="00613A02" w:rsidRPr="00AA6245" w:rsidRDefault="00613A02" w:rsidP="00613A02">
            <w:pPr>
              <w:tabs>
                <w:tab w:val="left" w:pos="421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245">
              <w:rPr>
                <w:rFonts w:ascii="Times New Roman" w:hAnsi="Times New Roman"/>
                <w:sz w:val="22"/>
                <w:szCs w:val="22"/>
              </w:rPr>
              <w:t>18.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14:paraId="69A9B482" w14:textId="77777777" w:rsidR="00613A02" w:rsidRPr="00AA6245" w:rsidRDefault="00613A02" w:rsidP="00613A02">
            <w:pPr>
              <w:tabs>
                <w:tab w:val="left" w:pos="42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245">
              <w:rPr>
                <w:rFonts w:ascii="Times New Roman" w:hAnsi="Times New Roman"/>
                <w:sz w:val="22"/>
                <w:szCs w:val="22"/>
              </w:rPr>
              <w:t>8.8</w:t>
            </w:r>
          </w:p>
        </w:tc>
      </w:tr>
      <w:tr w:rsidR="00613A02" w:rsidRPr="00613A02" w14:paraId="30D0C7EF" w14:textId="77777777" w:rsidTr="00DA2BD8">
        <w:trPr>
          <w:trHeight w:val="240"/>
        </w:trPr>
        <w:tc>
          <w:tcPr>
            <w:tcW w:w="1384" w:type="dxa"/>
          </w:tcPr>
          <w:p w14:paraId="51C78DBB" w14:textId="77777777" w:rsidR="00613A02" w:rsidRPr="00AA6245" w:rsidRDefault="00613A02" w:rsidP="00613A02">
            <w:pPr>
              <w:tabs>
                <w:tab w:val="left" w:pos="937"/>
              </w:tabs>
              <w:jc w:val="center"/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  <w:lang w:val="en-US"/>
              </w:rPr>
            </w:pPr>
            <w:r w:rsidRPr="00AA624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  <w:lang w:val="en-US"/>
              </w:rPr>
              <w:t>SSP</w:t>
            </w:r>
          </w:p>
        </w:tc>
        <w:tc>
          <w:tcPr>
            <w:tcW w:w="1730" w:type="dxa"/>
          </w:tcPr>
          <w:p w14:paraId="6F951ED7" w14:textId="77777777" w:rsidR="00613A02" w:rsidRPr="00AA6245" w:rsidRDefault="00613A02" w:rsidP="00613A02">
            <w:pPr>
              <w:tabs>
                <w:tab w:val="left" w:pos="937"/>
              </w:tabs>
              <w:jc w:val="center"/>
              <w:rPr>
                <w:rFonts w:ascii="Times New Roman" w:hAnsi="Times New Roman"/>
                <w:color w:val="040C28"/>
                <w:sz w:val="22"/>
                <w:szCs w:val="22"/>
                <w:lang w:val="en-US"/>
              </w:rPr>
            </w:pP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AA6245">
              <w:rPr>
                <w:rFonts w:ascii="Times New Roman" w:hAnsi="Times New Roman"/>
                <w:sz w:val="22"/>
                <w:szCs w:val="22"/>
              </w:rPr>
              <w:t>4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.2</w:t>
            </w:r>
          </w:p>
        </w:tc>
        <w:tc>
          <w:tcPr>
            <w:tcW w:w="1701" w:type="dxa"/>
          </w:tcPr>
          <w:p w14:paraId="46CD0B20" w14:textId="77777777" w:rsidR="00613A02" w:rsidRPr="00AA6245" w:rsidRDefault="00613A02" w:rsidP="00613A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6.3</w:t>
            </w:r>
            <w:r w:rsidRPr="00AA6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4330AF8E" w14:textId="77777777" w:rsidR="00613A02" w:rsidRPr="00AA6245" w:rsidRDefault="00613A02" w:rsidP="00613A02">
            <w:pPr>
              <w:tabs>
                <w:tab w:val="left" w:pos="937"/>
              </w:tabs>
              <w:jc w:val="center"/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</w:pPr>
            <w:r w:rsidRPr="00AA624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  <w:lang w:val="en-US"/>
              </w:rPr>
              <w:t>3.</w:t>
            </w:r>
            <w:r w:rsidRPr="00AA6245">
              <w:rPr>
                <w:rFonts w:ascii="Times New Roman" w:hAnsi="Times New Roman"/>
                <w:color w:val="202124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701" w:type="dxa"/>
          </w:tcPr>
          <w:p w14:paraId="3DCBA7C3" w14:textId="77777777" w:rsidR="00613A02" w:rsidRPr="00AA6245" w:rsidRDefault="00613A02" w:rsidP="00613A02">
            <w:pPr>
              <w:tabs>
                <w:tab w:val="left" w:pos="421"/>
              </w:tabs>
              <w:jc w:val="center"/>
              <w:rPr>
                <w:rFonts w:ascii="Times New Roman" w:hAnsi="Times New Roman"/>
                <w:sz w:val="22"/>
                <w:szCs w:val="22"/>
                <w:lang w:val="en-US" w:eastAsia="uk-UA"/>
              </w:rPr>
            </w:pPr>
            <w:r w:rsidRPr="00AA6245">
              <w:rPr>
                <w:rFonts w:ascii="Times New Roman" w:hAnsi="Times New Roman"/>
                <w:sz w:val="22"/>
                <w:szCs w:val="22"/>
                <w:lang w:eastAsia="uk-UA"/>
              </w:rPr>
              <w:t>7.</w:t>
            </w:r>
            <w:r w:rsidRPr="00AA6245">
              <w:rPr>
                <w:rFonts w:ascii="Times New Roman" w:hAnsi="Times New Roman"/>
                <w:sz w:val="22"/>
                <w:szCs w:val="22"/>
                <w:lang w:val="en-US" w:eastAsia="uk-UA"/>
              </w:rPr>
              <w:t>4</w:t>
            </w:r>
          </w:p>
        </w:tc>
        <w:tc>
          <w:tcPr>
            <w:tcW w:w="1701" w:type="dxa"/>
          </w:tcPr>
          <w:p w14:paraId="48EFC120" w14:textId="77777777" w:rsidR="00613A02" w:rsidRPr="00AA6245" w:rsidRDefault="00613A02" w:rsidP="00613A02">
            <w:pPr>
              <w:tabs>
                <w:tab w:val="left" w:pos="42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AA6245">
              <w:rPr>
                <w:rFonts w:ascii="Times New Roman" w:hAnsi="Times New Roman"/>
                <w:sz w:val="22"/>
                <w:szCs w:val="22"/>
              </w:rPr>
              <w:t>6.1</w:t>
            </w:r>
          </w:p>
        </w:tc>
      </w:tr>
      <w:tr w:rsidR="00613A02" w:rsidRPr="00613A02" w14:paraId="790B298D" w14:textId="77777777" w:rsidTr="00AA6245">
        <w:trPr>
          <w:trHeight w:val="109"/>
        </w:trPr>
        <w:tc>
          <w:tcPr>
            <w:tcW w:w="1384" w:type="dxa"/>
          </w:tcPr>
          <w:p w14:paraId="5492F776" w14:textId="77777777" w:rsidR="00613A02" w:rsidRPr="00AA6245" w:rsidRDefault="00613A02" w:rsidP="00613A0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SSG</w:t>
            </w:r>
          </w:p>
        </w:tc>
        <w:tc>
          <w:tcPr>
            <w:tcW w:w="1730" w:type="dxa"/>
          </w:tcPr>
          <w:p w14:paraId="252C4954" w14:textId="77777777" w:rsidR="00613A02" w:rsidRPr="00AA6245" w:rsidRDefault="00613A02" w:rsidP="00613A02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AA6245">
              <w:rPr>
                <w:rFonts w:ascii="Times New Roman" w:hAnsi="Times New Roman"/>
                <w:sz w:val="22"/>
                <w:szCs w:val="22"/>
              </w:rPr>
              <w:t>5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.3</w:t>
            </w:r>
          </w:p>
        </w:tc>
        <w:tc>
          <w:tcPr>
            <w:tcW w:w="1701" w:type="dxa"/>
          </w:tcPr>
          <w:p w14:paraId="2F05DEBA" w14:textId="77777777" w:rsidR="00613A02" w:rsidRPr="00AA6245" w:rsidRDefault="00613A02" w:rsidP="00613A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20.4</w:t>
            </w:r>
          </w:p>
        </w:tc>
        <w:tc>
          <w:tcPr>
            <w:tcW w:w="1276" w:type="dxa"/>
          </w:tcPr>
          <w:p w14:paraId="0F3E5CCA" w14:textId="77777777" w:rsidR="00613A02" w:rsidRPr="00AA6245" w:rsidRDefault="00613A02" w:rsidP="00613A02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245">
              <w:rPr>
                <w:rFonts w:ascii="Times New Roman" w:hAnsi="Times New Roman"/>
                <w:sz w:val="22"/>
                <w:szCs w:val="22"/>
              </w:rPr>
              <w:t>15.8</w:t>
            </w:r>
          </w:p>
        </w:tc>
        <w:tc>
          <w:tcPr>
            <w:tcW w:w="1701" w:type="dxa"/>
          </w:tcPr>
          <w:p w14:paraId="667A7557" w14:textId="77777777" w:rsidR="00613A02" w:rsidRPr="00AA6245" w:rsidRDefault="00613A02" w:rsidP="00613A02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</w:pPr>
            <w:r w:rsidRPr="00AA6245">
              <w:rPr>
                <w:rFonts w:ascii="Times New Roman" w:hAnsi="Times New Roman"/>
                <w:sz w:val="22"/>
                <w:szCs w:val="22"/>
              </w:rPr>
              <w:t>14.</w:t>
            </w: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14:paraId="02F48125" w14:textId="77777777" w:rsidR="00613A02" w:rsidRPr="00AA6245" w:rsidRDefault="00613A02" w:rsidP="00613A02">
            <w:pPr>
              <w:tabs>
                <w:tab w:val="left" w:pos="937"/>
              </w:tabs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</w:pPr>
            <w:r w:rsidRPr="00AA6245">
              <w:rPr>
                <w:rFonts w:ascii="Times New Roman" w:hAnsi="Times New Roman"/>
                <w:sz w:val="22"/>
                <w:szCs w:val="22"/>
                <w:lang w:val="en-US"/>
              </w:rPr>
              <w:t>10.</w:t>
            </w:r>
            <w:r w:rsidRPr="00AA624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</w:tbl>
    <w:p w14:paraId="3C460082" w14:textId="77777777" w:rsidR="00F3754B" w:rsidRDefault="00B37E3C" w:rsidP="00F3754B">
      <w:pPr>
        <w:ind w:firstLine="709"/>
        <w:jc w:val="both"/>
        <w:rPr>
          <w:lang w:eastAsia="uk-UA"/>
        </w:rPr>
      </w:pP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moisture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SSR, SSP, </w:t>
      </w:r>
      <w:proofErr w:type="spellStart"/>
      <w:r>
        <w:t>and</w:t>
      </w:r>
      <w:proofErr w:type="spellEnd"/>
      <w:r>
        <w:t xml:space="preserve"> SSG </w:t>
      </w:r>
      <w:proofErr w:type="spellStart"/>
      <w:r>
        <w:t>samples</w:t>
      </w:r>
      <w:proofErr w:type="spellEnd"/>
      <w:r>
        <w:t xml:space="preserve">, a </w:t>
      </w:r>
      <w:proofErr w:type="spellStart"/>
      <w:r>
        <w:t>filtration</w:t>
      </w:r>
      <w:proofErr w:type="spellEnd"/>
      <w:r>
        <w:t xml:space="preserve"> </w:t>
      </w:r>
      <w:proofErr w:type="spellStart"/>
      <w:r>
        <w:t>drying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 w:rsidR="00A64E96">
        <w:t>an</w:t>
      </w:r>
      <w:proofErr w:type="spellEnd"/>
      <w:r w:rsidR="00A64E96">
        <w:t xml:space="preserve"> </w:t>
      </w:r>
      <w:proofErr w:type="spellStart"/>
      <w:r w:rsidR="00A64E96">
        <w:t>energy-efficient</w:t>
      </w:r>
      <w:proofErr w:type="spellEnd"/>
      <w:r w:rsidR="00A64E96">
        <w:t xml:space="preserve"> </w:t>
      </w:r>
      <w:proofErr w:type="spellStart"/>
      <w:r w:rsidR="00A64E96">
        <w:t>approach</w:t>
      </w:r>
      <w:proofErr w:type="spellEnd"/>
      <w:r w:rsidR="00A64E96">
        <w:t xml:space="preserve"> [</w:t>
      </w:r>
      <w:r w:rsidR="00A64E96">
        <w:rPr>
          <w:lang w:val="en-US"/>
        </w:rPr>
        <w:t>6</w:t>
      </w:r>
      <w:r w:rsidR="0029779F">
        <w:rPr>
          <w:lang w:val="en-US"/>
        </w:rPr>
        <w:t>, 7</w:t>
      </w:r>
      <w:r>
        <w:t xml:space="preserve">]. </w:t>
      </w:r>
      <w:proofErr w:type="spellStart"/>
      <w:r>
        <w:t>Drying</w:t>
      </w:r>
      <w:proofErr w:type="spellEnd"/>
      <w:r>
        <w:t xml:space="preserve"> </w:t>
      </w:r>
      <w:proofErr w:type="spellStart"/>
      <w:r>
        <w:t>kinetic</w:t>
      </w:r>
      <w:proofErr w:type="spellEnd"/>
      <w:r>
        <w:t xml:space="preserve"> </w:t>
      </w:r>
      <w:proofErr w:type="spellStart"/>
      <w:r>
        <w:t>curves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sunflower</w:t>
      </w:r>
      <w:proofErr w:type="spellEnd"/>
      <w:r>
        <w:t xml:space="preserve"> </w:t>
      </w:r>
      <w:proofErr w:type="spellStart"/>
      <w:r>
        <w:t>stalk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Fig</w:t>
      </w:r>
      <w:proofErr w:type="spellEnd"/>
      <w:r>
        <w:t>. 1.</w:t>
      </w:r>
    </w:p>
    <w:p w14:paraId="48922A09" w14:textId="39FA1220" w:rsidR="00B35044" w:rsidRPr="00045630" w:rsidRDefault="00F663F9" w:rsidP="008B0B14">
      <w:pPr>
        <w:spacing w:before="120" w:after="120"/>
        <w:ind w:firstLine="709"/>
        <w:jc w:val="center"/>
        <w:rPr>
          <w:lang w:eastAsia="uk-UA"/>
        </w:rPr>
      </w:pPr>
      <w:r w:rsidRPr="00F663F9">
        <w:rPr>
          <w:noProof/>
          <w:lang w:eastAsia="uk-UA"/>
        </w:rPr>
        <w:drawing>
          <wp:inline distT="0" distB="0" distL="0" distR="0" wp14:anchorId="38CDE1A2" wp14:editId="4B3DBD5C">
            <wp:extent cx="3706926" cy="2252134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6183" cy="227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370FD" w14:textId="6C366228" w:rsidR="00F3754B" w:rsidRPr="00F3754B" w:rsidRDefault="00BC0296" w:rsidP="00F3754B">
      <w:pPr>
        <w:spacing w:after="160" w:line="259" w:lineRule="auto"/>
        <w:jc w:val="center"/>
        <w:rPr>
          <w:rFonts w:eastAsia="Calibri"/>
          <w:lang w:val="en-US"/>
        </w:rPr>
      </w:pPr>
      <w:r w:rsidRPr="000B0732">
        <w:t>Fig.1</w:t>
      </w:r>
      <w:r w:rsidRPr="000B0732">
        <w:rPr>
          <w:lang w:val="en-US"/>
        </w:rPr>
        <w:t xml:space="preserve">. </w:t>
      </w:r>
      <w:proofErr w:type="spellStart"/>
      <w:r w:rsidR="00F3754B" w:rsidRPr="000B0732">
        <w:rPr>
          <w:rFonts w:eastAsia="Calibri"/>
        </w:rPr>
        <w:t>Drying</w:t>
      </w:r>
      <w:proofErr w:type="spellEnd"/>
      <w:r w:rsidR="00F3754B" w:rsidRPr="000B0732">
        <w:rPr>
          <w:rFonts w:eastAsia="Calibri"/>
        </w:rPr>
        <w:t xml:space="preserve"> </w:t>
      </w:r>
      <w:proofErr w:type="spellStart"/>
      <w:r w:rsidR="00F3754B" w:rsidRPr="000B0732">
        <w:rPr>
          <w:rFonts w:eastAsia="Calibri"/>
        </w:rPr>
        <w:t>kinetic</w:t>
      </w:r>
      <w:proofErr w:type="spellEnd"/>
      <w:r w:rsidR="00F3754B" w:rsidRPr="000B0732">
        <w:rPr>
          <w:rFonts w:eastAsia="Calibri"/>
        </w:rPr>
        <w:t xml:space="preserve"> </w:t>
      </w:r>
      <w:proofErr w:type="spellStart"/>
      <w:r w:rsidR="00F3754B" w:rsidRPr="000B0732">
        <w:rPr>
          <w:rFonts w:eastAsia="Calibri"/>
        </w:rPr>
        <w:t>curves</w:t>
      </w:r>
      <w:proofErr w:type="spellEnd"/>
      <w:r w:rsidR="00F3754B" w:rsidRPr="000B0732">
        <w:rPr>
          <w:rFonts w:eastAsia="Calibri"/>
        </w:rPr>
        <w:t xml:space="preserve"> </w:t>
      </w:r>
      <w:r w:rsidR="00F3754B" w:rsidRPr="000B0732">
        <w:rPr>
          <w:rFonts w:eastAsia="Calibri"/>
          <w:lang w:val="en-US"/>
        </w:rPr>
        <w:t xml:space="preserve">for </w:t>
      </w:r>
      <w:proofErr w:type="spellStart"/>
      <w:r w:rsidR="00F3754B" w:rsidRPr="000B0732">
        <w:rPr>
          <w:rFonts w:eastAsia="Calibri"/>
        </w:rPr>
        <w:t>sunflower</w:t>
      </w:r>
      <w:proofErr w:type="spellEnd"/>
      <w:r w:rsidR="00F3754B" w:rsidRPr="000B0732">
        <w:rPr>
          <w:rFonts w:eastAsia="Calibri"/>
        </w:rPr>
        <w:t xml:space="preserve"> </w:t>
      </w:r>
      <w:proofErr w:type="spellStart"/>
      <w:r w:rsidR="00F3754B" w:rsidRPr="000B0732">
        <w:rPr>
          <w:rFonts w:eastAsia="Calibri"/>
        </w:rPr>
        <w:t>stalk</w:t>
      </w:r>
      <w:proofErr w:type="spellEnd"/>
      <w:r w:rsidR="00F3754B" w:rsidRPr="000B0732">
        <w:rPr>
          <w:rFonts w:eastAsia="Calibri"/>
        </w:rPr>
        <w:t xml:space="preserve"> </w:t>
      </w:r>
      <w:proofErr w:type="spellStart"/>
      <w:r w:rsidR="00F3754B" w:rsidRPr="000B0732">
        <w:rPr>
          <w:rFonts w:eastAsia="Calibri"/>
        </w:rPr>
        <w:t>samples</w:t>
      </w:r>
      <w:proofErr w:type="spellEnd"/>
      <w:r w:rsidR="00F3754B" w:rsidRPr="000B0732">
        <w:rPr>
          <w:rFonts w:eastAsia="Calibri"/>
        </w:rPr>
        <w:t>: 1</w:t>
      </w:r>
      <w:r w:rsidR="00051A29" w:rsidRPr="000B0732">
        <w:rPr>
          <w:rFonts w:eastAsia="Calibri"/>
          <w:lang w:val="en-US"/>
        </w:rPr>
        <w:t>a, 1b</w:t>
      </w:r>
      <w:r w:rsidR="00F3754B" w:rsidRPr="000B0732">
        <w:rPr>
          <w:rFonts w:eastAsia="Calibri"/>
        </w:rPr>
        <w:t xml:space="preserve"> –</w:t>
      </w:r>
      <w:r w:rsidR="00051A29" w:rsidRPr="000B0732">
        <w:rPr>
          <w:rFonts w:eastAsia="Calibri"/>
          <w:lang w:val="en-US"/>
        </w:rPr>
        <w:t xml:space="preserve"> </w:t>
      </w:r>
      <w:r w:rsidR="00F3754B" w:rsidRPr="000B0732">
        <w:rPr>
          <w:rFonts w:eastAsia="Calibri"/>
        </w:rPr>
        <w:t xml:space="preserve">SSR; </w:t>
      </w:r>
      <w:r w:rsidR="00F3754B" w:rsidRPr="000B0732">
        <w:rPr>
          <w:rFonts w:eastAsia="Calibri"/>
          <w:lang w:val="en-US"/>
        </w:rPr>
        <w:t>2</w:t>
      </w:r>
      <w:r w:rsidR="00051A29" w:rsidRPr="000B0732">
        <w:rPr>
          <w:rFonts w:eastAsia="Calibri"/>
          <w:lang w:val="en-US"/>
        </w:rPr>
        <w:t>a, 2b</w:t>
      </w:r>
      <w:r w:rsidR="00F3754B" w:rsidRPr="000B0732">
        <w:rPr>
          <w:rFonts w:eastAsia="Calibri"/>
        </w:rPr>
        <w:t xml:space="preserve"> –</w:t>
      </w:r>
      <w:r w:rsidR="000B0732" w:rsidRPr="000B0732">
        <w:rPr>
          <w:rFonts w:eastAsia="Calibri"/>
          <w:lang w:val="en-US"/>
        </w:rPr>
        <w:t xml:space="preserve"> </w:t>
      </w:r>
      <w:r w:rsidR="000B0732" w:rsidRPr="000B0732">
        <w:rPr>
          <w:rFonts w:eastAsia="Calibri"/>
        </w:rPr>
        <w:t>SSG</w:t>
      </w:r>
      <w:r w:rsidR="00F3754B" w:rsidRPr="000B0732">
        <w:rPr>
          <w:rFonts w:eastAsia="Calibri"/>
          <w:lang w:val="en-US"/>
        </w:rPr>
        <w:t>;</w:t>
      </w:r>
      <w:r w:rsidR="000B0732" w:rsidRPr="000B0732">
        <w:rPr>
          <w:rFonts w:eastAsia="Calibri"/>
        </w:rPr>
        <w:t xml:space="preserve"> </w:t>
      </w:r>
      <w:r w:rsidR="00051A29" w:rsidRPr="000B0732">
        <w:rPr>
          <w:rFonts w:eastAsia="Calibri"/>
          <w:lang w:val="en-US"/>
        </w:rPr>
        <w:br/>
      </w:r>
      <w:r w:rsidR="00F3754B" w:rsidRPr="000B0732">
        <w:rPr>
          <w:rFonts w:eastAsia="Calibri"/>
          <w:lang w:val="en-US"/>
        </w:rPr>
        <w:t>3</w:t>
      </w:r>
      <w:r w:rsidR="00051A29" w:rsidRPr="000B0732">
        <w:rPr>
          <w:rFonts w:eastAsia="Calibri"/>
          <w:lang w:val="en-US"/>
        </w:rPr>
        <w:t>a, 3b</w:t>
      </w:r>
      <w:r w:rsidR="00F3754B" w:rsidRPr="000B0732">
        <w:rPr>
          <w:rFonts w:eastAsia="Calibri"/>
        </w:rPr>
        <w:t xml:space="preserve"> –</w:t>
      </w:r>
      <w:r w:rsidR="00051A29" w:rsidRPr="000B0732">
        <w:rPr>
          <w:rFonts w:eastAsia="Calibri"/>
          <w:lang w:val="en-US"/>
        </w:rPr>
        <w:t xml:space="preserve"> </w:t>
      </w:r>
      <w:r w:rsidR="000B0732" w:rsidRPr="000B0732">
        <w:rPr>
          <w:rFonts w:eastAsia="Calibri"/>
        </w:rPr>
        <w:t>SSP</w:t>
      </w:r>
      <w:r w:rsidR="00F3754B" w:rsidRPr="000B0732">
        <w:rPr>
          <w:rFonts w:eastAsia="Calibri"/>
          <w:lang w:val="en-US"/>
        </w:rPr>
        <w:t>.</w:t>
      </w:r>
    </w:p>
    <w:p w14:paraId="43F26BF5" w14:textId="77777777" w:rsidR="00F3754B" w:rsidRPr="00F3754B" w:rsidRDefault="00B37E3C" w:rsidP="006F6F8F">
      <w:pPr>
        <w:spacing w:line="276" w:lineRule="auto"/>
        <w:ind w:firstLine="708"/>
        <w:jc w:val="both"/>
        <w:rPr>
          <w:rFonts w:eastAsia="Calibri"/>
        </w:rPr>
      </w:pPr>
      <w:proofErr w:type="spellStart"/>
      <w:r>
        <w:t>To</w:t>
      </w:r>
      <w:proofErr w:type="spellEnd"/>
      <w:r>
        <w:t xml:space="preserve"> </w:t>
      </w:r>
      <w:proofErr w:type="spellStart"/>
      <w:r>
        <w:t>examine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dried</w:t>
      </w:r>
      <w:proofErr w:type="spellEnd"/>
      <w:r>
        <w:t xml:space="preserve"> SSR, SSP, </w:t>
      </w:r>
      <w:proofErr w:type="spellStart"/>
      <w:r>
        <w:t>and</w:t>
      </w:r>
      <w:proofErr w:type="spellEnd"/>
      <w:r>
        <w:t xml:space="preserve"> SSG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high-temperature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(DTA)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Q-1500 </w:t>
      </w:r>
      <w:proofErr w:type="spellStart"/>
      <w:r>
        <w:t>derivatograph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Paulik</w:t>
      </w:r>
      <w:proofErr w:type="spellEnd"/>
      <w:r>
        <w:t>–</w:t>
      </w:r>
      <w:proofErr w:type="spellStart"/>
      <w:r>
        <w:t>Paulik</w:t>
      </w:r>
      <w:proofErr w:type="spellEnd"/>
      <w:r>
        <w:t>–</w:t>
      </w:r>
      <w:proofErr w:type="spellStart"/>
      <w:r>
        <w:t>Erdey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calorific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, a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DTA </w:t>
      </w:r>
      <w:proofErr w:type="spellStart"/>
      <w:r>
        <w:t>curves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Fig</w:t>
      </w:r>
      <w:proofErr w:type="spellEnd"/>
      <w:r>
        <w:t>. 2.</w:t>
      </w:r>
    </w:p>
    <w:p w14:paraId="46246BDF" w14:textId="77777777" w:rsidR="00F3754B" w:rsidRDefault="006F6F8F" w:rsidP="006F6F8F">
      <w:pPr>
        <w:pStyle w:val="aa"/>
        <w:jc w:val="center"/>
        <w:rPr>
          <w:lang w:eastAsia="uk-UA"/>
        </w:rPr>
      </w:pPr>
      <w:r>
        <w:rPr>
          <w:noProof/>
        </w:rPr>
        <w:drawing>
          <wp:inline distT="0" distB="0" distL="0" distR="0" wp14:anchorId="43B61E4F" wp14:editId="3CB59F4E">
            <wp:extent cx="3689406" cy="2256155"/>
            <wp:effectExtent l="0" t="0" r="6350" b="0"/>
            <wp:docPr id="6" name="Рисунок 6" descr="C:\Users\Admin\Desktop\Конференція_2025\DTA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онференція_2025\DTA_ne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53" cy="228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B29FE" w14:textId="77777777" w:rsidR="00F3754B" w:rsidRPr="00F3754B" w:rsidRDefault="00F3754B" w:rsidP="006F6F8F">
      <w:pPr>
        <w:spacing w:after="160" w:line="259" w:lineRule="auto"/>
        <w:jc w:val="center"/>
        <w:rPr>
          <w:rFonts w:eastAsia="Calibri"/>
          <w:lang w:val="en-US"/>
        </w:rPr>
      </w:pPr>
      <w:proofErr w:type="spellStart"/>
      <w:r w:rsidRPr="00F3754B">
        <w:rPr>
          <w:rFonts w:eastAsia="Calibri"/>
        </w:rPr>
        <w:t>Fig</w:t>
      </w:r>
      <w:proofErr w:type="spellEnd"/>
      <w:r w:rsidRPr="00F3754B">
        <w:rPr>
          <w:rFonts w:eastAsia="Calibri"/>
        </w:rPr>
        <w:t xml:space="preserve">. </w:t>
      </w:r>
      <w:r w:rsidRPr="00F3754B">
        <w:rPr>
          <w:rFonts w:eastAsia="Calibri"/>
          <w:lang w:val="en-US"/>
        </w:rPr>
        <w:t>2</w:t>
      </w:r>
      <w:r w:rsidRPr="00F3754B">
        <w:rPr>
          <w:rFonts w:eastAsia="Calibri"/>
        </w:rPr>
        <w:t xml:space="preserve">. DTA </w:t>
      </w:r>
      <w:proofErr w:type="spellStart"/>
      <w:r w:rsidRPr="00F3754B">
        <w:rPr>
          <w:rFonts w:eastAsia="Calibri"/>
        </w:rPr>
        <w:t>curves</w:t>
      </w:r>
      <w:proofErr w:type="spellEnd"/>
      <w:r w:rsidRPr="00F3754B">
        <w:rPr>
          <w:rFonts w:eastAsia="Calibri"/>
        </w:rPr>
        <w:t xml:space="preserve"> </w:t>
      </w:r>
      <w:proofErr w:type="spellStart"/>
      <w:r w:rsidRPr="00F3754B">
        <w:rPr>
          <w:rFonts w:eastAsia="Calibri"/>
        </w:rPr>
        <w:t>of</w:t>
      </w:r>
      <w:proofErr w:type="spellEnd"/>
      <w:r w:rsidRPr="00F3754B">
        <w:rPr>
          <w:rFonts w:eastAsia="Calibri"/>
        </w:rPr>
        <w:t xml:space="preserve"> </w:t>
      </w:r>
      <w:proofErr w:type="spellStart"/>
      <w:r w:rsidRPr="00F3754B">
        <w:rPr>
          <w:rFonts w:eastAsia="Calibri"/>
        </w:rPr>
        <w:t>sunflower</w:t>
      </w:r>
      <w:proofErr w:type="spellEnd"/>
      <w:r w:rsidRPr="00F3754B">
        <w:rPr>
          <w:rFonts w:eastAsia="Calibri"/>
        </w:rPr>
        <w:t xml:space="preserve"> </w:t>
      </w:r>
      <w:proofErr w:type="spellStart"/>
      <w:r w:rsidRPr="00F3754B">
        <w:rPr>
          <w:rFonts w:eastAsia="Calibri"/>
        </w:rPr>
        <w:t>stalk</w:t>
      </w:r>
      <w:proofErr w:type="spellEnd"/>
      <w:r w:rsidRPr="00F3754B">
        <w:rPr>
          <w:rFonts w:eastAsia="Calibri"/>
        </w:rPr>
        <w:t xml:space="preserve"> </w:t>
      </w:r>
      <w:proofErr w:type="spellStart"/>
      <w:r w:rsidRPr="00F3754B">
        <w:rPr>
          <w:rFonts w:eastAsia="Calibri"/>
        </w:rPr>
        <w:t>samples</w:t>
      </w:r>
      <w:proofErr w:type="spellEnd"/>
      <w:r w:rsidRPr="00F3754B">
        <w:rPr>
          <w:rFonts w:eastAsia="Calibri"/>
        </w:rPr>
        <w:t>: 1 – SS</w:t>
      </w:r>
      <w:r w:rsidRPr="00F3754B">
        <w:rPr>
          <w:rFonts w:eastAsia="Calibri"/>
          <w:lang w:val="en-US"/>
        </w:rPr>
        <w:t>R</w:t>
      </w:r>
      <w:r w:rsidR="0045096F">
        <w:rPr>
          <w:rFonts w:eastAsia="Calibri"/>
        </w:rPr>
        <w:t>;</w:t>
      </w:r>
      <w:r w:rsidRPr="00F3754B">
        <w:rPr>
          <w:rFonts w:eastAsia="Calibri"/>
        </w:rPr>
        <w:t xml:space="preserve"> </w:t>
      </w:r>
      <w:r w:rsidR="006F6F8F">
        <w:rPr>
          <w:rFonts w:eastAsia="Calibri"/>
          <w:lang w:val="en-US"/>
        </w:rPr>
        <w:t>2</w:t>
      </w:r>
      <w:r w:rsidRPr="00F3754B">
        <w:rPr>
          <w:rFonts w:eastAsia="Calibri"/>
          <w:lang w:val="en-US"/>
        </w:rPr>
        <w:t xml:space="preserve"> </w:t>
      </w:r>
      <w:r w:rsidR="006F6F8F">
        <w:rPr>
          <w:rFonts w:eastAsia="Calibri"/>
        </w:rPr>
        <w:t xml:space="preserve">– </w:t>
      </w:r>
      <w:r w:rsidR="006F6F8F" w:rsidRPr="00F3754B">
        <w:rPr>
          <w:rFonts w:eastAsia="Calibri"/>
        </w:rPr>
        <w:t>SS</w:t>
      </w:r>
      <w:r w:rsidR="006F6F8F">
        <w:rPr>
          <w:rFonts w:eastAsia="Calibri"/>
          <w:lang w:val="en-US"/>
        </w:rPr>
        <w:t>P;</w:t>
      </w:r>
      <w:r w:rsidR="006F6F8F" w:rsidRPr="006F6F8F">
        <w:rPr>
          <w:rFonts w:eastAsia="Calibri"/>
          <w:lang w:val="en-US"/>
        </w:rPr>
        <w:t xml:space="preserve"> </w:t>
      </w:r>
      <w:r w:rsidR="006F6F8F">
        <w:rPr>
          <w:rFonts w:eastAsia="Calibri"/>
          <w:lang w:val="en-US"/>
        </w:rPr>
        <w:t>3</w:t>
      </w:r>
      <w:r w:rsidR="006F6F8F" w:rsidRPr="00F3754B">
        <w:rPr>
          <w:rFonts w:eastAsia="Calibri"/>
        </w:rPr>
        <w:t xml:space="preserve"> – </w:t>
      </w:r>
      <w:r w:rsidR="006F6F8F" w:rsidRPr="00F3754B">
        <w:rPr>
          <w:rFonts w:eastAsia="Calibri"/>
          <w:lang w:val="en-US"/>
        </w:rPr>
        <w:t>SSG</w:t>
      </w:r>
      <w:r w:rsidR="006F6F8F">
        <w:rPr>
          <w:rFonts w:eastAsia="Calibri"/>
          <w:lang w:val="en-US"/>
        </w:rPr>
        <w:t>.</w:t>
      </w:r>
    </w:p>
    <w:p w14:paraId="2496E944" w14:textId="77777777" w:rsidR="00B37E3C" w:rsidRDefault="00B37E3C" w:rsidP="0045096F">
      <w:pPr>
        <w:spacing w:line="276" w:lineRule="auto"/>
        <w:ind w:firstLine="708"/>
        <w:jc w:val="both"/>
        <w:rPr>
          <w:rFonts w:eastAsia="Calibri"/>
        </w:rPr>
      </w:pPr>
      <w:proofErr w:type="spellStart"/>
      <w:r>
        <w:lastRenderedPageBreak/>
        <w:t>As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DTA </w:t>
      </w:r>
      <w:proofErr w:type="spellStart"/>
      <w:r>
        <w:t>curves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SSR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exhibited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calorific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pyrolytic</w:t>
      </w:r>
      <w:proofErr w:type="spellEnd"/>
      <w:r>
        <w:t xml:space="preserve"> </w:t>
      </w:r>
      <w:proofErr w:type="spellStart"/>
      <w:r>
        <w:t>residue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377–750°C </w:t>
      </w:r>
      <w:proofErr w:type="spellStart"/>
      <w:r>
        <w:t>accompanied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pronounced</w:t>
      </w:r>
      <w:proofErr w:type="spellEnd"/>
      <w:r>
        <w:t xml:space="preserve"> </w:t>
      </w:r>
      <w:proofErr w:type="spellStart"/>
      <w:r>
        <w:t>exothermic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SSP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lowest</w:t>
      </w:r>
      <w:proofErr w:type="spellEnd"/>
      <w:r>
        <w:t xml:space="preserve"> </w:t>
      </w:r>
      <w:proofErr w:type="spellStart"/>
      <w:r>
        <w:t>calorific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evidenced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exothermic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pyrolytic</w:t>
      </w:r>
      <w:proofErr w:type="spellEnd"/>
      <w:r>
        <w:t xml:space="preserve"> </w:t>
      </w:r>
      <w:proofErr w:type="spellStart"/>
      <w:r>
        <w:t>residue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360–750°C.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calorific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SSG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SSR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SSP </w:t>
      </w:r>
      <w:proofErr w:type="spellStart"/>
      <w:r>
        <w:t>sample</w:t>
      </w:r>
      <w:proofErr w:type="spellEnd"/>
      <w:r>
        <w:t>.</w:t>
      </w:r>
    </w:p>
    <w:p w14:paraId="4C7F9012" w14:textId="77777777" w:rsidR="00626739" w:rsidRPr="00626739" w:rsidRDefault="00B37E3C" w:rsidP="00626739">
      <w:pPr>
        <w:spacing w:line="276" w:lineRule="auto"/>
        <w:ind w:firstLine="708"/>
        <w:jc w:val="both"/>
      </w:pPr>
      <w:proofErr w:type="spellStart"/>
      <w:r w:rsidRPr="00626739">
        <w:t>Additionally</w:t>
      </w:r>
      <w:proofErr w:type="spellEnd"/>
      <w:r w:rsidRPr="00626739">
        <w:t xml:space="preserve">, </w:t>
      </w:r>
      <w:proofErr w:type="spellStart"/>
      <w:r w:rsidRPr="00626739">
        <w:t>the</w:t>
      </w:r>
      <w:proofErr w:type="spellEnd"/>
      <w:r w:rsidRPr="00626739">
        <w:t xml:space="preserve"> </w:t>
      </w:r>
      <w:proofErr w:type="spellStart"/>
      <w:r w:rsidRPr="00626739">
        <w:t>calorific</w:t>
      </w:r>
      <w:proofErr w:type="spellEnd"/>
      <w:r w:rsidRPr="00626739">
        <w:t xml:space="preserve"> </w:t>
      </w:r>
      <w:proofErr w:type="spellStart"/>
      <w:r w:rsidRPr="00626739">
        <w:t>values</w:t>
      </w:r>
      <w:proofErr w:type="spellEnd"/>
      <w:r w:rsidRPr="00626739">
        <w:t xml:space="preserve"> </w:t>
      </w:r>
      <w:proofErr w:type="spellStart"/>
      <w:r w:rsidRPr="00626739">
        <w:t>of</w:t>
      </w:r>
      <w:proofErr w:type="spellEnd"/>
      <w:r w:rsidRPr="00626739">
        <w:t xml:space="preserve"> </w:t>
      </w:r>
      <w:proofErr w:type="spellStart"/>
      <w:r w:rsidRPr="00626739">
        <w:t>the</w:t>
      </w:r>
      <w:proofErr w:type="spellEnd"/>
      <w:r w:rsidRPr="00626739">
        <w:t xml:space="preserve"> SSR, SSP, </w:t>
      </w:r>
      <w:proofErr w:type="spellStart"/>
      <w:r w:rsidRPr="00626739">
        <w:t>and</w:t>
      </w:r>
      <w:proofErr w:type="spellEnd"/>
      <w:r w:rsidRPr="00626739">
        <w:t xml:space="preserve"> SSG </w:t>
      </w:r>
      <w:proofErr w:type="spellStart"/>
      <w:r w:rsidRPr="00626739">
        <w:t>samples</w:t>
      </w:r>
      <w:proofErr w:type="spellEnd"/>
      <w:r w:rsidRPr="00626739">
        <w:t xml:space="preserve"> </w:t>
      </w:r>
      <w:proofErr w:type="spellStart"/>
      <w:r w:rsidRPr="00626739">
        <w:t>were</w:t>
      </w:r>
      <w:proofErr w:type="spellEnd"/>
      <w:r w:rsidRPr="00626739">
        <w:t xml:space="preserve"> </w:t>
      </w:r>
      <w:proofErr w:type="spellStart"/>
      <w:r w:rsidRPr="00626739">
        <w:t>determined</w:t>
      </w:r>
      <w:proofErr w:type="spellEnd"/>
      <w:r w:rsidRPr="00626739">
        <w:t xml:space="preserve"> </w:t>
      </w:r>
      <w:proofErr w:type="spellStart"/>
      <w:r w:rsidRPr="00626739">
        <w:t>using</w:t>
      </w:r>
      <w:proofErr w:type="spellEnd"/>
      <w:r w:rsidRPr="00626739">
        <w:t xml:space="preserve"> a </w:t>
      </w:r>
      <w:proofErr w:type="spellStart"/>
      <w:r w:rsidRPr="00626739">
        <w:t>precision</w:t>
      </w:r>
      <w:proofErr w:type="spellEnd"/>
      <w:r w:rsidRPr="00626739">
        <w:t xml:space="preserve"> </w:t>
      </w:r>
      <w:proofErr w:type="spellStart"/>
      <w:r w:rsidRPr="00626739">
        <w:t>bomb</w:t>
      </w:r>
      <w:proofErr w:type="spellEnd"/>
      <w:r w:rsidRPr="00626739">
        <w:t xml:space="preserve"> </w:t>
      </w:r>
      <w:proofErr w:type="spellStart"/>
      <w:r w:rsidRPr="00626739">
        <w:t>calorimeter</w:t>
      </w:r>
      <w:proofErr w:type="spellEnd"/>
      <w:r w:rsidRPr="00626739">
        <w:t xml:space="preserve"> B-08-MA, </w:t>
      </w:r>
      <w:proofErr w:type="spellStart"/>
      <w:r w:rsidRPr="00626739">
        <w:t>and</w:t>
      </w:r>
      <w:proofErr w:type="spellEnd"/>
      <w:r w:rsidRPr="00626739">
        <w:t xml:space="preserve"> </w:t>
      </w:r>
      <w:proofErr w:type="spellStart"/>
      <w:r w:rsidRPr="00626739">
        <w:t>the</w:t>
      </w:r>
      <w:proofErr w:type="spellEnd"/>
      <w:r w:rsidRPr="00626739">
        <w:t xml:space="preserve"> </w:t>
      </w:r>
      <w:proofErr w:type="spellStart"/>
      <w:r w:rsidRPr="00626739">
        <w:t>results</w:t>
      </w:r>
      <w:proofErr w:type="spellEnd"/>
      <w:r w:rsidRPr="00626739">
        <w:t xml:space="preserve"> </w:t>
      </w:r>
      <w:proofErr w:type="spellStart"/>
      <w:r w:rsidRPr="00626739">
        <w:t>are</w:t>
      </w:r>
      <w:proofErr w:type="spellEnd"/>
      <w:r w:rsidRPr="00626739">
        <w:t xml:space="preserve"> </w:t>
      </w:r>
      <w:proofErr w:type="spellStart"/>
      <w:r w:rsidRPr="00626739">
        <w:t>shown</w:t>
      </w:r>
      <w:proofErr w:type="spellEnd"/>
      <w:r w:rsidRPr="00626739">
        <w:t xml:space="preserve"> </w:t>
      </w:r>
      <w:proofErr w:type="spellStart"/>
      <w:r w:rsidRPr="00626739">
        <w:t>in</w:t>
      </w:r>
      <w:proofErr w:type="spellEnd"/>
      <w:r w:rsidRPr="00626739">
        <w:t xml:space="preserve"> </w:t>
      </w:r>
      <w:proofErr w:type="spellStart"/>
      <w:r w:rsidRPr="00626739">
        <w:t>Table</w:t>
      </w:r>
      <w:proofErr w:type="spellEnd"/>
      <w:r w:rsidRPr="00626739">
        <w:t xml:space="preserve"> 1. </w:t>
      </w:r>
      <w:proofErr w:type="spellStart"/>
      <w:r w:rsidR="00626739">
        <w:t>The</w:t>
      </w:r>
      <w:proofErr w:type="spellEnd"/>
      <w:r w:rsidR="00626739">
        <w:t xml:space="preserve"> </w:t>
      </w:r>
      <w:proofErr w:type="spellStart"/>
      <w:r w:rsidR="00626739">
        <w:t>calorific</w:t>
      </w:r>
      <w:proofErr w:type="spellEnd"/>
      <w:r w:rsidR="00626739">
        <w:t xml:space="preserve"> </w:t>
      </w:r>
      <w:proofErr w:type="spellStart"/>
      <w:r w:rsidR="00626739">
        <w:t>values</w:t>
      </w:r>
      <w:proofErr w:type="spellEnd"/>
      <w:r w:rsidR="00626739">
        <w:t xml:space="preserve"> </w:t>
      </w:r>
      <w:proofErr w:type="spellStart"/>
      <w:r w:rsidR="00626739">
        <w:t>of</w:t>
      </w:r>
      <w:proofErr w:type="spellEnd"/>
      <w:r w:rsidR="00626739">
        <w:t xml:space="preserve"> </w:t>
      </w:r>
      <w:proofErr w:type="spellStart"/>
      <w:r w:rsidR="00626739">
        <w:t>the</w:t>
      </w:r>
      <w:proofErr w:type="spellEnd"/>
      <w:r w:rsidR="00626739">
        <w:t xml:space="preserve"> SSR </w:t>
      </w:r>
      <w:proofErr w:type="spellStart"/>
      <w:r w:rsidR="00626739">
        <w:t>and</w:t>
      </w:r>
      <w:proofErr w:type="spellEnd"/>
      <w:r w:rsidR="00626739">
        <w:t xml:space="preserve"> SSG </w:t>
      </w:r>
      <w:proofErr w:type="spellStart"/>
      <w:r w:rsidR="00626739">
        <w:t>samples</w:t>
      </w:r>
      <w:proofErr w:type="spellEnd"/>
      <w:r w:rsidR="00626739">
        <w:t xml:space="preserve"> </w:t>
      </w:r>
      <w:proofErr w:type="spellStart"/>
      <w:r w:rsidR="00626739">
        <w:t>were</w:t>
      </w:r>
      <w:proofErr w:type="spellEnd"/>
      <w:r w:rsidR="00626739">
        <w:t xml:space="preserve"> </w:t>
      </w:r>
      <w:proofErr w:type="spellStart"/>
      <w:r w:rsidR="00626739">
        <w:t>consistent</w:t>
      </w:r>
      <w:proofErr w:type="spellEnd"/>
      <w:r w:rsidR="00626739">
        <w:t xml:space="preserve"> </w:t>
      </w:r>
      <w:proofErr w:type="spellStart"/>
      <w:r w:rsidR="00626739">
        <w:t>with</w:t>
      </w:r>
      <w:proofErr w:type="spellEnd"/>
      <w:r w:rsidR="00626739">
        <w:t xml:space="preserve"> </w:t>
      </w:r>
      <w:proofErr w:type="spellStart"/>
      <w:r w:rsidR="00626739">
        <w:t>data</w:t>
      </w:r>
      <w:proofErr w:type="spellEnd"/>
      <w:r w:rsidR="00626739">
        <w:t xml:space="preserve"> </w:t>
      </w:r>
      <w:proofErr w:type="spellStart"/>
      <w:r w:rsidR="00626739">
        <w:t>for</w:t>
      </w:r>
      <w:proofErr w:type="spellEnd"/>
      <w:r w:rsidR="00626739">
        <w:t xml:space="preserve"> </w:t>
      </w:r>
      <w:proofErr w:type="spellStart"/>
      <w:r w:rsidR="00626739">
        <w:t>herbaceous</w:t>
      </w:r>
      <w:proofErr w:type="spellEnd"/>
      <w:r w:rsidR="00626739">
        <w:t xml:space="preserve"> </w:t>
      </w:r>
      <w:proofErr w:type="spellStart"/>
      <w:r w:rsidR="00626739">
        <w:t>and</w:t>
      </w:r>
      <w:proofErr w:type="spellEnd"/>
      <w:r w:rsidR="00626739">
        <w:t xml:space="preserve"> </w:t>
      </w:r>
      <w:proofErr w:type="spellStart"/>
      <w:r w:rsidR="00626739">
        <w:t>agricultural</w:t>
      </w:r>
      <w:proofErr w:type="spellEnd"/>
      <w:r w:rsidR="00626739">
        <w:t xml:space="preserve"> </w:t>
      </w:r>
      <w:proofErr w:type="spellStart"/>
      <w:r w:rsidR="00626739">
        <w:t>biomass</w:t>
      </w:r>
      <w:proofErr w:type="spellEnd"/>
      <w:r w:rsidR="00626739">
        <w:t xml:space="preserve">, </w:t>
      </w:r>
      <w:proofErr w:type="spellStart"/>
      <w:r w:rsidR="00626739">
        <w:t>which</w:t>
      </w:r>
      <w:proofErr w:type="spellEnd"/>
      <w:r w:rsidR="00626739">
        <w:t xml:space="preserve"> </w:t>
      </w:r>
      <w:proofErr w:type="spellStart"/>
      <w:r w:rsidR="00626739">
        <w:t>typically</w:t>
      </w:r>
      <w:proofErr w:type="spellEnd"/>
      <w:r w:rsidR="00626739">
        <w:t xml:space="preserve"> </w:t>
      </w:r>
      <w:proofErr w:type="spellStart"/>
      <w:r w:rsidR="00626739">
        <w:t>show</w:t>
      </w:r>
      <w:proofErr w:type="spellEnd"/>
      <w:r w:rsidR="00626739">
        <w:t xml:space="preserve"> </w:t>
      </w:r>
      <w:proofErr w:type="spellStart"/>
      <w:r w:rsidR="00626739">
        <w:t>calorific</w:t>
      </w:r>
      <w:proofErr w:type="spellEnd"/>
      <w:r w:rsidR="00626739">
        <w:t xml:space="preserve"> </w:t>
      </w:r>
      <w:proofErr w:type="spellStart"/>
      <w:r w:rsidR="00626739">
        <w:t>values</w:t>
      </w:r>
      <w:proofErr w:type="spellEnd"/>
      <w:r w:rsidR="00626739">
        <w:t xml:space="preserve"> </w:t>
      </w:r>
      <w:proofErr w:type="spellStart"/>
      <w:r w:rsidR="00626739">
        <w:t>of</w:t>
      </w:r>
      <w:proofErr w:type="spellEnd"/>
      <w:r w:rsidR="00626739">
        <w:t xml:space="preserve"> </w:t>
      </w:r>
      <w:proofErr w:type="spellStart"/>
      <w:r w:rsidR="00626739">
        <w:t>approximately</w:t>
      </w:r>
      <w:proofErr w:type="spellEnd"/>
      <w:r w:rsidR="00626739">
        <w:t xml:space="preserve"> 14–18 MJ/</w:t>
      </w:r>
      <w:proofErr w:type="spellStart"/>
      <w:r w:rsidR="00626739">
        <w:t>kg</w:t>
      </w:r>
      <w:proofErr w:type="spellEnd"/>
      <w:r w:rsidR="00626739">
        <w:t xml:space="preserve"> </w:t>
      </w:r>
      <w:proofErr w:type="spellStart"/>
      <w:r w:rsidR="00626739">
        <w:t>dry</w:t>
      </w:r>
      <w:proofErr w:type="spellEnd"/>
      <w:r w:rsidR="00626739">
        <w:t xml:space="preserve"> </w:t>
      </w:r>
      <w:proofErr w:type="spellStart"/>
      <w:r w:rsidR="00626739">
        <w:t>matter</w:t>
      </w:r>
      <w:proofErr w:type="spellEnd"/>
      <w:r w:rsidR="00626739">
        <w:t>.</w:t>
      </w:r>
    </w:p>
    <w:p w14:paraId="54C6EF7C" w14:textId="77777777" w:rsidR="0045096F" w:rsidRPr="0045096F" w:rsidRDefault="00B37E3C" w:rsidP="0045096F">
      <w:pPr>
        <w:spacing w:line="276" w:lineRule="auto"/>
        <w:ind w:firstLine="708"/>
        <w:jc w:val="both"/>
        <w:rPr>
          <w:rFonts w:eastAsia="Calibri"/>
        </w:rPr>
      </w:pP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ash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, 1 g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carbonized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oven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550°C </w:t>
      </w:r>
      <w:proofErr w:type="spellStart"/>
      <w:r>
        <w:t>for</w:t>
      </w:r>
      <w:proofErr w:type="spellEnd"/>
      <w:r>
        <w:t xml:space="preserve"> 3 </w:t>
      </w:r>
      <w:proofErr w:type="spellStart"/>
      <w:r>
        <w:t>hours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SSP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exhibited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ash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(</w:t>
      </w:r>
      <w:proofErr w:type="spellStart"/>
      <w:r>
        <w:t>Table</w:t>
      </w:r>
      <w:proofErr w:type="spellEnd"/>
      <w:r>
        <w:t xml:space="preserve"> 1)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inorganic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>.</w:t>
      </w:r>
    </w:p>
    <w:p w14:paraId="6EDE45EE" w14:textId="77777777" w:rsidR="00B37E3C" w:rsidRDefault="00B37E3C" w:rsidP="00C062B7">
      <w:pPr>
        <w:spacing w:after="160" w:line="276" w:lineRule="auto"/>
        <w:ind w:firstLine="708"/>
        <w:jc w:val="both"/>
        <w:rPr>
          <w:rFonts w:eastAsia="Calibri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ash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SSR </w:t>
      </w:r>
      <w:proofErr w:type="spellStart"/>
      <w:r>
        <w:t>sample</w:t>
      </w:r>
      <w:proofErr w:type="spellEnd"/>
      <w:r>
        <w:t xml:space="preserve"> (SSR </w:t>
      </w:r>
      <w:proofErr w:type="spellStart"/>
      <w:r>
        <w:t>ash</w:t>
      </w:r>
      <w:proofErr w:type="spellEnd"/>
      <w:r>
        <w:t xml:space="preserve">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X-</w:t>
      </w:r>
      <w:proofErr w:type="spellStart"/>
      <w:r>
        <w:t>ray</w:t>
      </w:r>
      <w:proofErr w:type="spellEnd"/>
      <w:r>
        <w:t xml:space="preserve"> </w:t>
      </w:r>
      <w:proofErr w:type="spellStart"/>
      <w:r>
        <w:t>fluorescence</w:t>
      </w:r>
      <w:proofErr w:type="spellEnd"/>
      <w:r>
        <w:t xml:space="preserve"> (XRF)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2.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SSP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3.</w:t>
      </w:r>
    </w:p>
    <w:p w14:paraId="602DAC27" w14:textId="77777777" w:rsidR="0045096F" w:rsidRPr="0045096F" w:rsidRDefault="0045096F" w:rsidP="0045096F">
      <w:pPr>
        <w:spacing w:before="120" w:line="276" w:lineRule="auto"/>
        <w:jc w:val="right"/>
        <w:rPr>
          <w:lang w:val="en-US"/>
        </w:rPr>
      </w:pPr>
      <w:proofErr w:type="spellStart"/>
      <w:r>
        <w:rPr>
          <w:i/>
        </w:rPr>
        <w:t>Table</w:t>
      </w:r>
      <w:proofErr w:type="spellEnd"/>
      <w:r>
        <w:rPr>
          <w:i/>
        </w:rPr>
        <w:t xml:space="preserve"> </w:t>
      </w:r>
      <w:r>
        <w:rPr>
          <w:i/>
          <w:lang w:val="en-US"/>
        </w:rPr>
        <w:t>2</w:t>
      </w:r>
    </w:p>
    <w:p w14:paraId="53323533" w14:textId="77777777" w:rsidR="007B014A" w:rsidRDefault="0045096F" w:rsidP="007B014A">
      <w:pPr>
        <w:tabs>
          <w:tab w:val="left" w:pos="937"/>
        </w:tabs>
        <w:spacing w:line="259" w:lineRule="auto"/>
        <w:jc w:val="center"/>
        <w:rPr>
          <w:rFonts w:eastAsia="Calibri"/>
        </w:rPr>
      </w:pPr>
      <w:proofErr w:type="spellStart"/>
      <w:r w:rsidRPr="0045096F">
        <w:rPr>
          <w:rFonts w:eastAsia="Calibri"/>
        </w:rPr>
        <w:t>Chemical</w:t>
      </w:r>
      <w:proofErr w:type="spellEnd"/>
      <w:r w:rsidRPr="0045096F">
        <w:rPr>
          <w:rFonts w:eastAsia="Calibri"/>
        </w:rPr>
        <w:t xml:space="preserve"> </w:t>
      </w:r>
      <w:proofErr w:type="spellStart"/>
      <w:r w:rsidRPr="0045096F">
        <w:rPr>
          <w:rFonts w:eastAsia="Calibri"/>
        </w:rPr>
        <w:t>composition</w:t>
      </w:r>
      <w:proofErr w:type="spellEnd"/>
      <w:r w:rsidRPr="0045096F">
        <w:rPr>
          <w:rFonts w:eastAsia="Calibri"/>
        </w:rPr>
        <w:t xml:space="preserve"> </w:t>
      </w:r>
      <w:proofErr w:type="spellStart"/>
      <w:r w:rsidRPr="0045096F">
        <w:rPr>
          <w:rFonts w:eastAsia="Calibri"/>
        </w:rPr>
        <w:t>of</w:t>
      </w:r>
      <w:proofErr w:type="spellEnd"/>
      <w:r w:rsidRPr="0045096F">
        <w:rPr>
          <w:rFonts w:eastAsia="Calibri"/>
        </w:rPr>
        <w:t xml:space="preserve"> </w:t>
      </w:r>
      <w:r w:rsidRPr="0045096F">
        <w:rPr>
          <w:rFonts w:eastAsia="Calibri"/>
          <w:lang w:val="en-US"/>
        </w:rPr>
        <w:t xml:space="preserve">the </w:t>
      </w:r>
      <w:proofErr w:type="spellStart"/>
      <w:r w:rsidRPr="0045096F">
        <w:rPr>
          <w:rFonts w:eastAsia="Calibri"/>
        </w:rPr>
        <w:t>ash</w:t>
      </w:r>
      <w:proofErr w:type="spellEnd"/>
      <w:r w:rsidRPr="0045096F">
        <w:rPr>
          <w:rFonts w:eastAsia="Calibri"/>
        </w:rPr>
        <w:t xml:space="preserve"> </w:t>
      </w:r>
      <w:proofErr w:type="spellStart"/>
      <w:r w:rsidR="00C062B7" w:rsidRPr="00C062B7">
        <w:rPr>
          <w:rFonts w:eastAsia="Calibri"/>
        </w:rPr>
        <w:t>obtained</w:t>
      </w:r>
      <w:proofErr w:type="spellEnd"/>
      <w:r w:rsidR="00C062B7" w:rsidRPr="0045096F">
        <w:rPr>
          <w:rFonts w:eastAsia="Calibri"/>
        </w:rPr>
        <w:t xml:space="preserve"> </w:t>
      </w:r>
      <w:proofErr w:type="spellStart"/>
      <w:r w:rsidRPr="0045096F">
        <w:rPr>
          <w:rFonts w:eastAsia="Calibri"/>
        </w:rPr>
        <w:t>after</w:t>
      </w:r>
      <w:proofErr w:type="spellEnd"/>
      <w:r w:rsidRPr="0045096F">
        <w:rPr>
          <w:rFonts w:eastAsia="Calibri"/>
        </w:rPr>
        <w:t xml:space="preserve"> </w:t>
      </w:r>
      <w:r w:rsidR="00200749">
        <w:rPr>
          <w:rFonts w:eastAsia="Calibri"/>
          <w:lang w:val="en-US"/>
        </w:rPr>
        <w:t xml:space="preserve">the </w:t>
      </w:r>
      <w:proofErr w:type="spellStart"/>
      <w:r w:rsidRPr="0045096F">
        <w:rPr>
          <w:rFonts w:eastAsia="Calibri"/>
        </w:rPr>
        <w:t>combustion</w:t>
      </w:r>
      <w:proofErr w:type="spellEnd"/>
      <w:r w:rsidRPr="0045096F">
        <w:rPr>
          <w:rFonts w:eastAsia="Calibri"/>
        </w:rPr>
        <w:t xml:space="preserve"> </w:t>
      </w:r>
      <w:proofErr w:type="spellStart"/>
      <w:r w:rsidRPr="0045096F">
        <w:rPr>
          <w:rFonts w:eastAsia="Calibri"/>
        </w:rPr>
        <w:t>of</w:t>
      </w:r>
      <w:proofErr w:type="spellEnd"/>
      <w:r w:rsidRPr="0045096F">
        <w:rPr>
          <w:rFonts w:eastAsia="Calibri"/>
        </w:rPr>
        <w:t xml:space="preserve"> </w:t>
      </w:r>
      <w:proofErr w:type="spellStart"/>
      <w:r w:rsidRPr="0045096F">
        <w:rPr>
          <w:rFonts w:eastAsia="Calibri"/>
        </w:rPr>
        <w:t>the</w:t>
      </w:r>
      <w:proofErr w:type="spellEnd"/>
      <w:r w:rsidRPr="0045096F">
        <w:rPr>
          <w:rFonts w:eastAsia="Calibri"/>
        </w:rPr>
        <w:t xml:space="preserve"> SSR </w:t>
      </w:r>
      <w:proofErr w:type="spellStart"/>
      <w:r w:rsidRPr="0045096F">
        <w:rPr>
          <w:rFonts w:eastAsia="Calibri"/>
        </w:rPr>
        <w:t>sample</w:t>
      </w:r>
      <w:proofErr w:type="spellEnd"/>
      <w:r w:rsidRPr="0045096F">
        <w:rPr>
          <w:rFonts w:eastAsia="Calibri"/>
        </w:rPr>
        <w:t xml:space="preserve"> </w:t>
      </w:r>
    </w:p>
    <w:p w14:paraId="482FC7FC" w14:textId="77777777" w:rsidR="0045096F" w:rsidRDefault="0045096F" w:rsidP="007B014A">
      <w:pPr>
        <w:tabs>
          <w:tab w:val="left" w:pos="937"/>
        </w:tabs>
        <w:spacing w:line="259" w:lineRule="auto"/>
        <w:jc w:val="center"/>
        <w:rPr>
          <w:rFonts w:eastAsia="Calibri"/>
        </w:rPr>
      </w:pPr>
      <w:r w:rsidRPr="0045096F">
        <w:rPr>
          <w:rFonts w:eastAsia="Calibri"/>
          <w:lang w:val="en-US"/>
        </w:rPr>
        <w:t xml:space="preserve">and XRF </w:t>
      </w:r>
      <w:proofErr w:type="spellStart"/>
      <w:r w:rsidRPr="0045096F">
        <w:rPr>
          <w:rFonts w:eastAsia="Calibri"/>
          <w:lang w:val="en-US"/>
        </w:rPr>
        <w:t>spectras</w:t>
      </w:r>
      <w:proofErr w:type="spellEnd"/>
    </w:p>
    <w:tbl>
      <w:tblPr>
        <w:tblStyle w:val="22"/>
        <w:tblW w:w="0" w:type="auto"/>
        <w:jc w:val="center"/>
        <w:tblLook w:val="04A0" w:firstRow="1" w:lastRow="0" w:firstColumn="1" w:lastColumn="0" w:noHBand="0" w:noVBand="1"/>
      </w:tblPr>
      <w:tblGrid>
        <w:gridCol w:w="1006"/>
        <w:gridCol w:w="1166"/>
        <w:gridCol w:w="3726"/>
        <w:gridCol w:w="3672"/>
      </w:tblGrid>
      <w:tr w:rsidR="0045096F" w:rsidRPr="00C128FB" w14:paraId="2A5F6FC2" w14:textId="77777777" w:rsidTr="007B014A">
        <w:trPr>
          <w:trHeight w:val="391"/>
          <w:jc w:val="center"/>
        </w:trPr>
        <w:tc>
          <w:tcPr>
            <w:tcW w:w="2219" w:type="dxa"/>
            <w:gridSpan w:val="2"/>
            <w:vMerge w:val="restart"/>
          </w:tcPr>
          <w:p w14:paraId="6C17DBF2" w14:textId="77777777" w:rsidR="0045096F" w:rsidRPr="00C062B7" w:rsidRDefault="0045096F" w:rsidP="00DA2BD8">
            <w:pPr>
              <w:tabs>
                <w:tab w:val="left" w:pos="42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062B7">
              <w:rPr>
                <w:rFonts w:ascii="Times New Roman" w:eastAsia="Calibri" w:hAnsi="Times New Roman" w:cs="Times New Roman"/>
                <w:lang w:val="en-US"/>
              </w:rPr>
              <w:t>C</w:t>
            </w:r>
            <w:proofErr w:type="spellStart"/>
            <w:r w:rsidRPr="00C062B7">
              <w:rPr>
                <w:rFonts w:ascii="Times New Roman" w:eastAsia="Calibri" w:hAnsi="Times New Roman" w:cs="Times New Roman"/>
              </w:rPr>
              <w:t>hemical</w:t>
            </w:r>
            <w:proofErr w:type="spellEnd"/>
            <w:r w:rsidRPr="00C062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62B7">
              <w:rPr>
                <w:rFonts w:ascii="Times New Roman" w:eastAsia="Calibri" w:hAnsi="Times New Roman" w:cs="Times New Roman"/>
              </w:rPr>
              <w:t>composition</w:t>
            </w:r>
            <w:proofErr w:type="spellEnd"/>
            <w:r w:rsidRPr="00C062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62B7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Pr="00C062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62B7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Pr="00C062B7">
              <w:rPr>
                <w:rFonts w:ascii="Times New Roman" w:eastAsia="Calibri" w:hAnsi="Times New Roman" w:cs="Times New Roman"/>
              </w:rPr>
              <w:t xml:space="preserve"> </w:t>
            </w:r>
            <w:r w:rsidR="007B014A" w:rsidRPr="007B014A">
              <w:rPr>
                <w:rFonts w:ascii="Times New Roman" w:eastAsia="Calibri" w:hAnsi="Times New Roman" w:cs="Times New Roman"/>
              </w:rPr>
              <w:t>SSR</w:t>
            </w:r>
            <w:r w:rsidR="007B014A" w:rsidRPr="0045096F">
              <w:rPr>
                <w:rFonts w:eastAsia="Calibri"/>
              </w:rPr>
              <w:t xml:space="preserve"> </w:t>
            </w:r>
            <w:proofErr w:type="spellStart"/>
            <w:r w:rsidRPr="00C062B7">
              <w:rPr>
                <w:rFonts w:ascii="Times New Roman" w:eastAsia="Calibri" w:hAnsi="Times New Roman" w:cs="Times New Roman"/>
              </w:rPr>
              <w:t>ash</w:t>
            </w:r>
            <w:proofErr w:type="spellEnd"/>
            <w:r w:rsidRPr="00C062B7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C062B7">
              <w:rPr>
                <w:rFonts w:ascii="Times New Roman" w:eastAsia="Calibri" w:hAnsi="Times New Roman" w:cs="Times New Roman"/>
              </w:rPr>
              <w:t>wt</w:t>
            </w:r>
            <w:proofErr w:type="spellEnd"/>
            <w:r w:rsidRPr="00C062B7">
              <w:rPr>
                <w:rFonts w:ascii="Times New Roman" w:eastAsia="Calibri" w:hAnsi="Times New Roman" w:cs="Times New Roman"/>
              </w:rPr>
              <w:t>.%</w:t>
            </w:r>
          </w:p>
        </w:tc>
        <w:tc>
          <w:tcPr>
            <w:tcW w:w="7243" w:type="dxa"/>
            <w:gridSpan w:val="2"/>
          </w:tcPr>
          <w:p w14:paraId="6A5DC51A" w14:textId="77777777" w:rsidR="0045096F" w:rsidRPr="00C062B7" w:rsidRDefault="0045096F" w:rsidP="00DA2BD8">
            <w:pPr>
              <w:tabs>
                <w:tab w:val="left" w:pos="973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C062B7">
              <w:rPr>
                <w:rFonts w:ascii="Times New Roman" w:hAnsi="Times New Roman" w:cs="Times New Roman"/>
              </w:rPr>
              <w:t xml:space="preserve">XRF </w:t>
            </w:r>
            <w:proofErr w:type="spellStart"/>
            <w:r w:rsidRPr="00C062B7">
              <w:rPr>
                <w:rFonts w:ascii="Times New Roman" w:hAnsi="Times New Roman" w:cs="Times New Roman"/>
              </w:rPr>
              <w:t>spectra</w:t>
            </w:r>
            <w:proofErr w:type="spellEnd"/>
            <w:r w:rsidRPr="00C062B7">
              <w:rPr>
                <w:rFonts w:ascii="Times New Roman" w:hAnsi="Times New Roman" w:cs="Times New Roman"/>
                <w:lang w:val="en-US"/>
              </w:rPr>
              <w:t>s</w:t>
            </w:r>
            <w:r w:rsidR="007B01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014A">
              <w:rPr>
                <w:rFonts w:ascii="Times New Roman" w:hAnsi="Times New Roman" w:cs="Times New Roman"/>
              </w:rPr>
              <w:t>of</w:t>
            </w:r>
            <w:proofErr w:type="spellEnd"/>
            <w:r w:rsidR="007B014A">
              <w:rPr>
                <w:rFonts w:ascii="Times New Roman" w:hAnsi="Times New Roman" w:cs="Times New Roman"/>
              </w:rPr>
              <w:t xml:space="preserve"> SSR </w:t>
            </w:r>
            <w:proofErr w:type="spellStart"/>
            <w:r w:rsidR="007B014A">
              <w:rPr>
                <w:rFonts w:ascii="Times New Roman" w:hAnsi="Times New Roman" w:cs="Times New Roman"/>
              </w:rPr>
              <w:t>ash</w:t>
            </w:r>
            <w:proofErr w:type="spellEnd"/>
            <w:r w:rsidR="007B01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014A">
              <w:rPr>
                <w:rFonts w:ascii="Times New Roman" w:hAnsi="Times New Roman" w:cs="Times New Roman"/>
              </w:rPr>
              <w:t>sample</w:t>
            </w:r>
            <w:proofErr w:type="spellEnd"/>
            <w:r w:rsidRPr="00C062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096F" w:rsidRPr="00C128FB" w14:paraId="76F39045" w14:textId="77777777" w:rsidTr="007B014A">
        <w:trPr>
          <w:trHeight w:val="180"/>
          <w:jc w:val="center"/>
        </w:trPr>
        <w:tc>
          <w:tcPr>
            <w:tcW w:w="2219" w:type="dxa"/>
            <w:gridSpan w:val="2"/>
            <w:vMerge/>
          </w:tcPr>
          <w:p w14:paraId="2A4F1BE0" w14:textId="77777777" w:rsidR="0045096F" w:rsidRPr="00C062B7" w:rsidRDefault="0045096F" w:rsidP="00DA2BD8">
            <w:pPr>
              <w:tabs>
                <w:tab w:val="left" w:pos="421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47" w:type="dxa"/>
          </w:tcPr>
          <w:p w14:paraId="37ED3545" w14:textId="77777777" w:rsidR="0045096F" w:rsidRPr="00C062B7" w:rsidRDefault="007B014A" w:rsidP="00DA2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 w:rsidR="0045096F" w:rsidRPr="00C062B7">
              <w:rPr>
                <w:rFonts w:ascii="Times New Roman" w:hAnsi="Times New Roman" w:cs="Times New Roman"/>
              </w:rPr>
              <w:t>ight</w:t>
            </w:r>
            <w:proofErr w:type="spellEnd"/>
            <w:r w:rsidR="0045096F" w:rsidRPr="00C062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96F" w:rsidRPr="00C062B7">
              <w:rPr>
                <w:rFonts w:ascii="Times New Roman" w:hAnsi="Times New Roman" w:cs="Times New Roman"/>
              </w:rPr>
              <w:t>elements</w:t>
            </w:r>
            <w:proofErr w:type="spellEnd"/>
          </w:p>
        </w:tc>
        <w:tc>
          <w:tcPr>
            <w:tcW w:w="3596" w:type="dxa"/>
          </w:tcPr>
          <w:p w14:paraId="22216A31" w14:textId="77777777" w:rsidR="0045096F" w:rsidRPr="00C062B7" w:rsidRDefault="007B014A" w:rsidP="00DA2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proofErr w:type="spellStart"/>
            <w:r w:rsidR="0045096F" w:rsidRPr="00C062B7">
              <w:rPr>
                <w:rFonts w:ascii="Times New Roman" w:hAnsi="Times New Roman" w:cs="Times New Roman"/>
              </w:rPr>
              <w:t>eavy</w:t>
            </w:r>
            <w:proofErr w:type="spellEnd"/>
            <w:r w:rsidR="0045096F" w:rsidRPr="00C062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096F" w:rsidRPr="00C062B7">
              <w:rPr>
                <w:rFonts w:ascii="Times New Roman" w:hAnsi="Times New Roman" w:cs="Times New Roman"/>
              </w:rPr>
              <w:t>elements</w:t>
            </w:r>
            <w:proofErr w:type="spellEnd"/>
          </w:p>
        </w:tc>
      </w:tr>
      <w:tr w:rsidR="007B014A" w:rsidRPr="00C128FB" w14:paraId="2AB1624A" w14:textId="77777777" w:rsidTr="007B014A">
        <w:trPr>
          <w:jc w:val="center"/>
        </w:trPr>
        <w:tc>
          <w:tcPr>
            <w:tcW w:w="1035" w:type="dxa"/>
          </w:tcPr>
          <w:p w14:paraId="78F2A94A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062B7">
              <w:rPr>
                <w:rFonts w:ascii="Times New Roman" w:eastAsia="Calibri" w:hAnsi="Times New Roman" w:cs="Times New Roman"/>
                <w:lang w:val="en-GB"/>
              </w:rPr>
              <w:t>MgO</w:t>
            </w:r>
          </w:p>
        </w:tc>
        <w:tc>
          <w:tcPr>
            <w:tcW w:w="1184" w:type="dxa"/>
          </w:tcPr>
          <w:p w14:paraId="10557066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062B7">
              <w:rPr>
                <w:rFonts w:ascii="Times New Roman" w:eastAsia="Calibri" w:hAnsi="Times New Roman" w:cs="Times New Roman"/>
                <w:noProof/>
              </w:rPr>
              <w:t>6.</w:t>
            </w:r>
            <w:r w:rsidRPr="00C062B7">
              <w:rPr>
                <w:rFonts w:ascii="Times New Roman" w:eastAsia="Calibri" w:hAnsi="Times New Roman" w:cs="Times New Roman"/>
                <w:noProof/>
                <w:lang w:val="en-US"/>
              </w:rPr>
              <w:t>1</w:t>
            </w:r>
            <w:r w:rsidRPr="00C062B7">
              <w:rPr>
                <w:rFonts w:ascii="Times New Roman" w:eastAsia="Calibri" w:hAnsi="Times New Roman" w:cs="Times New Roman"/>
                <w:noProof/>
              </w:rPr>
              <w:t>±0.1</w:t>
            </w:r>
          </w:p>
        </w:tc>
        <w:tc>
          <w:tcPr>
            <w:tcW w:w="3647" w:type="dxa"/>
            <w:vMerge w:val="restart"/>
          </w:tcPr>
          <w:p w14:paraId="38C5BDEA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</w:rPr>
            </w:pPr>
            <w:r>
              <w:rPr>
                <w:i/>
                <w:noProof/>
                <w:lang w:eastAsia="uk-UA"/>
              </w:rPr>
              <w:drawing>
                <wp:inline distT="0" distB="0" distL="0" distR="0" wp14:anchorId="1EAD4EAD" wp14:editId="79B0066E">
                  <wp:extent cx="2226365" cy="1589405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080" cy="1659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  <w:vMerge w:val="restart"/>
          </w:tcPr>
          <w:p w14:paraId="15139114" w14:textId="77777777" w:rsidR="0045096F" w:rsidRPr="004862A2" w:rsidRDefault="0045096F" w:rsidP="00DA2BD8">
            <w:pPr>
              <w:jc w:val="center"/>
              <w:rPr>
                <w:rFonts w:eastAsia="Calibri"/>
                <w:lang w:val="en-US"/>
              </w:rPr>
            </w:pPr>
            <w:r>
              <w:rPr>
                <w:i/>
                <w:noProof/>
                <w:lang w:eastAsia="uk-UA"/>
              </w:rPr>
              <w:drawing>
                <wp:inline distT="0" distB="0" distL="0" distR="0" wp14:anchorId="70F3A404" wp14:editId="4DE8299C">
                  <wp:extent cx="2194560" cy="158940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443" cy="1626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14A" w:rsidRPr="00C128FB" w14:paraId="02E06C9E" w14:textId="77777777" w:rsidTr="007B014A">
        <w:trPr>
          <w:jc w:val="center"/>
        </w:trPr>
        <w:tc>
          <w:tcPr>
            <w:tcW w:w="1035" w:type="dxa"/>
          </w:tcPr>
          <w:p w14:paraId="7214894C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062B7">
              <w:rPr>
                <w:rFonts w:ascii="Times New Roman" w:eastAsia="Calibri" w:hAnsi="Times New Roman" w:cs="Times New Roman"/>
                <w:lang w:val="en-GB"/>
              </w:rPr>
              <w:t>SiO</w:t>
            </w:r>
            <w:r w:rsidRPr="00C062B7">
              <w:rPr>
                <w:rFonts w:ascii="Times New Roman" w:eastAsia="Calibri" w:hAnsi="Times New Roman" w:cs="Times New Roman"/>
                <w:vertAlign w:val="subscript"/>
                <w:lang w:val="en-GB"/>
              </w:rPr>
              <w:t>2</w:t>
            </w:r>
          </w:p>
        </w:tc>
        <w:tc>
          <w:tcPr>
            <w:tcW w:w="1184" w:type="dxa"/>
          </w:tcPr>
          <w:p w14:paraId="18E40F57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062B7">
              <w:rPr>
                <w:rFonts w:ascii="Times New Roman" w:eastAsia="Calibri" w:hAnsi="Times New Roman" w:cs="Times New Roman"/>
                <w:noProof/>
              </w:rPr>
              <w:t>4.1±0.04</w:t>
            </w:r>
          </w:p>
        </w:tc>
        <w:tc>
          <w:tcPr>
            <w:tcW w:w="3647" w:type="dxa"/>
            <w:vMerge/>
          </w:tcPr>
          <w:p w14:paraId="002D3149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3596" w:type="dxa"/>
            <w:vMerge/>
          </w:tcPr>
          <w:p w14:paraId="60C8653B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  <w:lang w:val="en-GB"/>
              </w:rPr>
            </w:pPr>
          </w:p>
        </w:tc>
      </w:tr>
      <w:tr w:rsidR="007B014A" w:rsidRPr="00C128FB" w14:paraId="1F08EC2E" w14:textId="77777777" w:rsidTr="007B014A">
        <w:trPr>
          <w:jc w:val="center"/>
        </w:trPr>
        <w:tc>
          <w:tcPr>
            <w:tcW w:w="1035" w:type="dxa"/>
          </w:tcPr>
          <w:p w14:paraId="76B3A5A3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062B7">
              <w:rPr>
                <w:rFonts w:ascii="Times New Roman" w:eastAsia="Calibri" w:hAnsi="Times New Roman" w:cs="Times New Roman"/>
                <w:lang w:val="en-GB"/>
              </w:rPr>
              <w:t>P</w:t>
            </w:r>
            <w:r w:rsidRPr="00C062B7">
              <w:rPr>
                <w:rFonts w:ascii="Times New Roman" w:eastAsia="Calibri" w:hAnsi="Times New Roman" w:cs="Times New Roman"/>
                <w:vertAlign w:val="subscript"/>
                <w:lang w:val="en-GB"/>
              </w:rPr>
              <w:t>2</w:t>
            </w:r>
            <w:r w:rsidRPr="00C062B7">
              <w:rPr>
                <w:rFonts w:ascii="Times New Roman" w:eastAsia="Calibri" w:hAnsi="Times New Roman" w:cs="Times New Roman"/>
                <w:lang w:val="en-GB"/>
              </w:rPr>
              <w:t>O</w:t>
            </w:r>
            <w:r w:rsidRPr="00C062B7">
              <w:rPr>
                <w:rFonts w:ascii="Times New Roman" w:eastAsia="Calibri" w:hAnsi="Times New Roman" w:cs="Times New Roman"/>
                <w:vertAlign w:val="subscript"/>
                <w:lang w:val="en-GB"/>
              </w:rPr>
              <w:t>5</w:t>
            </w:r>
          </w:p>
        </w:tc>
        <w:tc>
          <w:tcPr>
            <w:tcW w:w="1184" w:type="dxa"/>
          </w:tcPr>
          <w:p w14:paraId="64E65FEB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062B7">
              <w:rPr>
                <w:rFonts w:ascii="Times New Roman" w:eastAsia="Calibri" w:hAnsi="Times New Roman" w:cs="Times New Roman"/>
                <w:noProof/>
              </w:rPr>
              <w:t>3.</w:t>
            </w:r>
            <w:r w:rsidRPr="00C062B7">
              <w:rPr>
                <w:rFonts w:ascii="Times New Roman" w:eastAsia="Calibri" w:hAnsi="Times New Roman" w:cs="Times New Roman"/>
                <w:noProof/>
                <w:lang w:val="en-US"/>
              </w:rPr>
              <w:t>8</w:t>
            </w:r>
            <w:r w:rsidRPr="00C062B7">
              <w:rPr>
                <w:rFonts w:ascii="Times New Roman" w:eastAsia="Calibri" w:hAnsi="Times New Roman" w:cs="Times New Roman"/>
                <w:noProof/>
              </w:rPr>
              <w:t>±0.02</w:t>
            </w:r>
          </w:p>
        </w:tc>
        <w:tc>
          <w:tcPr>
            <w:tcW w:w="3647" w:type="dxa"/>
            <w:vMerge/>
          </w:tcPr>
          <w:p w14:paraId="74FA94F5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3596" w:type="dxa"/>
            <w:vMerge/>
          </w:tcPr>
          <w:p w14:paraId="4C316BFF" w14:textId="77777777" w:rsidR="0045096F" w:rsidRPr="00C128FB" w:rsidRDefault="0045096F" w:rsidP="00DA2BD8">
            <w:pPr>
              <w:jc w:val="center"/>
              <w:rPr>
                <w:rFonts w:eastAsia="Calibri"/>
                <w:lang w:val="en-GB"/>
              </w:rPr>
            </w:pPr>
          </w:p>
        </w:tc>
      </w:tr>
      <w:tr w:rsidR="007B014A" w:rsidRPr="00C128FB" w14:paraId="75D7C123" w14:textId="77777777" w:rsidTr="007B014A">
        <w:trPr>
          <w:jc w:val="center"/>
        </w:trPr>
        <w:tc>
          <w:tcPr>
            <w:tcW w:w="1035" w:type="dxa"/>
          </w:tcPr>
          <w:p w14:paraId="345972AF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062B7">
              <w:rPr>
                <w:rFonts w:ascii="Times New Roman" w:eastAsia="Calibri" w:hAnsi="Times New Roman" w:cs="Times New Roman"/>
                <w:noProof/>
                <w:lang w:val="en-GB"/>
              </w:rPr>
              <w:t>SO</w:t>
            </w:r>
            <w:r w:rsidRPr="00C062B7">
              <w:rPr>
                <w:rFonts w:ascii="Times New Roman" w:eastAsia="Calibri" w:hAnsi="Times New Roman" w:cs="Times New Roman"/>
                <w:noProof/>
                <w:vertAlign w:val="subscript"/>
              </w:rPr>
              <w:t>3</w:t>
            </w:r>
          </w:p>
        </w:tc>
        <w:tc>
          <w:tcPr>
            <w:tcW w:w="1184" w:type="dxa"/>
          </w:tcPr>
          <w:p w14:paraId="66917279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062B7">
              <w:rPr>
                <w:rFonts w:ascii="Times New Roman" w:eastAsia="Calibri" w:hAnsi="Times New Roman" w:cs="Times New Roman"/>
                <w:noProof/>
              </w:rPr>
              <w:t>2.2±0.01</w:t>
            </w:r>
          </w:p>
        </w:tc>
        <w:tc>
          <w:tcPr>
            <w:tcW w:w="3647" w:type="dxa"/>
            <w:vMerge/>
          </w:tcPr>
          <w:p w14:paraId="74E1700F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3596" w:type="dxa"/>
            <w:vMerge/>
          </w:tcPr>
          <w:p w14:paraId="0794E311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  <w:lang w:val="en-GB"/>
              </w:rPr>
            </w:pPr>
          </w:p>
        </w:tc>
      </w:tr>
      <w:tr w:rsidR="007B014A" w:rsidRPr="00C128FB" w14:paraId="798332AD" w14:textId="77777777" w:rsidTr="007B014A">
        <w:trPr>
          <w:jc w:val="center"/>
        </w:trPr>
        <w:tc>
          <w:tcPr>
            <w:tcW w:w="1035" w:type="dxa"/>
          </w:tcPr>
          <w:p w14:paraId="7119643B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  <w:noProof/>
                <w:lang w:val="en-GB"/>
              </w:rPr>
            </w:pPr>
            <w:r w:rsidRPr="00C062B7">
              <w:rPr>
                <w:rFonts w:ascii="Times New Roman" w:eastAsia="Calibri" w:hAnsi="Times New Roman" w:cs="Times New Roman"/>
                <w:noProof/>
                <w:lang w:val="en-GB"/>
              </w:rPr>
              <w:t>K</w:t>
            </w:r>
            <w:r w:rsidRPr="00C062B7">
              <w:rPr>
                <w:rFonts w:ascii="Times New Roman" w:eastAsia="Calibri" w:hAnsi="Times New Roman" w:cs="Times New Roman"/>
                <w:noProof/>
                <w:vertAlign w:val="subscript"/>
                <w:lang w:val="en-GB"/>
              </w:rPr>
              <w:t>2</w:t>
            </w:r>
            <w:r w:rsidRPr="00C062B7">
              <w:rPr>
                <w:rFonts w:ascii="Times New Roman" w:eastAsia="Calibri" w:hAnsi="Times New Roman" w:cs="Times New Roman"/>
                <w:noProof/>
                <w:lang w:val="en-GB"/>
              </w:rPr>
              <w:t>O</w:t>
            </w:r>
          </w:p>
        </w:tc>
        <w:tc>
          <w:tcPr>
            <w:tcW w:w="1184" w:type="dxa"/>
          </w:tcPr>
          <w:p w14:paraId="762729D6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062B7">
              <w:rPr>
                <w:rFonts w:ascii="Times New Roman" w:eastAsia="Calibri" w:hAnsi="Times New Roman" w:cs="Times New Roman"/>
                <w:noProof/>
              </w:rPr>
              <w:t>38.0±0.1</w:t>
            </w:r>
          </w:p>
        </w:tc>
        <w:tc>
          <w:tcPr>
            <w:tcW w:w="3647" w:type="dxa"/>
            <w:vMerge/>
          </w:tcPr>
          <w:p w14:paraId="577CE110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3596" w:type="dxa"/>
            <w:vMerge/>
          </w:tcPr>
          <w:p w14:paraId="6CD3196C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  <w:lang w:val="en-GB"/>
              </w:rPr>
            </w:pPr>
          </w:p>
        </w:tc>
      </w:tr>
      <w:tr w:rsidR="007B014A" w:rsidRPr="00C128FB" w14:paraId="40269ECF" w14:textId="77777777" w:rsidTr="007B014A">
        <w:trPr>
          <w:jc w:val="center"/>
        </w:trPr>
        <w:tc>
          <w:tcPr>
            <w:tcW w:w="1035" w:type="dxa"/>
          </w:tcPr>
          <w:p w14:paraId="393C0D29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62B7">
              <w:rPr>
                <w:rFonts w:ascii="Times New Roman" w:eastAsia="Calibri" w:hAnsi="Times New Roman" w:cs="Times New Roman"/>
                <w:lang w:val="en-GB"/>
              </w:rPr>
              <w:t>CaO</w:t>
            </w:r>
            <w:proofErr w:type="spellEnd"/>
          </w:p>
        </w:tc>
        <w:tc>
          <w:tcPr>
            <w:tcW w:w="1184" w:type="dxa"/>
          </w:tcPr>
          <w:p w14:paraId="4FD1B08A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062B7">
              <w:rPr>
                <w:rFonts w:ascii="Times New Roman" w:eastAsia="Calibri" w:hAnsi="Times New Roman" w:cs="Times New Roman"/>
                <w:noProof/>
              </w:rPr>
              <w:t>44.5±0.</w:t>
            </w:r>
            <w:r w:rsidRPr="00C062B7">
              <w:rPr>
                <w:rFonts w:ascii="Times New Roman" w:eastAsia="Calibri" w:hAnsi="Times New Roman" w:cs="Times New Roman"/>
                <w:noProof/>
                <w:lang w:val="en-US"/>
              </w:rPr>
              <w:t>3</w:t>
            </w:r>
          </w:p>
        </w:tc>
        <w:tc>
          <w:tcPr>
            <w:tcW w:w="3647" w:type="dxa"/>
            <w:vMerge/>
          </w:tcPr>
          <w:p w14:paraId="3A6E8562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3596" w:type="dxa"/>
            <w:vMerge/>
          </w:tcPr>
          <w:p w14:paraId="3CFFE5FB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  <w:lang w:val="en-US"/>
              </w:rPr>
            </w:pPr>
          </w:p>
        </w:tc>
      </w:tr>
      <w:tr w:rsidR="007B014A" w:rsidRPr="00C128FB" w14:paraId="157BC512" w14:textId="77777777" w:rsidTr="007B014A">
        <w:trPr>
          <w:jc w:val="center"/>
        </w:trPr>
        <w:tc>
          <w:tcPr>
            <w:tcW w:w="1035" w:type="dxa"/>
          </w:tcPr>
          <w:p w14:paraId="24A72FC3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062B7">
              <w:rPr>
                <w:rFonts w:ascii="Times New Roman" w:eastAsia="Calibri" w:hAnsi="Times New Roman" w:cs="Times New Roman"/>
              </w:rPr>
              <w:t>Fe</w:t>
            </w:r>
            <w:r w:rsidRPr="00C062B7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C062B7">
              <w:rPr>
                <w:rFonts w:ascii="Times New Roman" w:eastAsia="Calibri" w:hAnsi="Times New Roman" w:cs="Times New Roman"/>
                <w:lang w:val="en-GB"/>
              </w:rPr>
              <w:t>O</w:t>
            </w:r>
            <w:r w:rsidRPr="00C062B7">
              <w:rPr>
                <w:rFonts w:ascii="Times New Roman" w:eastAsia="Calibri" w:hAnsi="Times New Roman" w:cs="Times New Roman"/>
                <w:vertAlign w:val="subscript"/>
              </w:rPr>
              <w:t>3</w:t>
            </w:r>
          </w:p>
        </w:tc>
        <w:tc>
          <w:tcPr>
            <w:tcW w:w="1184" w:type="dxa"/>
          </w:tcPr>
          <w:p w14:paraId="3CE00709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062B7">
              <w:rPr>
                <w:rFonts w:ascii="Times New Roman" w:eastAsia="Calibri" w:hAnsi="Times New Roman" w:cs="Times New Roman"/>
                <w:noProof/>
              </w:rPr>
              <w:t>0.</w:t>
            </w:r>
            <w:r w:rsidRPr="00C062B7">
              <w:rPr>
                <w:rFonts w:ascii="Times New Roman" w:eastAsia="Calibri" w:hAnsi="Times New Roman" w:cs="Times New Roman"/>
                <w:noProof/>
                <w:lang w:val="en-GB"/>
              </w:rPr>
              <w:t>5</w:t>
            </w:r>
            <w:r w:rsidRPr="00C062B7">
              <w:rPr>
                <w:rFonts w:ascii="Times New Roman" w:eastAsia="Calibri" w:hAnsi="Times New Roman" w:cs="Times New Roman"/>
                <w:noProof/>
              </w:rPr>
              <w:t>±0.0</w:t>
            </w:r>
            <w:r w:rsidRPr="00C062B7">
              <w:rPr>
                <w:rFonts w:ascii="Times New Roman" w:eastAsia="Calibri" w:hAnsi="Times New Roman" w:cs="Times New Roman"/>
                <w:noProof/>
                <w:lang w:val="en-GB"/>
              </w:rPr>
              <w:t>1</w:t>
            </w:r>
          </w:p>
        </w:tc>
        <w:tc>
          <w:tcPr>
            <w:tcW w:w="3647" w:type="dxa"/>
            <w:vMerge/>
          </w:tcPr>
          <w:p w14:paraId="797AAAC6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3596" w:type="dxa"/>
            <w:vMerge/>
          </w:tcPr>
          <w:p w14:paraId="71F66B35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</w:rPr>
            </w:pPr>
          </w:p>
        </w:tc>
      </w:tr>
      <w:tr w:rsidR="007B014A" w:rsidRPr="00C128FB" w14:paraId="1C83DAC9" w14:textId="77777777" w:rsidTr="007B014A">
        <w:trPr>
          <w:trHeight w:val="282"/>
          <w:jc w:val="center"/>
        </w:trPr>
        <w:tc>
          <w:tcPr>
            <w:tcW w:w="1035" w:type="dxa"/>
          </w:tcPr>
          <w:p w14:paraId="4843FDE8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062B7">
              <w:rPr>
                <w:rFonts w:ascii="Times New Roman" w:eastAsia="Calibri" w:hAnsi="Times New Roman" w:cs="Times New Roman"/>
              </w:rPr>
              <w:t>Other</w:t>
            </w:r>
            <w:proofErr w:type="spellEnd"/>
            <w:r w:rsidRPr="00C062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62B7">
              <w:rPr>
                <w:rFonts w:ascii="Times New Roman" w:eastAsia="Calibri" w:hAnsi="Times New Roman" w:cs="Times New Roman"/>
              </w:rPr>
              <w:t>oxides</w:t>
            </w:r>
            <w:proofErr w:type="spellEnd"/>
          </w:p>
        </w:tc>
        <w:tc>
          <w:tcPr>
            <w:tcW w:w="1184" w:type="dxa"/>
          </w:tcPr>
          <w:p w14:paraId="73709A39" w14:textId="77777777" w:rsidR="0045096F" w:rsidRPr="00C062B7" w:rsidRDefault="0045096F" w:rsidP="00DA2BD8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062B7">
              <w:rPr>
                <w:rFonts w:ascii="Times New Roman" w:eastAsia="Calibri" w:hAnsi="Times New Roman" w:cs="Times New Roman"/>
                <w:noProof/>
              </w:rPr>
              <w:t>0.</w:t>
            </w:r>
            <w:r w:rsidRPr="00C062B7">
              <w:rPr>
                <w:rFonts w:ascii="Times New Roman" w:eastAsia="Calibri" w:hAnsi="Times New Roman" w:cs="Times New Roman"/>
                <w:noProof/>
                <w:lang w:val="en-US"/>
              </w:rPr>
              <w:t>8</w:t>
            </w:r>
            <w:r w:rsidRPr="00C062B7">
              <w:rPr>
                <w:rFonts w:ascii="Times New Roman" w:eastAsia="Calibri" w:hAnsi="Times New Roman" w:cs="Times New Roman"/>
                <w:noProof/>
              </w:rPr>
              <w:t>±0.01</w:t>
            </w:r>
          </w:p>
        </w:tc>
        <w:tc>
          <w:tcPr>
            <w:tcW w:w="3647" w:type="dxa"/>
            <w:vMerge/>
          </w:tcPr>
          <w:p w14:paraId="41D980F5" w14:textId="77777777" w:rsidR="0045096F" w:rsidRPr="00C128FB" w:rsidRDefault="0045096F" w:rsidP="00DA2BD8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3596" w:type="dxa"/>
            <w:vMerge/>
          </w:tcPr>
          <w:p w14:paraId="50350168" w14:textId="77777777" w:rsidR="0045096F" w:rsidRPr="00C128FB" w:rsidRDefault="0045096F" w:rsidP="00DA2BD8">
            <w:pPr>
              <w:jc w:val="center"/>
              <w:rPr>
                <w:rFonts w:eastAsia="Calibri"/>
              </w:rPr>
            </w:pPr>
          </w:p>
        </w:tc>
      </w:tr>
    </w:tbl>
    <w:p w14:paraId="096D08FF" w14:textId="77777777" w:rsidR="0045096F" w:rsidRPr="0045096F" w:rsidRDefault="0045096F" w:rsidP="0045096F">
      <w:pPr>
        <w:spacing w:before="120" w:line="276" w:lineRule="auto"/>
        <w:jc w:val="right"/>
        <w:rPr>
          <w:lang w:val="en-US"/>
        </w:rPr>
      </w:pPr>
      <w:proofErr w:type="spellStart"/>
      <w:r>
        <w:rPr>
          <w:i/>
        </w:rPr>
        <w:t>Table</w:t>
      </w:r>
      <w:proofErr w:type="spellEnd"/>
      <w:r>
        <w:rPr>
          <w:i/>
        </w:rPr>
        <w:t xml:space="preserve"> </w:t>
      </w:r>
      <w:r>
        <w:rPr>
          <w:i/>
          <w:lang w:val="en-US"/>
        </w:rPr>
        <w:t>3</w:t>
      </w:r>
    </w:p>
    <w:p w14:paraId="36FEC60D" w14:textId="77777777" w:rsidR="007B014A" w:rsidRDefault="007B014A" w:rsidP="007B014A">
      <w:pPr>
        <w:tabs>
          <w:tab w:val="left" w:pos="937"/>
        </w:tabs>
        <w:spacing w:line="259" w:lineRule="auto"/>
        <w:jc w:val="center"/>
        <w:rPr>
          <w:rFonts w:eastAsia="Calibri"/>
        </w:rPr>
      </w:pPr>
      <w:proofErr w:type="spellStart"/>
      <w:r w:rsidRPr="0045096F">
        <w:rPr>
          <w:rFonts w:eastAsia="Calibri"/>
        </w:rPr>
        <w:t>Chemical</w:t>
      </w:r>
      <w:proofErr w:type="spellEnd"/>
      <w:r w:rsidRPr="0045096F">
        <w:rPr>
          <w:rFonts w:eastAsia="Calibri"/>
        </w:rPr>
        <w:t xml:space="preserve"> </w:t>
      </w:r>
      <w:proofErr w:type="spellStart"/>
      <w:r w:rsidRPr="0045096F">
        <w:rPr>
          <w:rFonts w:eastAsia="Calibri"/>
        </w:rPr>
        <w:t>composition</w:t>
      </w:r>
      <w:proofErr w:type="spellEnd"/>
      <w:r w:rsidRPr="0045096F">
        <w:rPr>
          <w:rFonts w:eastAsia="Calibri"/>
        </w:rPr>
        <w:t xml:space="preserve"> </w:t>
      </w:r>
      <w:proofErr w:type="spellStart"/>
      <w:r w:rsidRPr="0045096F">
        <w:rPr>
          <w:rFonts w:eastAsia="Calibri"/>
        </w:rPr>
        <w:t>of</w:t>
      </w:r>
      <w:proofErr w:type="spellEnd"/>
      <w:r w:rsidRPr="0045096F">
        <w:rPr>
          <w:rFonts w:eastAsia="Calibri"/>
        </w:rPr>
        <w:t xml:space="preserve"> </w:t>
      </w:r>
      <w:r w:rsidRPr="0045096F">
        <w:rPr>
          <w:rFonts w:eastAsia="Calibri"/>
          <w:lang w:val="en-US"/>
        </w:rPr>
        <w:t xml:space="preserve">the </w:t>
      </w:r>
      <w:proofErr w:type="spellStart"/>
      <w:r w:rsidRPr="0045096F">
        <w:rPr>
          <w:rFonts w:eastAsia="Calibri"/>
        </w:rPr>
        <w:t>ash</w:t>
      </w:r>
      <w:proofErr w:type="spellEnd"/>
      <w:r w:rsidRPr="0045096F">
        <w:rPr>
          <w:rFonts w:eastAsia="Calibri"/>
        </w:rPr>
        <w:t xml:space="preserve"> </w:t>
      </w:r>
      <w:proofErr w:type="spellStart"/>
      <w:r w:rsidRPr="00C062B7">
        <w:rPr>
          <w:rFonts w:eastAsia="Calibri"/>
        </w:rPr>
        <w:t>obtained</w:t>
      </w:r>
      <w:proofErr w:type="spellEnd"/>
      <w:r w:rsidRPr="0045096F">
        <w:rPr>
          <w:rFonts w:eastAsia="Calibri"/>
        </w:rPr>
        <w:t xml:space="preserve"> </w:t>
      </w:r>
      <w:proofErr w:type="spellStart"/>
      <w:r w:rsidRPr="0045096F">
        <w:rPr>
          <w:rFonts w:eastAsia="Calibri"/>
        </w:rPr>
        <w:t>after</w:t>
      </w:r>
      <w:proofErr w:type="spellEnd"/>
      <w:r w:rsidRPr="0045096F">
        <w:rPr>
          <w:rFonts w:eastAsia="Calibri"/>
        </w:rPr>
        <w:t xml:space="preserve"> </w:t>
      </w:r>
      <w:r>
        <w:rPr>
          <w:rFonts w:eastAsia="Calibri"/>
          <w:lang w:val="en-US"/>
        </w:rPr>
        <w:t xml:space="preserve">the </w:t>
      </w:r>
      <w:proofErr w:type="spellStart"/>
      <w:r w:rsidRPr="0045096F">
        <w:rPr>
          <w:rFonts w:eastAsia="Calibri"/>
        </w:rPr>
        <w:t>combustion</w:t>
      </w:r>
      <w:proofErr w:type="spellEnd"/>
      <w:r w:rsidRPr="0045096F">
        <w:rPr>
          <w:rFonts w:eastAsia="Calibri"/>
        </w:rPr>
        <w:t xml:space="preserve"> </w:t>
      </w:r>
      <w:proofErr w:type="spellStart"/>
      <w:r w:rsidRPr="0045096F">
        <w:rPr>
          <w:rFonts w:eastAsia="Calibri"/>
        </w:rPr>
        <w:t>of</w:t>
      </w:r>
      <w:proofErr w:type="spellEnd"/>
      <w:r w:rsidRPr="0045096F">
        <w:rPr>
          <w:rFonts w:eastAsia="Calibri"/>
        </w:rPr>
        <w:t xml:space="preserve"> </w:t>
      </w:r>
      <w:proofErr w:type="spellStart"/>
      <w:r w:rsidRPr="0045096F">
        <w:rPr>
          <w:rFonts w:eastAsia="Calibri"/>
        </w:rPr>
        <w:t>the</w:t>
      </w:r>
      <w:proofErr w:type="spellEnd"/>
      <w:r w:rsidRPr="0045096F">
        <w:rPr>
          <w:rFonts w:eastAsia="Calibri"/>
        </w:rPr>
        <w:t xml:space="preserve"> SS</w:t>
      </w:r>
      <w:r>
        <w:rPr>
          <w:rFonts w:eastAsia="Calibri"/>
          <w:lang w:val="en-US"/>
        </w:rPr>
        <w:t>P</w:t>
      </w:r>
      <w:r w:rsidRPr="0045096F">
        <w:rPr>
          <w:rFonts w:eastAsia="Calibri"/>
        </w:rPr>
        <w:t xml:space="preserve"> </w:t>
      </w:r>
      <w:proofErr w:type="spellStart"/>
      <w:r w:rsidRPr="0045096F">
        <w:rPr>
          <w:rFonts w:eastAsia="Calibri"/>
        </w:rPr>
        <w:t>sample</w:t>
      </w:r>
      <w:proofErr w:type="spellEnd"/>
      <w:r w:rsidRPr="0045096F">
        <w:rPr>
          <w:rFonts w:eastAsia="Calibri"/>
        </w:rPr>
        <w:t xml:space="preserve"> </w:t>
      </w:r>
    </w:p>
    <w:p w14:paraId="6700A907" w14:textId="77777777" w:rsidR="0045096F" w:rsidRDefault="007B014A" w:rsidP="007B014A">
      <w:pPr>
        <w:tabs>
          <w:tab w:val="left" w:pos="937"/>
        </w:tabs>
        <w:spacing w:line="259" w:lineRule="auto"/>
        <w:jc w:val="center"/>
        <w:rPr>
          <w:rFonts w:eastAsia="Calibri"/>
        </w:rPr>
      </w:pPr>
      <w:r w:rsidRPr="0045096F">
        <w:rPr>
          <w:rFonts w:eastAsia="Calibri"/>
          <w:lang w:val="en-US"/>
        </w:rPr>
        <w:t xml:space="preserve">and XRF </w:t>
      </w:r>
      <w:proofErr w:type="spellStart"/>
      <w:r w:rsidRPr="0045096F">
        <w:rPr>
          <w:rFonts w:eastAsia="Calibri"/>
          <w:lang w:val="en-US"/>
        </w:rPr>
        <w:t>spectras</w:t>
      </w:r>
      <w:proofErr w:type="spellEnd"/>
    </w:p>
    <w:tbl>
      <w:tblPr>
        <w:tblStyle w:val="22"/>
        <w:tblW w:w="0" w:type="auto"/>
        <w:jc w:val="center"/>
        <w:tblLook w:val="04A0" w:firstRow="1" w:lastRow="0" w:firstColumn="1" w:lastColumn="0" w:noHBand="0" w:noVBand="1"/>
      </w:tblPr>
      <w:tblGrid>
        <w:gridCol w:w="843"/>
        <w:gridCol w:w="1188"/>
        <w:gridCol w:w="3721"/>
        <w:gridCol w:w="3620"/>
      </w:tblGrid>
      <w:tr w:rsidR="0045096F" w:rsidRPr="0045096F" w14:paraId="6BE010F7" w14:textId="77777777" w:rsidTr="0029779F">
        <w:trPr>
          <w:trHeight w:val="250"/>
          <w:jc w:val="center"/>
        </w:trPr>
        <w:tc>
          <w:tcPr>
            <w:tcW w:w="2031" w:type="dxa"/>
            <w:gridSpan w:val="2"/>
            <w:vMerge w:val="restart"/>
          </w:tcPr>
          <w:p w14:paraId="1F615640" w14:textId="77777777" w:rsidR="0045096F" w:rsidRPr="007B014A" w:rsidRDefault="0045096F" w:rsidP="007B014A">
            <w:pPr>
              <w:tabs>
                <w:tab w:val="left" w:pos="973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B014A">
              <w:rPr>
                <w:rFonts w:ascii="Times New Roman" w:eastAsia="Calibri" w:hAnsi="Times New Roman" w:cs="Times New Roman"/>
                <w:lang w:val="en-US"/>
              </w:rPr>
              <w:t>C</w:t>
            </w:r>
            <w:proofErr w:type="spellStart"/>
            <w:r w:rsidRPr="007B014A">
              <w:rPr>
                <w:rFonts w:ascii="Times New Roman" w:eastAsia="Calibri" w:hAnsi="Times New Roman" w:cs="Times New Roman"/>
              </w:rPr>
              <w:t>hemical</w:t>
            </w:r>
            <w:proofErr w:type="spellEnd"/>
            <w:r w:rsidRPr="007B01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B014A">
              <w:rPr>
                <w:rFonts w:ascii="Times New Roman" w:eastAsia="Calibri" w:hAnsi="Times New Roman" w:cs="Times New Roman"/>
              </w:rPr>
              <w:t>composition</w:t>
            </w:r>
            <w:proofErr w:type="spellEnd"/>
            <w:r w:rsidRPr="007B01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B014A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Pr="007B01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B014A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Pr="007B014A">
              <w:rPr>
                <w:rFonts w:ascii="Times New Roman" w:eastAsia="Calibri" w:hAnsi="Times New Roman" w:cs="Times New Roman"/>
              </w:rPr>
              <w:t xml:space="preserve"> SS</w:t>
            </w:r>
            <w:r w:rsidRPr="007B014A">
              <w:rPr>
                <w:rFonts w:ascii="Times New Roman" w:eastAsia="Calibri" w:hAnsi="Times New Roman" w:cs="Times New Roman"/>
                <w:lang w:val="en-US"/>
              </w:rPr>
              <w:t xml:space="preserve">P </w:t>
            </w:r>
            <w:r w:rsidR="007B014A">
              <w:rPr>
                <w:rFonts w:ascii="Times New Roman" w:eastAsia="Calibri" w:hAnsi="Times New Roman" w:cs="Times New Roman"/>
                <w:lang w:val="en-US"/>
              </w:rPr>
              <w:t>ash</w:t>
            </w:r>
            <w:r w:rsidRPr="007B014A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7B01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B014A">
              <w:rPr>
                <w:rFonts w:ascii="Times New Roman" w:eastAsia="Calibri" w:hAnsi="Times New Roman" w:cs="Times New Roman"/>
              </w:rPr>
              <w:t>wt</w:t>
            </w:r>
            <w:proofErr w:type="spellEnd"/>
            <w:r w:rsidRPr="007B014A">
              <w:rPr>
                <w:rFonts w:ascii="Times New Roman" w:eastAsia="Calibri" w:hAnsi="Times New Roman" w:cs="Times New Roman"/>
              </w:rPr>
              <w:t>.%</w:t>
            </w:r>
          </w:p>
        </w:tc>
        <w:tc>
          <w:tcPr>
            <w:tcW w:w="7341" w:type="dxa"/>
            <w:gridSpan w:val="2"/>
          </w:tcPr>
          <w:p w14:paraId="74368D85" w14:textId="77777777" w:rsidR="0045096F" w:rsidRPr="007B014A" w:rsidRDefault="0045096F" w:rsidP="0045096F">
            <w:pPr>
              <w:tabs>
                <w:tab w:val="left" w:pos="973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B014A">
              <w:rPr>
                <w:rFonts w:ascii="Times New Roman" w:eastAsia="Calibri" w:hAnsi="Times New Roman" w:cs="Times New Roman"/>
              </w:rPr>
              <w:t xml:space="preserve">XRF </w:t>
            </w:r>
            <w:proofErr w:type="spellStart"/>
            <w:r w:rsidRPr="007B014A">
              <w:rPr>
                <w:rFonts w:ascii="Times New Roman" w:eastAsia="Calibri" w:hAnsi="Times New Roman" w:cs="Times New Roman"/>
              </w:rPr>
              <w:t>spectra</w:t>
            </w:r>
            <w:proofErr w:type="spellEnd"/>
            <w:r w:rsidRPr="007B01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B014A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Pr="007B014A">
              <w:rPr>
                <w:rFonts w:ascii="Times New Roman" w:eastAsia="Calibri" w:hAnsi="Times New Roman" w:cs="Times New Roman"/>
              </w:rPr>
              <w:t xml:space="preserve"> SS</w:t>
            </w:r>
            <w:r w:rsidRPr="007B014A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7B01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B014A">
              <w:rPr>
                <w:rFonts w:ascii="Times New Roman" w:eastAsia="Calibri" w:hAnsi="Times New Roman" w:cs="Times New Roman"/>
              </w:rPr>
              <w:t>ash</w:t>
            </w:r>
            <w:proofErr w:type="spellEnd"/>
            <w:r w:rsidRPr="007B01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B014A">
              <w:rPr>
                <w:rFonts w:ascii="Times New Roman" w:eastAsia="Calibri" w:hAnsi="Times New Roman" w:cs="Times New Roman"/>
              </w:rPr>
              <w:t>sample</w:t>
            </w:r>
            <w:proofErr w:type="spellEnd"/>
          </w:p>
        </w:tc>
      </w:tr>
      <w:tr w:rsidR="0045096F" w:rsidRPr="0045096F" w14:paraId="371CE5A9" w14:textId="77777777" w:rsidTr="0029779F">
        <w:trPr>
          <w:trHeight w:val="255"/>
          <w:jc w:val="center"/>
        </w:trPr>
        <w:tc>
          <w:tcPr>
            <w:tcW w:w="2031" w:type="dxa"/>
            <w:gridSpan w:val="2"/>
            <w:vMerge/>
          </w:tcPr>
          <w:p w14:paraId="0DF7B212" w14:textId="77777777" w:rsidR="0045096F" w:rsidRPr="007B014A" w:rsidRDefault="0045096F" w:rsidP="0045096F">
            <w:pPr>
              <w:tabs>
                <w:tab w:val="left" w:pos="973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721" w:type="dxa"/>
          </w:tcPr>
          <w:p w14:paraId="72770406" w14:textId="77777777" w:rsidR="0045096F" w:rsidRPr="007B014A" w:rsidRDefault="00DB5B6C" w:rsidP="004509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L</w:t>
            </w:r>
            <w:r w:rsidR="0045096F" w:rsidRPr="007B014A">
              <w:rPr>
                <w:rFonts w:ascii="Times New Roman" w:eastAsia="Calibri" w:hAnsi="Times New Roman" w:cs="Times New Roman"/>
              </w:rPr>
              <w:t>ight</w:t>
            </w:r>
            <w:proofErr w:type="spellEnd"/>
            <w:r w:rsidR="0045096F" w:rsidRPr="007B01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5096F" w:rsidRPr="007B014A">
              <w:rPr>
                <w:rFonts w:ascii="Times New Roman" w:eastAsia="Calibri" w:hAnsi="Times New Roman" w:cs="Times New Roman"/>
              </w:rPr>
              <w:t>elements</w:t>
            </w:r>
            <w:proofErr w:type="spellEnd"/>
          </w:p>
        </w:tc>
        <w:tc>
          <w:tcPr>
            <w:tcW w:w="3620" w:type="dxa"/>
          </w:tcPr>
          <w:p w14:paraId="5AE24FD1" w14:textId="77777777" w:rsidR="0045096F" w:rsidRPr="007B014A" w:rsidRDefault="00DB5B6C" w:rsidP="004509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H</w:t>
            </w:r>
            <w:proofErr w:type="spellStart"/>
            <w:r w:rsidR="0045096F" w:rsidRPr="007B014A">
              <w:rPr>
                <w:rFonts w:ascii="Times New Roman" w:eastAsia="Calibri" w:hAnsi="Times New Roman" w:cs="Times New Roman"/>
              </w:rPr>
              <w:t>eavy</w:t>
            </w:r>
            <w:proofErr w:type="spellEnd"/>
            <w:r w:rsidR="0045096F" w:rsidRPr="007B01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5096F" w:rsidRPr="007B014A">
              <w:rPr>
                <w:rFonts w:ascii="Times New Roman" w:eastAsia="Calibri" w:hAnsi="Times New Roman" w:cs="Times New Roman"/>
              </w:rPr>
              <w:t>elements</w:t>
            </w:r>
            <w:proofErr w:type="spellEnd"/>
          </w:p>
        </w:tc>
      </w:tr>
      <w:tr w:rsidR="0045096F" w:rsidRPr="0045096F" w14:paraId="48A62BED" w14:textId="77777777" w:rsidTr="0029779F">
        <w:trPr>
          <w:jc w:val="center"/>
        </w:trPr>
        <w:tc>
          <w:tcPr>
            <w:tcW w:w="843" w:type="dxa"/>
          </w:tcPr>
          <w:p w14:paraId="6AA34AFA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014A">
              <w:rPr>
                <w:rFonts w:ascii="Times New Roman" w:eastAsia="Calibri" w:hAnsi="Times New Roman" w:cs="Times New Roman"/>
                <w:lang w:val="en-GB"/>
              </w:rPr>
              <w:t>MgO</w:t>
            </w:r>
          </w:p>
        </w:tc>
        <w:tc>
          <w:tcPr>
            <w:tcW w:w="1188" w:type="dxa"/>
          </w:tcPr>
          <w:p w14:paraId="158036B5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B014A">
              <w:rPr>
                <w:rFonts w:ascii="Times New Roman" w:eastAsia="Calibri" w:hAnsi="Times New Roman" w:cs="Times New Roman"/>
                <w:noProof/>
                <w:lang w:val="en-US"/>
              </w:rPr>
              <w:t>2</w:t>
            </w:r>
            <w:r w:rsidRPr="007B014A">
              <w:rPr>
                <w:rFonts w:ascii="Times New Roman" w:eastAsia="Calibri" w:hAnsi="Times New Roman" w:cs="Times New Roman"/>
                <w:noProof/>
              </w:rPr>
              <w:t>.</w:t>
            </w:r>
            <w:r w:rsidRPr="007B014A">
              <w:rPr>
                <w:rFonts w:ascii="Times New Roman" w:eastAsia="Calibri" w:hAnsi="Times New Roman" w:cs="Times New Roman"/>
                <w:noProof/>
                <w:lang w:val="en-US"/>
              </w:rPr>
              <w:t>7</w:t>
            </w:r>
            <w:r w:rsidRPr="007B014A">
              <w:rPr>
                <w:rFonts w:ascii="Times New Roman" w:eastAsia="Calibri" w:hAnsi="Times New Roman" w:cs="Times New Roman"/>
                <w:noProof/>
              </w:rPr>
              <w:t>±0.</w:t>
            </w:r>
            <w:r w:rsidRPr="007B014A">
              <w:rPr>
                <w:rFonts w:ascii="Times New Roman" w:eastAsia="Calibri" w:hAnsi="Times New Roman" w:cs="Times New Roman"/>
                <w:noProof/>
                <w:lang w:val="en-US"/>
              </w:rPr>
              <w:t>1</w:t>
            </w:r>
          </w:p>
        </w:tc>
        <w:tc>
          <w:tcPr>
            <w:tcW w:w="3721" w:type="dxa"/>
            <w:vMerge w:val="restart"/>
          </w:tcPr>
          <w:p w14:paraId="72BF8814" w14:textId="77777777" w:rsidR="0045096F" w:rsidRPr="0045096F" w:rsidRDefault="00DB5B6C" w:rsidP="0045096F">
            <w:pPr>
              <w:jc w:val="center"/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45096F">
              <w:rPr>
                <w:rFonts w:ascii="Calibri" w:eastAsia="Calibri" w:hAnsi="Calibri" w:cs="Times New Roman"/>
                <w:sz w:val="22"/>
                <w:szCs w:val="22"/>
              </w:rPr>
              <w:object w:dxaOrig="5625" w:dyaOrig="4470" w14:anchorId="5E911E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5.35pt;height:127.35pt" o:ole="">
                  <v:imagedata r:id="rId13" o:title=""/>
                </v:shape>
                <o:OLEObject Type="Embed" ProgID="PBrush" ShapeID="_x0000_i1025" DrawAspect="Content" ObjectID="_1805660982" r:id="rId14"/>
              </w:object>
            </w:r>
          </w:p>
        </w:tc>
        <w:tc>
          <w:tcPr>
            <w:tcW w:w="3620" w:type="dxa"/>
            <w:vMerge w:val="restart"/>
          </w:tcPr>
          <w:p w14:paraId="38D46EA9" w14:textId="77777777" w:rsidR="0045096F" w:rsidRPr="0045096F" w:rsidRDefault="00DB5B6C" w:rsidP="0045096F">
            <w:pPr>
              <w:jc w:val="center"/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45096F">
              <w:rPr>
                <w:rFonts w:ascii="Calibri" w:eastAsia="Calibri" w:hAnsi="Calibri" w:cs="Times New Roman"/>
                <w:sz w:val="22"/>
                <w:szCs w:val="22"/>
              </w:rPr>
              <w:object w:dxaOrig="5490" w:dyaOrig="4335" w14:anchorId="0055F78F">
                <v:shape id="_x0000_i1026" type="#_x0000_t75" style="width:170pt;height:127.35pt" o:ole="">
                  <v:imagedata r:id="rId15" o:title=""/>
                </v:shape>
                <o:OLEObject Type="Embed" ProgID="PBrush" ShapeID="_x0000_i1026" DrawAspect="Content" ObjectID="_1805660983" r:id="rId16"/>
              </w:object>
            </w:r>
          </w:p>
        </w:tc>
      </w:tr>
      <w:tr w:rsidR="0045096F" w:rsidRPr="0045096F" w14:paraId="1E28F4B3" w14:textId="77777777" w:rsidTr="0029779F">
        <w:trPr>
          <w:jc w:val="center"/>
        </w:trPr>
        <w:tc>
          <w:tcPr>
            <w:tcW w:w="843" w:type="dxa"/>
          </w:tcPr>
          <w:p w14:paraId="29EFF778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  <w:vertAlign w:val="subscript"/>
                <w:lang w:val="en-GB"/>
              </w:rPr>
            </w:pPr>
            <w:r w:rsidRPr="007B014A">
              <w:rPr>
                <w:rFonts w:ascii="Times New Roman" w:eastAsia="Calibri" w:hAnsi="Times New Roman" w:cs="Times New Roman"/>
                <w:lang w:val="en-GB"/>
              </w:rPr>
              <w:t>SiO</w:t>
            </w:r>
            <w:r w:rsidRPr="007B014A">
              <w:rPr>
                <w:rFonts w:ascii="Times New Roman" w:eastAsia="Calibri" w:hAnsi="Times New Roman" w:cs="Times New Roman"/>
                <w:vertAlign w:val="subscript"/>
                <w:lang w:val="en-GB"/>
              </w:rPr>
              <w:t>2</w:t>
            </w:r>
          </w:p>
        </w:tc>
        <w:tc>
          <w:tcPr>
            <w:tcW w:w="1188" w:type="dxa"/>
          </w:tcPr>
          <w:p w14:paraId="75F57E4C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  <w:noProof/>
                <w:lang w:val="en-GB"/>
              </w:rPr>
            </w:pP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0.4</w:t>
            </w:r>
            <w:r w:rsidRPr="007B014A">
              <w:rPr>
                <w:rFonts w:ascii="Times New Roman" w:eastAsia="Calibri" w:hAnsi="Times New Roman" w:cs="Times New Roman"/>
                <w:noProof/>
              </w:rPr>
              <w:t>±</w:t>
            </w: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0.02</w:t>
            </w:r>
          </w:p>
        </w:tc>
        <w:tc>
          <w:tcPr>
            <w:tcW w:w="3721" w:type="dxa"/>
            <w:vMerge/>
          </w:tcPr>
          <w:p w14:paraId="65FB234A" w14:textId="77777777" w:rsidR="0045096F" w:rsidRPr="0045096F" w:rsidRDefault="0045096F" w:rsidP="0045096F">
            <w:pPr>
              <w:jc w:val="center"/>
              <w:rPr>
                <w:rFonts w:eastAsia="Calibr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3620" w:type="dxa"/>
            <w:vMerge/>
          </w:tcPr>
          <w:p w14:paraId="6E85CD7C" w14:textId="77777777" w:rsidR="0045096F" w:rsidRPr="0045096F" w:rsidRDefault="0045096F" w:rsidP="0045096F">
            <w:pPr>
              <w:jc w:val="center"/>
              <w:rPr>
                <w:rFonts w:eastAsia="Calibri"/>
                <w:noProof/>
                <w:sz w:val="22"/>
                <w:szCs w:val="22"/>
                <w:lang w:val="en-GB"/>
              </w:rPr>
            </w:pPr>
          </w:p>
        </w:tc>
      </w:tr>
      <w:tr w:rsidR="0045096F" w:rsidRPr="0045096F" w14:paraId="7C5FB5E5" w14:textId="77777777" w:rsidTr="0029779F">
        <w:trPr>
          <w:jc w:val="center"/>
        </w:trPr>
        <w:tc>
          <w:tcPr>
            <w:tcW w:w="843" w:type="dxa"/>
          </w:tcPr>
          <w:p w14:paraId="24404B2D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014A">
              <w:rPr>
                <w:rFonts w:ascii="Times New Roman" w:eastAsia="Calibri" w:hAnsi="Times New Roman" w:cs="Times New Roman"/>
                <w:lang w:val="en-GB"/>
              </w:rPr>
              <w:t>P</w:t>
            </w:r>
            <w:r w:rsidRPr="007B014A">
              <w:rPr>
                <w:rFonts w:ascii="Times New Roman" w:eastAsia="Calibri" w:hAnsi="Times New Roman" w:cs="Times New Roman"/>
                <w:vertAlign w:val="subscript"/>
                <w:lang w:val="en-GB"/>
              </w:rPr>
              <w:t>2</w:t>
            </w:r>
            <w:r w:rsidRPr="007B014A">
              <w:rPr>
                <w:rFonts w:ascii="Times New Roman" w:eastAsia="Calibri" w:hAnsi="Times New Roman" w:cs="Times New Roman"/>
                <w:lang w:val="en-GB"/>
              </w:rPr>
              <w:t>O</w:t>
            </w:r>
            <w:r w:rsidRPr="007B014A">
              <w:rPr>
                <w:rFonts w:ascii="Times New Roman" w:eastAsia="Calibri" w:hAnsi="Times New Roman" w:cs="Times New Roman"/>
                <w:vertAlign w:val="subscript"/>
                <w:lang w:val="en-GB"/>
              </w:rPr>
              <w:t>5</w:t>
            </w:r>
            <w:r w:rsidRPr="007B014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88" w:type="dxa"/>
          </w:tcPr>
          <w:p w14:paraId="5190B026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0</w:t>
            </w:r>
            <w:r w:rsidRPr="007B014A">
              <w:rPr>
                <w:rFonts w:ascii="Times New Roman" w:eastAsia="Calibri" w:hAnsi="Times New Roman" w:cs="Times New Roman"/>
                <w:noProof/>
              </w:rPr>
              <w:t>.</w:t>
            </w: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2</w:t>
            </w:r>
            <w:r w:rsidRPr="007B014A">
              <w:rPr>
                <w:rFonts w:ascii="Times New Roman" w:eastAsia="Calibri" w:hAnsi="Times New Roman" w:cs="Times New Roman"/>
                <w:noProof/>
              </w:rPr>
              <w:t>±0.0</w:t>
            </w: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1</w:t>
            </w:r>
          </w:p>
        </w:tc>
        <w:tc>
          <w:tcPr>
            <w:tcW w:w="3721" w:type="dxa"/>
            <w:vMerge/>
          </w:tcPr>
          <w:p w14:paraId="36C2817D" w14:textId="77777777" w:rsidR="0045096F" w:rsidRPr="0045096F" w:rsidRDefault="0045096F" w:rsidP="0045096F">
            <w:pPr>
              <w:jc w:val="center"/>
              <w:rPr>
                <w:rFonts w:eastAsia="Calibr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3620" w:type="dxa"/>
            <w:vMerge/>
          </w:tcPr>
          <w:p w14:paraId="5EEE7086" w14:textId="77777777" w:rsidR="0045096F" w:rsidRPr="0045096F" w:rsidRDefault="0045096F" w:rsidP="0045096F">
            <w:pPr>
              <w:jc w:val="center"/>
              <w:rPr>
                <w:rFonts w:eastAsia="Calibri"/>
                <w:noProof/>
                <w:sz w:val="22"/>
                <w:szCs w:val="22"/>
                <w:lang w:val="en-GB"/>
              </w:rPr>
            </w:pPr>
          </w:p>
        </w:tc>
      </w:tr>
      <w:tr w:rsidR="0045096F" w:rsidRPr="0045096F" w14:paraId="6F31F73D" w14:textId="77777777" w:rsidTr="0029779F">
        <w:trPr>
          <w:jc w:val="center"/>
        </w:trPr>
        <w:tc>
          <w:tcPr>
            <w:tcW w:w="843" w:type="dxa"/>
          </w:tcPr>
          <w:p w14:paraId="7ED1FDA3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SO</w:t>
            </w:r>
            <w:r w:rsidRPr="007B014A">
              <w:rPr>
                <w:rFonts w:ascii="Times New Roman" w:eastAsia="Calibri" w:hAnsi="Times New Roman" w:cs="Times New Roman"/>
                <w:noProof/>
                <w:vertAlign w:val="subscript"/>
              </w:rPr>
              <w:t>3</w:t>
            </w:r>
          </w:p>
        </w:tc>
        <w:tc>
          <w:tcPr>
            <w:tcW w:w="1188" w:type="dxa"/>
          </w:tcPr>
          <w:p w14:paraId="58FC4256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  <w:noProof/>
                <w:lang w:val="en-GB"/>
              </w:rPr>
            </w:pP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0</w:t>
            </w:r>
            <w:r w:rsidRPr="007B014A">
              <w:rPr>
                <w:rFonts w:ascii="Times New Roman" w:eastAsia="Calibri" w:hAnsi="Times New Roman" w:cs="Times New Roman"/>
                <w:noProof/>
              </w:rPr>
              <w:t>.</w:t>
            </w: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5</w:t>
            </w:r>
            <w:r w:rsidRPr="007B014A">
              <w:rPr>
                <w:rFonts w:ascii="Times New Roman" w:eastAsia="Calibri" w:hAnsi="Times New Roman" w:cs="Times New Roman"/>
                <w:noProof/>
              </w:rPr>
              <w:t>±0.0</w:t>
            </w: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1</w:t>
            </w:r>
          </w:p>
        </w:tc>
        <w:tc>
          <w:tcPr>
            <w:tcW w:w="3721" w:type="dxa"/>
            <w:vMerge/>
          </w:tcPr>
          <w:p w14:paraId="6089BB47" w14:textId="77777777" w:rsidR="0045096F" w:rsidRPr="0045096F" w:rsidRDefault="0045096F" w:rsidP="0045096F">
            <w:pPr>
              <w:jc w:val="center"/>
              <w:rPr>
                <w:rFonts w:eastAsia="Calibr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3620" w:type="dxa"/>
            <w:vMerge/>
          </w:tcPr>
          <w:p w14:paraId="1EE26B10" w14:textId="77777777" w:rsidR="0045096F" w:rsidRPr="0045096F" w:rsidRDefault="0045096F" w:rsidP="0045096F">
            <w:pPr>
              <w:jc w:val="center"/>
              <w:rPr>
                <w:rFonts w:eastAsia="Calibri"/>
                <w:noProof/>
                <w:sz w:val="22"/>
                <w:szCs w:val="22"/>
                <w:lang w:val="en-GB"/>
              </w:rPr>
            </w:pPr>
          </w:p>
        </w:tc>
      </w:tr>
      <w:tr w:rsidR="0045096F" w:rsidRPr="0045096F" w14:paraId="05EFEADE" w14:textId="77777777" w:rsidTr="0029779F">
        <w:trPr>
          <w:jc w:val="center"/>
        </w:trPr>
        <w:tc>
          <w:tcPr>
            <w:tcW w:w="843" w:type="dxa"/>
          </w:tcPr>
          <w:p w14:paraId="6AE6C25D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  <w:noProof/>
                <w:lang w:val="en-GB"/>
              </w:rPr>
            </w:pP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K</w:t>
            </w:r>
            <w:r w:rsidRPr="007B014A">
              <w:rPr>
                <w:rFonts w:ascii="Times New Roman" w:eastAsia="Calibri" w:hAnsi="Times New Roman" w:cs="Times New Roman"/>
                <w:noProof/>
                <w:vertAlign w:val="subscript"/>
                <w:lang w:val="en-GB"/>
              </w:rPr>
              <w:t>2</w:t>
            </w: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O</w:t>
            </w:r>
          </w:p>
        </w:tc>
        <w:tc>
          <w:tcPr>
            <w:tcW w:w="1188" w:type="dxa"/>
          </w:tcPr>
          <w:p w14:paraId="31BB5682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  <w:noProof/>
                <w:lang w:val="en-GB"/>
              </w:rPr>
            </w:pP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28.6</w:t>
            </w:r>
            <w:r w:rsidRPr="007B014A">
              <w:rPr>
                <w:rFonts w:ascii="Times New Roman" w:eastAsia="Calibri" w:hAnsi="Times New Roman" w:cs="Times New Roman"/>
                <w:noProof/>
              </w:rPr>
              <w:t>±</w:t>
            </w: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0.08</w:t>
            </w:r>
          </w:p>
        </w:tc>
        <w:tc>
          <w:tcPr>
            <w:tcW w:w="3721" w:type="dxa"/>
            <w:vMerge/>
          </w:tcPr>
          <w:p w14:paraId="7AF28247" w14:textId="77777777" w:rsidR="0045096F" w:rsidRPr="0045096F" w:rsidRDefault="0045096F" w:rsidP="0045096F">
            <w:pPr>
              <w:jc w:val="center"/>
              <w:rPr>
                <w:rFonts w:eastAsia="Calibr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3620" w:type="dxa"/>
            <w:vMerge/>
          </w:tcPr>
          <w:p w14:paraId="447CE1D1" w14:textId="77777777" w:rsidR="0045096F" w:rsidRPr="0045096F" w:rsidRDefault="0045096F" w:rsidP="0045096F">
            <w:pPr>
              <w:jc w:val="center"/>
              <w:rPr>
                <w:rFonts w:eastAsia="Calibri"/>
                <w:noProof/>
                <w:sz w:val="22"/>
                <w:szCs w:val="22"/>
                <w:lang w:val="en-GB"/>
              </w:rPr>
            </w:pPr>
          </w:p>
        </w:tc>
      </w:tr>
      <w:tr w:rsidR="0045096F" w:rsidRPr="0045096F" w14:paraId="6FCDB3D6" w14:textId="77777777" w:rsidTr="0029779F">
        <w:trPr>
          <w:jc w:val="center"/>
        </w:trPr>
        <w:tc>
          <w:tcPr>
            <w:tcW w:w="843" w:type="dxa"/>
          </w:tcPr>
          <w:p w14:paraId="6011F541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7B014A">
              <w:rPr>
                <w:rFonts w:ascii="Times New Roman" w:eastAsia="Calibri" w:hAnsi="Times New Roman" w:cs="Times New Roman"/>
                <w:lang w:val="en-GB"/>
              </w:rPr>
              <w:t>CaO</w:t>
            </w:r>
            <w:proofErr w:type="spellEnd"/>
            <w:r w:rsidRPr="007B014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88" w:type="dxa"/>
          </w:tcPr>
          <w:p w14:paraId="2BFA97B4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  <w:noProof/>
                <w:lang w:val="en-US"/>
              </w:rPr>
            </w:pPr>
            <w:r w:rsidRPr="007B014A">
              <w:rPr>
                <w:rFonts w:ascii="Times New Roman" w:eastAsia="Calibri" w:hAnsi="Times New Roman" w:cs="Times New Roman"/>
                <w:noProof/>
              </w:rPr>
              <w:t>6</w:t>
            </w: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7</w:t>
            </w:r>
            <w:r w:rsidRPr="007B014A">
              <w:rPr>
                <w:rFonts w:ascii="Times New Roman" w:eastAsia="Calibri" w:hAnsi="Times New Roman" w:cs="Times New Roman"/>
                <w:noProof/>
              </w:rPr>
              <w:t>.</w:t>
            </w: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2</w:t>
            </w:r>
            <w:r w:rsidRPr="007B014A">
              <w:rPr>
                <w:rFonts w:ascii="Times New Roman" w:eastAsia="Calibri" w:hAnsi="Times New Roman" w:cs="Times New Roman"/>
                <w:noProof/>
              </w:rPr>
              <w:t>±0.</w:t>
            </w:r>
            <w:r w:rsidRPr="007B014A">
              <w:rPr>
                <w:rFonts w:ascii="Times New Roman" w:eastAsia="Calibri" w:hAnsi="Times New Roman" w:cs="Times New Roman"/>
                <w:noProof/>
                <w:lang w:val="en-GB"/>
              </w:rPr>
              <w:t>1</w:t>
            </w:r>
          </w:p>
        </w:tc>
        <w:tc>
          <w:tcPr>
            <w:tcW w:w="3721" w:type="dxa"/>
            <w:vMerge/>
          </w:tcPr>
          <w:p w14:paraId="479AAD1B" w14:textId="77777777" w:rsidR="0045096F" w:rsidRPr="0045096F" w:rsidRDefault="0045096F" w:rsidP="0045096F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  <w:tc>
          <w:tcPr>
            <w:tcW w:w="3620" w:type="dxa"/>
            <w:vMerge/>
          </w:tcPr>
          <w:p w14:paraId="13EFC10C" w14:textId="77777777" w:rsidR="0045096F" w:rsidRPr="0045096F" w:rsidRDefault="0045096F" w:rsidP="0045096F">
            <w:pPr>
              <w:jc w:val="center"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45096F" w:rsidRPr="0045096F" w14:paraId="2345DB9B" w14:textId="77777777" w:rsidTr="0029779F">
        <w:trPr>
          <w:jc w:val="center"/>
        </w:trPr>
        <w:tc>
          <w:tcPr>
            <w:tcW w:w="843" w:type="dxa"/>
          </w:tcPr>
          <w:p w14:paraId="417907B6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014A">
              <w:rPr>
                <w:rFonts w:ascii="Times New Roman" w:eastAsia="Calibri" w:hAnsi="Times New Roman" w:cs="Times New Roman"/>
                <w:lang w:val="en-GB"/>
              </w:rPr>
              <w:t>Fe</w:t>
            </w:r>
            <w:r w:rsidRPr="007B014A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7B014A">
              <w:rPr>
                <w:rFonts w:ascii="Times New Roman" w:eastAsia="Calibri" w:hAnsi="Times New Roman" w:cs="Times New Roman"/>
                <w:lang w:val="en-GB"/>
              </w:rPr>
              <w:t>O</w:t>
            </w:r>
            <w:r w:rsidRPr="007B014A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7B014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88" w:type="dxa"/>
          </w:tcPr>
          <w:p w14:paraId="5B29AB68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7B014A">
              <w:rPr>
                <w:rFonts w:ascii="Times New Roman" w:eastAsia="Calibri" w:hAnsi="Times New Roman" w:cs="Times New Roman"/>
              </w:rPr>
              <w:t>0.2</w:t>
            </w:r>
            <w:r w:rsidRPr="007B014A">
              <w:rPr>
                <w:rFonts w:ascii="Times New Roman" w:eastAsia="Calibri" w:hAnsi="Times New Roman" w:cs="Times New Roman"/>
                <w:noProof/>
              </w:rPr>
              <w:t>±0.01</w:t>
            </w:r>
          </w:p>
        </w:tc>
        <w:tc>
          <w:tcPr>
            <w:tcW w:w="3721" w:type="dxa"/>
            <w:vMerge/>
          </w:tcPr>
          <w:p w14:paraId="68A189E6" w14:textId="77777777" w:rsidR="0045096F" w:rsidRPr="0045096F" w:rsidRDefault="0045096F" w:rsidP="004509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20" w:type="dxa"/>
            <w:vMerge/>
          </w:tcPr>
          <w:p w14:paraId="18342395" w14:textId="77777777" w:rsidR="0045096F" w:rsidRPr="0045096F" w:rsidRDefault="0045096F" w:rsidP="004509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5096F" w:rsidRPr="0045096F" w14:paraId="17DB432B" w14:textId="77777777" w:rsidTr="0029779F">
        <w:trPr>
          <w:trHeight w:val="282"/>
          <w:jc w:val="center"/>
        </w:trPr>
        <w:tc>
          <w:tcPr>
            <w:tcW w:w="843" w:type="dxa"/>
          </w:tcPr>
          <w:p w14:paraId="4A067FEE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B014A">
              <w:rPr>
                <w:rFonts w:ascii="Times New Roman" w:eastAsia="Calibri" w:hAnsi="Times New Roman" w:cs="Times New Roman"/>
              </w:rPr>
              <w:t>Other</w:t>
            </w:r>
            <w:proofErr w:type="spellEnd"/>
            <w:r w:rsidRPr="007B01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B014A">
              <w:rPr>
                <w:rFonts w:ascii="Times New Roman" w:eastAsia="Calibri" w:hAnsi="Times New Roman" w:cs="Times New Roman"/>
              </w:rPr>
              <w:t>oxides</w:t>
            </w:r>
            <w:proofErr w:type="spellEnd"/>
          </w:p>
        </w:tc>
        <w:tc>
          <w:tcPr>
            <w:tcW w:w="1188" w:type="dxa"/>
          </w:tcPr>
          <w:p w14:paraId="7666B742" w14:textId="77777777" w:rsidR="0045096F" w:rsidRPr="007B014A" w:rsidRDefault="0045096F" w:rsidP="004509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014A">
              <w:rPr>
                <w:rFonts w:ascii="Times New Roman" w:eastAsia="Calibri" w:hAnsi="Times New Roman" w:cs="Times New Roman"/>
              </w:rPr>
              <w:t>0.2</w:t>
            </w:r>
            <w:r w:rsidRPr="007B014A">
              <w:rPr>
                <w:rFonts w:ascii="Times New Roman" w:eastAsia="Calibri" w:hAnsi="Times New Roman" w:cs="Times New Roman"/>
                <w:noProof/>
              </w:rPr>
              <w:t>±0.01</w:t>
            </w:r>
          </w:p>
        </w:tc>
        <w:tc>
          <w:tcPr>
            <w:tcW w:w="3721" w:type="dxa"/>
            <w:vMerge/>
          </w:tcPr>
          <w:p w14:paraId="5D914B19" w14:textId="77777777" w:rsidR="0045096F" w:rsidRPr="0045096F" w:rsidRDefault="0045096F" w:rsidP="004509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20" w:type="dxa"/>
            <w:vMerge/>
          </w:tcPr>
          <w:p w14:paraId="29FADC1E" w14:textId="77777777" w:rsidR="0045096F" w:rsidRPr="0045096F" w:rsidRDefault="0045096F" w:rsidP="004509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1AC7B0C" w14:textId="77777777" w:rsidR="0029779F" w:rsidRDefault="0029779F" w:rsidP="0029779F">
      <w:pPr>
        <w:spacing w:line="276" w:lineRule="auto"/>
        <w:ind w:firstLine="708"/>
        <w:jc w:val="both"/>
        <w:rPr>
          <w:rFonts w:eastAsia="Calibri"/>
          <w:lang w:val="en-US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compositions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SSR </w:t>
      </w:r>
      <w:proofErr w:type="spellStart"/>
      <w:r>
        <w:t>and</w:t>
      </w:r>
      <w:proofErr w:type="spellEnd"/>
      <w:r>
        <w:t xml:space="preserve"> SSP </w:t>
      </w:r>
      <w:proofErr w:type="spellStart"/>
      <w:r>
        <w:t>ash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differed</w:t>
      </w:r>
      <w:proofErr w:type="spellEnd"/>
      <w:r>
        <w:t xml:space="preserve"> </w:t>
      </w:r>
      <w:proofErr w:type="spellStart"/>
      <w:r>
        <w:t>slightly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X-</w:t>
      </w:r>
      <w:proofErr w:type="spellStart"/>
      <w:r>
        <w:t>ray</w:t>
      </w:r>
      <w:proofErr w:type="spellEnd"/>
      <w:r>
        <w:t xml:space="preserve"> </w:t>
      </w:r>
      <w:proofErr w:type="spellStart"/>
      <w:r>
        <w:t>fluorescence</w:t>
      </w:r>
      <w:proofErr w:type="spellEnd"/>
      <w:r>
        <w:t xml:space="preserve"> (XRF) </w:t>
      </w:r>
      <w:proofErr w:type="spellStart"/>
      <w:r>
        <w:t>analysis</w:t>
      </w:r>
      <w:proofErr w:type="spellEnd"/>
      <w:r>
        <w:t>.</w:t>
      </w:r>
    </w:p>
    <w:p w14:paraId="60F95E90" w14:textId="77777777" w:rsidR="00B35044" w:rsidRDefault="00BC0296">
      <w:pPr>
        <w:spacing w:before="120" w:after="120"/>
        <w:jc w:val="center"/>
        <w:rPr>
          <w:b/>
          <w:lang w:val="en-US"/>
        </w:rPr>
      </w:pPr>
      <w:proofErr w:type="spellStart"/>
      <w:r>
        <w:rPr>
          <w:b/>
        </w:rPr>
        <w:lastRenderedPageBreak/>
        <w:t>Conclusion</w:t>
      </w:r>
      <w:proofErr w:type="spellEnd"/>
      <w:r>
        <w:rPr>
          <w:b/>
          <w:lang w:val="en-US"/>
        </w:rPr>
        <w:t>s</w:t>
      </w:r>
    </w:p>
    <w:p w14:paraId="59ADA708" w14:textId="77777777" w:rsidR="00B37E3C" w:rsidRPr="00252894" w:rsidRDefault="00252894" w:rsidP="00252894">
      <w:pPr>
        <w:spacing w:line="276" w:lineRule="auto"/>
        <w:ind w:firstLine="708"/>
        <w:jc w:val="both"/>
      </w:pP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moisture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sunflower</w:t>
      </w:r>
      <w:proofErr w:type="spellEnd"/>
      <w:r>
        <w:t xml:space="preserve"> </w:t>
      </w:r>
      <w:proofErr w:type="spellStart"/>
      <w:r>
        <w:t>stalk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(SSR, SSP, </w:t>
      </w:r>
      <w:proofErr w:type="spellStart"/>
      <w:r>
        <w:t>and</w:t>
      </w:r>
      <w:proofErr w:type="spellEnd"/>
      <w:r>
        <w:t xml:space="preserve"> SSG), a </w:t>
      </w:r>
      <w:proofErr w:type="spellStart"/>
      <w:r>
        <w:t>filtration</w:t>
      </w:r>
      <w:proofErr w:type="spellEnd"/>
      <w:r>
        <w:t xml:space="preserve"> </w:t>
      </w:r>
      <w:proofErr w:type="spellStart"/>
      <w:r>
        <w:t>drying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energy-efficient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dried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 w:rsidR="00B37E3C">
        <w:t>In</w:t>
      </w:r>
      <w:proofErr w:type="spellEnd"/>
      <w:r w:rsidR="00B37E3C">
        <w:t xml:space="preserve"> </w:t>
      </w:r>
      <w:proofErr w:type="spellStart"/>
      <w:r w:rsidR="00B37E3C">
        <w:t>general</w:t>
      </w:r>
      <w:proofErr w:type="spellEnd"/>
      <w:r w:rsidR="00B37E3C">
        <w:t xml:space="preserve">, </w:t>
      </w:r>
      <w:proofErr w:type="spellStart"/>
      <w:r w:rsidR="00B37E3C">
        <w:t>the</w:t>
      </w:r>
      <w:proofErr w:type="spellEnd"/>
      <w:r w:rsidR="00B37E3C">
        <w:t xml:space="preserve"> </w:t>
      </w:r>
      <w:proofErr w:type="spellStart"/>
      <w:r w:rsidR="00B37E3C">
        <w:t>calorific</w:t>
      </w:r>
      <w:proofErr w:type="spellEnd"/>
      <w:r w:rsidR="00B37E3C">
        <w:t xml:space="preserve"> </w:t>
      </w:r>
      <w:proofErr w:type="spellStart"/>
      <w:r w:rsidR="00B37E3C">
        <w:t>values</w:t>
      </w:r>
      <w:proofErr w:type="spellEnd"/>
      <w:r w:rsidR="00B37E3C">
        <w:t xml:space="preserve"> </w:t>
      </w:r>
      <w:proofErr w:type="spellStart"/>
      <w:r w:rsidR="00B37E3C">
        <w:t>of</w:t>
      </w:r>
      <w:proofErr w:type="spellEnd"/>
      <w:r w:rsidR="00B37E3C">
        <w:t xml:space="preserve"> </w:t>
      </w:r>
      <w:proofErr w:type="spellStart"/>
      <w:r w:rsidR="00B37E3C">
        <w:t>the</w:t>
      </w:r>
      <w:proofErr w:type="spellEnd"/>
      <w:r w:rsidR="00B37E3C">
        <w:t xml:space="preserve"> </w:t>
      </w:r>
      <w:proofErr w:type="spellStart"/>
      <w:r w:rsidR="00B37E3C">
        <w:t>sunflower</w:t>
      </w:r>
      <w:proofErr w:type="spellEnd"/>
      <w:r w:rsidR="00B37E3C">
        <w:t xml:space="preserve"> </w:t>
      </w:r>
      <w:proofErr w:type="spellStart"/>
      <w:r w:rsidR="00B37E3C">
        <w:t>stalk</w:t>
      </w:r>
      <w:proofErr w:type="spellEnd"/>
      <w:r w:rsidR="00B37E3C">
        <w:t xml:space="preserve"> </w:t>
      </w:r>
      <w:proofErr w:type="spellStart"/>
      <w:r w:rsidR="00B37E3C">
        <w:t>samples</w:t>
      </w:r>
      <w:proofErr w:type="spellEnd"/>
      <w:r w:rsidR="00B37E3C">
        <w:t xml:space="preserve"> </w:t>
      </w:r>
      <w:proofErr w:type="spellStart"/>
      <w:r w:rsidR="00B37E3C">
        <w:t>were</w:t>
      </w:r>
      <w:proofErr w:type="spellEnd"/>
      <w:r w:rsidR="00B37E3C">
        <w:t xml:space="preserve"> </w:t>
      </w:r>
      <w:proofErr w:type="spellStart"/>
      <w:r w:rsidR="00B37E3C">
        <w:t>found</w:t>
      </w:r>
      <w:proofErr w:type="spellEnd"/>
      <w:r w:rsidR="00B37E3C">
        <w:t xml:space="preserve"> </w:t>
      </w:r>
      <w:proofErr w:type="spellStart"/>
      <w:r w:rsidR="00B37E3C">
        <w:t>to</w:t>
      </w:r>
      <w:proofErr w:type="spellEnd"/>
      <w:r w:rsidR="00B37E3C">
        <w:t xml:space="preserve"> </w:t>
      </w:r>
      <w:proofErr w:type="spellStart"/>
      <w:r w:rsidR="00B37E3C">
        <w:t>be</w:t>
      </w:r>
      <w:proofErr w:type="spellEnd"/>
      <w:r w:rsidR="00B37E3C">
        <w:t xml:space="preserve"> </w:t>
      </w:r>
      <w:proofErr w:type="spellStart"/>
      <w:r w:rsidR="00B37E3C">
        <w:t>directly</w:t>
      </w:r>
      <w:proofErr w:type="spellEnd"/>
      <w:r w:rsidR="00B37E3C">
        <w:t xml:space="preserve"> </w:t>
      </w:r>
      <w:proofErr w:type="spellStart"/>
      <w:r w:rsidR="00B37E3C">
        <w:t>influenced</w:t>
      </w:r>
      <w:proofErr w:type="spellEnd"/>
      <w:r w:rsidR="00B37E3C">
        <w:t xml:space="preserve"> </w:t>
      </w:r>
      <w:proofErr w:type="spellStart"/>
      <w:r w:rsidR="00B37E3C">
        <w:t>by</w:t>
      </w:r>
      <w:proofErr w:type="spellEnd"/>
      <w:r w:rsidR="00B37E3C">
        <w:t xml:space="preserve"> </w:t>
      </w:r>
      <w:proofErr w:type="spellStart"/>
      <w:r w:rsidR="00B37E3C">
        <w:t>their</w:t>
      </w:r>
      <w:proofErr w:type="spellEnd"/>
      <w:r w:rsidR="00B37E3C">
        <w:t xml:space="preserve"> </w:t>
      </w:r>
      <w:proofErr w:type="spellStart"/>
      <w:r w:rsidR="00B37E3C">
        <w:t>chemical</w:t>
      </w:r>
      <w:proofErr w:type="spellEnd"/>
      <w:r w:rsidR="00B37E3C">
        <w:t xml:space="preserve"> </w:t>
      </w:r>
      <w:proofErr w:type="spellStart"/>
      <w:r w:rsidR="00B37E3C">
        <w:t>composition</w:t>
      </w:r>
      <w:proofErr w:type="spellEnd"/>
      <w:r w:rsidR="00B37E3C">
        <w:t xml:space="preserve">, </w:t>
      </w:r>
      <w:proofErr w:type="spellStart"/>
      <w:r w:rsidR="00B37E3C">
        <w:t>particularly</w:t>
      </w:r>
      <w:proofErr w:type="spellEnd"/>
      <w:r w:rsidR="00B37E3C">
        <w:t xml:space="preserve"> </w:t>
      </w:r>
      <w:proofErr w:type="spellStart"/>
      <w:r w:rsidR="00B37E3C">
        <w:t>the</w:t>
      </w:r>
      <w:proofErr w:type="spellEnd"/>
      <w:r w:rsidR="00B37E3C">
        <w:t xml:space="preserve"> </w:t>
      </w:r>
      <w:proofErr w:type="spellStart"/>
      <w:r w:rsidR="00B37E3C">
        <w:t>relative</w:t>
      </w:r>
      <w:proofErr w:type="spellEnd"/>
      <w:r w:rsidR="00B37E3C">
        <w:t xml:space="preserve"> </w:t>
      </w:r>
      <w:proofErr w:type="spellStart"/>
      <w:r w:rsidR="00B37E3C">
        <w:t>contents</w:t>
      </w:r>
      <w:proofErr w:type="spellEnd"/>
      <w:r w:rsidR="00B37E3C">
        <w:t xml:space="preserve"> </w:t>
      </w:r>
      <w:proofErr w:type="spellStart"/>
      <w:r w:rsidR="00B37E3C">
        <w:t>of</w:t>
      </w:r>
      <w:proofErr w:type="spellEnd"/>
      <w:r w:rsidR="00B37E3C">
        <w:t xml:space="preserve"> </w:t>
      </w:r>
      <w:proofErr w:type="spellStart"/>
      <w:r w:rsidR="00B37E3C">
        <w:t>cellulose</w:t>
      </w:r>
      <w:proofErr w:type="spellEnd"/>
      <w:r w:rsidR="00B37E3C">
        <w:t xml:space="preserve">, </w:t>
      </w:r>
      <w:proofErr w:type="spellStart"/>
      <w:r w:rsidR="00B37E3C">
        <w:t>hemicellulose</w:t>
      </w:r>
      <w:proofErr w:type="spellEnd"/>
      <w:r w:rsidR="00B37E3C">
        <w:t xml:space="preserve">, </w:t>
      </w:r>
      <w:proofErr w:type="spellStart"/>
      <w:r w:rsidR="00B37E3C">
        <w:t>and</w:t>
      </w:r>
      <w:proofErr w:type="spellEnd"/>
      <w:r w:rsidR="00B37E3C">
        <w:t xml:space="preserve"> </w:t>
      </w:r>
      <w:proofErr w:type="spellStart"/>
      <w:r w:rsidR="00B37E3C">
        <w:t>lignin</w:t>
      </w:r>
      <w:proofErr w:type="spellEnd"/>
      <w:r w:rsidR="00B37E3C">
        <w:t xml:space="preserve">. </w:t>
      </w:r>
      <w:proofErr w:type="spellStart"/>
      <w:r w:rsidR="00B37E3C">
        <w:t>The</w:t>
      </w:r>
      <w:proofErr w:type="spellEnd"/>
      <w:r w:rsidR="00B37E3C">
        <w:t xml:space="preserve"> </w:t>
      </w:r>
      <w:proofErr w:type="spellStart"/>
      <w:r w:rsidR="00B37E3C">
        <w:t>calorific</w:t>
      </w:r>
      <w:proofErr w:type="spellEnd"/>
      <w:r w:rsidR="00B37E3C">
        <w:t xml:space="preserve"> </w:t>
      </w:r>
      <w:proofErr w:type="spellStart"/>
      <w:r w:rsidR="00B37E3C">
        <w:t>values</w:t>
      </w:r>
      <w:proofErr w:type="spellEnd"/>
      <w:r w:rsidR="00B37E3C">
        <w:t xml:space="preserve"> </w:t>
      </w:r>
      <w:proofErr w:type="spellStart"/>
      <w:r w:rsidR="00B37E3C">
        <w:t>determined</w:t>
      </w:r>
      <w:proofErr w:type="spellEnd"/>
      <w:r w:rsidR="00B37E3C">
        <w:t xml:space="preserve"> </w:t>
      </w:r>
      <w:proofErr w:type="spellStart"/>
      <w:r w:rsidR="00B37E3C">
        <w:t>using</w:t>
      </w:r>
      <w:proofErr w:type="spellEnd"/>
      <w:r w:rsidR="00B37E3C">
        <w:t xml:space="preserve"> a </w:t>
      </w:r>
      <w:proofErr w:type="spellStart"/>
      <w:r w:rsidR="00B37E3C">
        <w:t>bomb</w:t>
      </w:r>
      <w:proofErr w:type="spellEnd"/>
      <w:r w:rsidR="00B37E3C">
        <w:t xml:space="preserve"> </w:t>
      </w:r>
      <w:proofErr w:type="spellStart"/>
      <w:r w:rsidR="00B37E3C">
        <w:t>calorimeter</w:t>
      </w:r>
      <w:proofErr w:type="spellEnd"/>
      <w:r w:rsidR="00B37E3C">
        <w:t xml:space="preserve"> </w:t>
      </w:r>
      <w:proofErr w:type="spellStart"/>
      <w:r w:rsidR="00B37E3C">
        <w:t>were</w:t>
      </w:r>
      <w:proofErr w:type="spellEnd"/>
      <w:r w:rsidR="00B37E3C">
        <w:t xml:space="preserve"> 18.2 MJ/</w:t>
      </w:r>
      <w:proofErr w:type="spellStart"/>
      <w:r w:rsidR="00B37E3C">
        <w:t>kg</w:t>
      </w:r>
      <w:proofErr w:type="spellEnd"/>
      <w:r w:rsidR="00B37E3C">
        <w:t xml:space="preserve"> </w:t>
      </w:r>
      <w:proofErr w:type="spellStart"/>
      <w:r w:rsidR="00B37E3C">
        <w:t>for</w:t>
      </w:r>
      <w:proofErr w:type="spellEnd"/>
      <w:r w:rsidR="00B37E3C">
        <w:t xml:space="preserve"> </w:t>
      </w:r>
      <w:proofErr w:type="spellStart"/>
      <w:r w:rsidR="00B37E3C">
        <w:t>the</w:t>
      </w:r>
      <w:proofErr w:type="spellEnd"/>
      <w:r w:rsidR="00B37E3C">
        <w:t xml:space="preserve"> SSR </w:t>
      </w:r>
      <w:proofErr w:type="spellStart"/>
      <w:r w:rsidR="00B37E3C">
        <w:t>sample</w:t>
      </w:r>
      <w:proofErr w:type="spellEnd"/>
      <w:r w:rsidR="00B37E3C">
        <w:t>, 14.2 MJ/</w:t>
      </w:r>
      <w:proofErr w:type="spellStart"/>
      <w:r w:rsidR="00B37E3C">
        <w:t>kg</w:t>
      </w:r>
      <w:proofErr w:type="spellEnd"/>
      <w:r w:rsidR="00B37E3C">
        <w:t xml:space="preserve"> </w:t>
      </w:r>
      <w:proofErr w:type="spellStart"/>
      <w:r w:rsidR="00B37E3C">
        <w:t>for</w:t>
      </w:r>
      <w:proofErr w:type="spellEnd"/>
      <w:r w:rsidR="00B37E3C">
        <w:t xml:space="preserve"> </w:t>
      </w:r>
      <w:proofErr w:type="spellStart"/>
      <w:r w:rsidR="00B37E3C">
        <w:t>the</w:t>
      </w:r>
      <w:proofErr w:type="spellEnd"/>
      <w:r w:rsidR="00B37E3C">
        <w:t xml:space="preserve"> SSG </w:t>
      </w:r>
      <w:proofErr w:type="spellStart"/>
      <w:r w:rsidR="00B37E3C">
        <w:t>sample</w:t>
      </w:r>
      <w:proofErr w:type="spellEnd"/>
      <w:r w:rsidR="00B37E3C">
        <w:t xml:space="preserve">, </w:t>
      </w:r>
      <w:proofErr w:type="spellStart"/>
      <w:r w:rsidR="00B37E3C">
        <w:t>and</w:t>
      </w:r>
      <w:proofErr w:type="spellEnd"/>
      <w:r w:rsidR="00B37E3C">
        <w:t xml:space="preserve"> 7.4 MJ/</w:t>
      </w:r>
      <w:proofErr w:type="spellStart"/>
      <w:r w:rsidR="00B37E3C">
        <w:t>kg</w:t>
      </w:r>
      <w:proofErr w:type="spellEnd"/>
      <w:r w:rsidR="00B37E3C">
        <w:t xml:space="preserve"> </w:t>
      </w:r>
      <w:proofErr w:type="spellStart"/>
      <w:r w:rsidR="00B37E3C">
        <w:t>for</w:t>
      </w:r>
      <w:proofErr w:type="spellEnd"/>
      <w:r w:rsidR="00B37E3C">
        <w:t xml:space="preserve"> </w:t>
      </w:r>
      <w:proofErr w:type="spellStart"/>
      <w:r w:rsidR="00B37E3C">
        <w:t>the</w:t>
      </w:r>
      <w:proofErr w:type="spellEnd"/>
      <w:r w:rsidR="00B37E3C">
        <w:t xml:space="preserve"> SSP </w:t>
      </w:r>
      <w:proofErr w:type="spellStart"/>
      <w:r w:rsidR="00B37E3C">
        <w:t>sample</w:t>
      </w:r>
      <w:proofErr w:type="spellEnd"/>
      <w:r w:rsidR="00B37E3C">
        <w:t xml:space="preserve">. </w:t>
      </w:r>
      <w:proofErr w:type="spellStart"/>
      <w:r w:rsidR="00626739">
        <w:t>The</w:t>
      </w:r>
      <w:proofErr w:type="spellEnd"/>
      <w:r w:rsidR="00626739">
        <w:t xml:space="preserve"> </w:t>
      </w:r>
      <w:proofErr w:type="spellStart"/>
      <w:r w:rsidR="00626739">
        <w:t>calorific</w:t>
      </w:r>
      <w:proofErr w:type="spellEnd"/>
      <w:r w:rsidR="00626739">
        <w:t xml:space="preserve"> </w:t>
      </w:r>
      <w:proofErr w:type="spellStart"/>
      <w:r w:rsidR="00626739">
        <w:t>values</w:t>
      </w:r>
      <w:proofErr w:type="spellEnd"/>
      <w:r w:rsidR="00626739">
        <w:t xml:space="preserve"> </w:t>
      </w:r>
      <w:proofErr w:type="spellStart"/>
      <w:r w:rsidR="00626739">
        <w:t>of</w:t>
      </w:r>
      <w:proofErr w:type="spellEnd"/>
      <w:r w:rsidR="00626739">
        <w:t xml:space="preserve"> </w:t>
      </w:r>
      <w:proofErr w:type="spellStart"/>
      <w:r w:rsidR="00626739">
        <w:t>the</w:t>
      </w:r>
      <w:proofErr w:type="spellEnd"/>
      <w:r w:rsidR="00626739">
        <w:t xml:space="preserve"> SSR </w:t>
      </w:r>
      <w:proofErr w:type="spellStart"/>
      <w:r w:rsidR="00626739">
        <w:t>and</w:t>
      </w:r>
      <w:proofErr w:type="spellEnd"/>
      <w:r w:rsidR="00626739">
        <w:t xml:space="preserve"> SSG </w:t>
      </w:r>
      <w:proofErr w:type="spellStart"/>
      <w:r w:rsidR="00626739">
        <w:t>samples</w:t>
      </w:r>
      <w:proofErr w:type="spellEnd"/>
      <w:r w:rsidR="00626739">
        <w:t xml:space="preserve"> </w:t>
      </w:r>
      <w:proofErr w:type="spellStart"/>
      <w:r w:rsidR="00626739">
        <w:t>were</w:t>
      </w:r>
      <w:proofErr w:type="spellEnd"/>
      <w:r w:rsidR="00626739">
        <w:t xml:space="preserve"> </w:t>
      </w:r>
      <w:proofErr w:type="spellStart"/>
      <w:r w:rsidR="00626739">
        <w:t>consistent</w:t>
      </w:r>
      <w:proofErr w:type="spellEnd"/>
      <w:r w:rsidR="00626739">
        <w:t xml:space="preserve"> </w:t>
      </w:r>
      <w:proofErr w:type="spellStart"/>
      <w:r w:rsidR="00626739">
        <w:t>with</w:t>
      </w:r>
      <w:proofErr w:type="spellEnd"/>
      <w:r w:rsidR="00626739">
        <w:t xml:space="preserve"> </w:t>
      </w:r>
      <w:proofErr w:type="spellStart"/>
      <w:r w:rsidR="00626739">
        <w:t>data</w:t>
      </w:r>
      <w:proofErr w:type="spellEnd"/>
      <w:r w:rsidR="00626739">
        <w:t xml:space="preserve"> </w:t>
      </w:r>
      <w:proofErr w:type="spellStart"/>
      <w:r w:rsidR="00626739">
        <w:t>for</w:t>
      </w:r>
      <w:proofErr w:type="spellEnd"/>
      <w:r w:rsidR="00626739">
        <w:t xml:space="preserve"> </w:t>
      </w:r>
      <w:proofErr w:type="spellStart"/>
      <w:r w:rsidR="00626739">
        <w:t>herbaceous</w:t>
      </w:r>
      <w:proofErr w:type="spellEnd"/>
      <w:r w:rsidR="00626739">
        <w:t xml:space="preserve"> </w:t>
      </w:r>
      <w:proofErr w:type="spellStart"/>
      <w:r w:rsidR="00626739">
        <w:t>and</w:t>
      </w:r>
      <w:proofErr w:type="spellEnd"/>
      <w:r w:rsidR="00626739">
        <w:t xml:space="preserve"> </w:t>
      </w:r>
      <w:proofErr w:type="spellStart"/>
      <w:r w:rsidR="00626739">
        <w:t>agricultural</w:t>
      </w:r>
      <w:proofErr w:type="spellEnd"/>
      <w:r w:rsidR="00626739">
        <w:t xml:space="preserve"> </w:t>
      </w:r>
      <w:proofErr w:type="spellStart"/>
      <w:r w:rsidR="00626739">
        <w:t>biomass</w:t>
      </w:r>
      <w:proofErr w:type="spellEnd"/>
      <w:r w:rsidR="00626739">
        <w:t xml:space="preserve">, </w:t>
      </w:r>
      <w:proofErr w:type="spellStart"/>
      <w:r w:rsidR="00626739">
        <w:t>which</w:t>
      </w:r>
      <w:proofErr w:type="spellEnd"/>
      <w:r w:rsidR="00626739">
        <w:t xml:space="preserve"> </w:t>
      </w:r>
      <w:proofErr w:type="spellStart"/>
      <w:r w:rsidR="00626739">
        <w:t>typically</w:t>
      </w:r>
      <w:proofErr w:type="spellEnd"/>
      <w:r w:rsidR="00626739">
        <w:t xml:space="preserve"> </w:t>
      </w:r>
      <w:proofErr w:type="spellStart"/>
      <w:r w:rsidR="00626739">
        <w:t>show</w:t>
      </w:r>
      <w:proofErr w:type="spellEnd"/>
      <w:r w:rsidR="00626739">
        <w:t xml:space="preserve"> </w:t>
      </w:r>
      <w:proofErr w:type="spellStart"/>
      <w:r w:rsidR="00626739">
        <w:t>calorific</w:t>
      </w:r>
      <w:proofErr w:type="spellEnd"/>
      <w:r w:rsidR="00626739">
        <w:t xml:space="preserve"> </w:t>
      </w:r>
      <w:proofErr w:type="spellStart"/>
      <w:r w:rsidR="00626739">
        <w:t>values</w:t>
      </w:r>
      <w:proofErr w:type="spellEnd"/>
      <w:r w:rsidR="00626739">
        <w:t xml:space="preserve"> </w:t>
      </w:r>
      <w:proofErr w:type="spellStart"/>
      <w:r w:rsidR="00626739">
        <w:t>of</w:t>
      </w:r>
      <w:proofErr w:type="spellEnd"/>
      <w:r w:rsidR="00626739">
        <w:t xml:space="preserve"> </w:t>
      </w:r>
      <w:proofErr w:type="spellStart"/>
      <w:r w:rsidR="00626739">
        <w:t>approximately</w:t>
      </w:r>
      <w:proofErr w:type="spellEnd"/>
      <w:r w:rsidR="00626739">
        <w:t xml:space="preserve"> 14–18 MJ/</w:t>
      </w:r>
      <w:proofErr w:type="spellStart"/>
      <w:r w:rsidR="00626739">
        <w:t>kg</w:t>
      </w:r>
      <w:proofErr w:type="spellEnd"/>
      <w:r w:rsidR="00626739">
        <w:t xml:space="preserve"> </w:t>
      </w:r>
      <w:proofErr w:type="spellStart"/>
      <w:r w:rsidR="00626739">
        <w:t>dry</w:t>
      </w:r>
      <w:proofErr w:type="spellEnd"/>
      <w:r w:rsidR="00626739">
        <w:t xml:space="preserve"> </w:t>
      </w:r>
      <w:proofErr w:type="spellStart"/>
      <w:r w:rsidR="00626739">
        <w:t>matter</w:t>
      </w:r>
      <w:proofErr w:type="spellEnd"/>
      <w:r w:rsidR="00626739">
        <w:t>.</w:t>
      </w:r>
      <w:r w:rsidR="00626739" w:rsidRPr="00626739">
        <w:rPr>
          <w:rFonts w:eastAsia="Calibri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lignin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SSR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resulted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calorific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lignin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SSP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lowest</w:t>
      </w:r>
      <w:proofErr w:type="spellEnd"/>
      <w:r>
        <w:t xml:space="preserve"> </w:t>
      </w:r>
      <w:proofErr w:type="spellStart"/>
      <w:r>
        <w:t>calorific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. </w:t>
      </w:r>
      <w:proofErr w:type="spellStart"/>
      <w:r w:rsidR="00B37E3C">
        <w:t>Additionally</w:t>
      </w:r>
      <w:proofErr w:type="spellEnd"/>
      <w:r w:rsidR="00B37E3C">
        <w:t xml:space="preserve">, </w:t>
      </w:r>
      <w:proofErr w:type="spellStart"/>
      <w:r w:rsidR="00B37E3C">
        <w:t>the</w:t>
      </w:r>
      <w:proofErr w:type="spellEnd"/>
      <w:r w:rsidR="00B37E3C">
        <w:t xml:space="preserve"> </w:t>
      </w:r>
      <w:proofErr w:type="spellStart"/>
      <w:r w:rsidR="00B37E3C">
        <w:t>presence</w:t>
      </w:r>
      <w:proofErr w:type="spellEnd"/>
      <w:r w:rsidR="00B37E3C">
        <w:t xml:space="preserve"> </w:t>
      </w:r>
      <w:proofErr w:type="spellStart"/>
      <w:r w:rsidR="00B37E3C">
        <w:t>of</w:t>
      </w:r>
      <w:proofErr w:type="spellEnd"/>
      <w:r w:rsidR="00B37E3C">
        <w:t xml:space="preserve"> </w:t>
      </w:r>
      <w:proofErr w:type="spellStart"/>
      <w:r w:rsidR="00B37E3C">
        <w:t>inorganic</w:t>
      </w:r>
      <w:proofErr w:type="spellEnd"/>
      <w:r w:rsidR="00B37E3C">
        <w:t xml:space="preserve"> </w:t>
      </w:r>
      <w:proofErr w:type="spellStart"/>
      <w:r w:rsidR="00B37E3C">
        <w:t>compounds</w:t>
      </w:r>
      <w:proofErr w:type="spellEnd"/>
      <w:r w:rsidR="00B37E3C">
        <w:t xml:space="preserve"> </w:t>
      </w:r>
      <w:proofErr w:type="spellStart"/>
      <w:r w:rsidR="00B37E3C">
        <w:t>played</w:t>
      </w:r>
      <w:proofErr w:type="spellEnd"/>
      <w:r w:rsidR="00B37E3C">
        <w:t xml:space="preserve"> a </w:t>
      </w:r>
      <w:proofErr w:type="spellStart"/>
      <w:r w:rsidR="00B37E3C">
        <w:t>crucial</w:t>
      </w:r>
      <w:proofErr w:type="spellEnd"/>
      <w:r w:rsidR="00B37E3C">
        <w:t xml:space="preserve"> </w:t>
      </w:r>
      <w:proofErr w:type="spellStart"/>
      <w:r w:rsidR="00B37E3C">
        <w:t>role</w:t>
      </w:r>
      <w:proofErr w:type="spellEnd"/>
      <w:r w:rsidR="00B37E3C">
        <w:t xml:space="preserve"> </w:t>
      </w:r>
      <w:proofErr w:type="spellStart"/>
      <w:r w:rsidR="00B37E3C">
        <w:t>in</w:t>
      </w:r>
      <w:proofErr w:type="spellEnd"/>
      <w:r w:rsidR="00B37E3C">
        <w:t xml:space="preserve"> </w:t>
      </w:r>
      <w:proofErr w:type="spellStart"/>
      <w:r w:rsidR="00B37E3C">
        <w:t>ash</w:t>
      </w:r>
      <w:proofErr w:type="spellEnd"/>
      <w:r w:rsidR="00B37E3C">
        <w:t xml:space="preserve"> </w:t>
      </w:r>
      <w:proofErr w:type="spellStart"/>
      <w:r w:rsidR="00B37E3C">
        <w:t>formation</w:t>
      </w:r>
      <w:proofErr w:type="spellEnd"/>
      <w:r w:rsidR="00B37E3C">
        <w:t xml:space="preserve">. </w:t>
      </w:r>
      <w:proofErr w:type="spellStart"/>
      <w:r w:rsidR="00B37E3C">
        <w:t>The</w:t>
      </w:r>
      <w:proofErr w:type="spellEnd"/>
      <w:r w:rsidR="00B37E3C">
        <w:t xml:space="preserve"> </w:t>
      </w:r>
      <w:proofErr w:type="spellStart"/>
      <w:r w:rsidR="00B37E3C">
        <w:t>experimentally</w:t>
      </w:r>
      <w:proofErr w:type="spellEnd"/>
      <w:r w:rsidR="00B37E3C">
        <w:t xml:space="preserve"> </w:t>
      </w:r>
      <w:proofErr w:type="spellStart"/>
      <w:r w:rsidR="00B37E3C">
        <w:t>determined</w:t>
      </w:r>
      <w:proofErr w:type="spellEnd"/>
      <w:r w:rsidR="00B37E3C">
        <w:t xml:space="preserve"> </w:t>
      </w:r>
      <w:proofErr w:type="spellStart"/>
      <w:r w:rsidR="00B37E3C">
        <w:t>ash</w:t>
      </w:r>
      <w:proofErr w:type="spellEnd"/>
      <w:r w:rsidR="00B37E3C">
        <w:t xml:space="preserve"> </w:t>
      </w:r>
      <w:proofErr w:type="spellStart"/>
      <w:r w:rsidR="00B37E3C">
        <w:t>contents</w:t>
      </w:r>
      <w:proofErr w:type="spellEnd"/>
      <w:r w:rsidR="00B37E3C">
        <w:t xml:space="preserve"> </w:t>
      </w:r>
      <w:proofErr w:type="spellStart"/>
      <w:r w:rsidR="00B37E3C">
        <w:t>were</w:t>
      </w:r>
      <w:proofErr w:type="spellEnd"/>
      <w:r w:rsidR="00B37E3C">
        <w:t xml:space="preserve"> 8.8 </w:t>
      </w:r>
      <w:proofErr w:type="spellStart"/>
      <w:r w:rsidR="00B37E3C">
        <w:t>wt</w:t>
      </w:r>
      <w:proofErr w:type="spellEnd"/>
      <w:r w:rsidR="00B37E3C">
        <w:t xml:space="preserve">.% </w:t>
      </w:r>
      <w:proofErr w:type="spellStart"/>
      <w:r w:rsidR="00B37E3C">
        <w:t>for</w:t>
      </w:r>
      <w:proofErr w:type="spellEnd"/>
      <w:r w:rsidR="00B37E3C">
        <w:t xml:space="preserve"> SSR, 10.2 </w:t>
      </w:r>
      <w:proofErr w:type="spellStart"/>
      <w:r w:rsidR="00B37E3C">
        <w:t>wt</w:t>
      </w:r>
      <w:proofErr w:type="spellEnd"/>
      <w:r w:rsidR="00B37E3C">
        <w:t xml:space="preserve">.% </w:t>
      </w:r>
      <w:proofErr w:type="spellStart"/>
      <w:r w:rsidR="00B37E3C">
        <w:t>for</w:t>
      </w:r>
      <w:proofErr w:type="spellEnd"/>
      <w:r w:rsidR="00B37E3C">
        <w:t xml:space="preserve"> SSG, </w:t>
      </w:r>
      <w:proofErr w:type="spellStart"/>
      <w:r w:rsidR="00B37E3C">
        <w:t>and</w:t>
      </w:r>
      <w:proofErr w:type="spellEnd"/>
      <w:r w:rsidR="00B37E3C">
        <w:t xml:space="preserve"> 16.1 </w:t>
      </w:r>
      <w:proofErr w:type="spellStart"/>
      <w:r w:rsidR="00B37E3C">
        <w:t>wt</w:t>
      </w:r>
      <w:proofErr w:type="spellEnd"/>
      <w:r w:rsidR="00B37E3C">
        <w:t xml:space="preserve">.% </w:t>
      </w:r>
      <w:proofErr w:type="spellStart"/>
      <w:r w:rsidR="00B37E3C">
        <w:t>for</w:t>
      </w:r>
      <w:proofErr w:type="spellEnd"/>
      <w:r w:rsidR="00B37E3C">
        <w:t xml:space="preserve"> SSP. </w:t>
      </w:r>
      <w:proofErr w:type="spellStart"/>
      <w:r w:rsidRPr="00252894">
        <w:rPr>
          <w:rFonts w:eastAsia="Calibri"/>
        </w:rPr>
        <w:t>The</w:t>
      </w:r>
      <w:proofErr w:type="spellEnd"/>
      <w:r w:rsidRPr="00252894">
        <w:rPr>
          <w:rFonts w:eastAsia="Calibri"/>
        </w:rPr>
        <w:t xml:space="preserve"> SSР </w:t>
      </w:r>
      <w:proofErr w:type="spellStart"/>
      <w:r w:rsidRPr="00252894">
        <w:rPr>
          <w:rFonts w:eastAsia="Calibri"/>
        </w:rPr>
        <w:t>sample</w:t>
      </w:r>
      <w:proofErr w:type="spellEnd"/>
      <w:r w:rsidRPr="00252894">
        <w:rPr>
          <w:rFonts w:eastAsia="Calibri"/>
          <w:i/>
          <w:iCs/>
          <w:color w:val="0E101A"/>
        </w:rPr>
        <w:t xml:space="preserve"> </w:t>
      </w:r>
      <w:proofErr w:type="spellStart"/>
      <w:r w:rsidRPr="00252894">
        <w:rPr>
          <w:rFonts w:eastAsia="Calibri"/>
          <w:iCs/>
          <w:color w:val="0E101A"/>
        </w:rPr>
        <w:t>showed</w:t>
      </w:r>
      <w:proofErr w:type="spellEnd"/>
      <w:r w:rsidRPr="00252894">
        <w:rPr>
          <w:rFonts w:eastAsia="Calibri"/>
          <w:iCs/>
          <w:color w:val="0E101A"/>
        </w:rPr>
        <w:t xml:space="preserve"> </w:t>
      </w:r>
      <w:r w:rsidRPr="00252894">
        <w:rPr>
          <w:rFonts w:eastAsia="Calibri"/>
          <w:iCs/>
          <w:color w:val="0E101A"/>
          <w:lang w:val="en-US"/>
        </w:rPr>
        <w:t>the</w:t>
      </w:r>
      <w:r w:rsidRPr="00252894">
        <w:rPr>
          <w:rFonts w:eastAsia="Calibri"/>
        </w:rPr>
        <w:t xml:space="preserve"> </w:t>
      </w:r>
      <w:proofErr w:type="spellStart"/>
      <w:r w:rsidRPr="00252894">
        <w:rPr>
          <w:rFonts w:eastAsia="Calibri"/>
        </w:rPr>
        <w:t>highest</w:t>
      </w:r>
      <w:proofErr w:type="spellEnd"/>
      <w:r w:rsidRPr="00252894">
        <w:rPr>
          <w:rFonts w:eastAsia="Calibri"/>
        </w:rPr>
        <w:t xml:space="preserve"> </w:t>
      </w:r>
      <w:proofErr w:type="spellStart"/>
      <w:r w:rsidRPr="00252894">
        <w:rPr>
          <w:rFonts w:eastAsia="Calibri"/>
        </w:rPr>
        <w:t>ash</w:t>
      </w:r>
      <w:proofErr w:type="spellEnd"/>
      <w:r w:rsidRPr="00252894">
        <w:rPr>
          <w:rFonts w:eastAsia="Calibri"/>
        </w:rPr>
        <w:t xml:space="preserve"> </w:t>
      </w:r>
      <w:proofErr w:type="spellStart"/>
      <w:r w:rsidRPr="00252894">
        <w:rPr>
          <w:rFonts w:eastAsia="Calibri"/>
        </w:rPr>
        <w:t>content</w:t>
      </w:r>
      <w:proofErr w:type="spellEnd"/>
      <w:r w:rsidRPr="00252894">
        <w:rPr>
          <w:rFonts w:eastAsia="Calibri"/>
        </w:rPr>
        <w:t xml:space="preserve"> </w:t>
      </w:r>
      <w:proofErr w:type="spellStart"/>
      <w:r w:rsidRPr="00252894">
        <w:rPr>
          <w:rFonts w:eastAsia="Calibri"/>
        </w:rPr>
        <w:t>caused</w:t>
      </w:r>
      <w:proofErr w:type="spellEnd"/>
      <w:r w:rsidRPr="00252894">
        <w:rPr>
          <w:rFonts w:eastAsia="Calibri"/>
        </w:rPr>
        <w:t xml:space="preserve"> </w:t>
      </w:r>
      <w:proofErr w:type="spellStart"/>
      <w:r w:rsidRPr="00252894">
        <w:rPr>
          <w:rFonts w:eastAsia="Calibri"/>
        </w:rPr>
        <w:t>by</w:t>
      </w:r>
      <w:proofErr w:type="spellEnd"/>
      <w:r w:rsidRPr="00252894">
        <w:rPr>
          <w:rFonts w:eastAsia="Calibri"/>
        </w:rPr>
        <w:t xml:space="preserve"> </w:t>
      </w:r>
      <w:proofErr w:type="spellStart"/>
      <w:r w:rsidRPr="00252894">
        <w:rPr>
          <w:rFonts w:eastAsia="Calibri"/>
        </w:rPr>
        <w:t>the</w:t>
      </w:r>
      <w:proofErr w:type="spellEnd"/>
      <w:r w:rsidRPr="00252894">
        <w:rPr>
          <w:rFonts w:eastAsia="Calibri"/>
        </w:rPr>
        <w:t xml:space="preserve"> </w:t>
      </w:r>
      <w:proofErr w:type="spellStart"/>
      <w:r w:rsidRPr="00252894">
        <w:rPr>
          <w:rFonts w:eastAsia="Calibri"/>
        </w:rPr>
        <w:t>highest</w:t>
      </w:r>
      <w:proofErr w:type="spellEnd"/>
      <w:r w:rsidRPr="00252894">
        <w:rPr>
          <w:rFonts w:eastAsia="Calibri"/>
        </w:rPr>
        <w:t xml:space="preserve"> </w:t>
      </w:r>
      <w:proofErr w:type="spellStart"/>
      <w:r w:rsidRPr="00252894">
        <w:rPr>
          <w:rFonts w:eastAsia="Calibri"/>
        </w:rPr>
        <w:t>content</w:t>
      </w:r>
      <w:proofErr w:type="spellEnd"/>
      <w:r w:rsidRPr="00252894">
        <w:rPr>
          <w:rFonts w:eastAsia="Calibri"/>
        </w:rPr>
        <w:t xml:space="preserve"> </w:t>
      </w:r>
      <w:proofErr w:type="spellStart"/>
      <w:r w:rsidRPr="00252894">
        <w:rPr>
          <w:rFonts w:eastAsia="Calibri"/>
        </w:rPr>
        <w:t>of</w:t>
      </w:r>
      <w:proofErr w:type="spellEnd"/>
      <w:r w:rsidRPr="00252894">
        <w:rPr>
          <w:rFonts w:eastAsia="Calibri"/>
        </w:rPr>
        <w:t xml:space="preserve"> </w:t>
      </w:r>
      <w:proofErr w:type="spellStart"/>
      <w:r w:rsidRPr="00252894">
        <w:rPr>
          <w:rFonts w:eastAsia="Calibri"/>
        </w:rPr>
        <w:t>inorganic</w:t>
      </w:r>
      <w:proofErr w:type="spellEnd"/>
      <w:r w:rsidRPr="00252894">
        <w:rPr>
          <w:rFonts w:eastAsia="Calibri"/>
        </w:rPr>
        <w:t xml:space="preserve"> </w:t>
      </w:r>
      <w:proofErr w:type="spellStart"/>
      <w:r w:rsidRPr="00252894">
        <w:rPr>
          <w:rFonts w:eastAsia="Calibri"/>
        </w:rPr>
        <w:t>substances</w:t>
      </w:r>
      <w:proofErr w:type="spellEnd"/>
      <w:r w:rsidRPr="00252894">
        <w:rPr>
          <w:rFonts w:eastAsia="Calibri"/>
        </w:rPr>
        <w:t xml:space="preserve">. </w:t>
      </w:r>
      <w:proofErr w:type="spellStart"/>
      <w:r w:rsidR="00B37E3C" w:rsidRPr="00252894">
        <w:t>The</w:t>
      </w:r>
      <w:proofErr w:type="spellEnd"/>
      <w:r w:rsidR="00B37E3C" w:rsidRPr="00252894">
        <w:t xml:space="preserve"> </w:t>
      </w:r>
      <w:proofErr w:type="spellStart"/>
      <w:r w:rsidR="00B37E3C" w:rsidRPr="00252894">
        <w:t>chemical</w:t>
      </w:r>
      <w:proofErr w:type="spellEnd"/>
      <w:r w:rsidR="00B37E3C" w:rsidRPr="00252894">
        <w:t xml:space="preserve"> </w:t>
      </w:r>
      <w:proofErr w:type="spellStart"/>
      <w:r w:rsidR="00B37E3C" w:rsidRPr="00252894">
        <w:t>compositions</w:t>
      </w:r>
      <w:proofErr w:type="spellEnd"/>
      <w:r w:rsidR="00B37E3C" w:rsidRPr="00252894">
        <w:t xml:space="preserve"> </w:t>
      </w:r>
      <w:proofErr w:type="spellStart"/>
      <w:r w:rsidR="00B37E3C" w:rsidRPr="00252894">
        <w:t>of</w:t>
      </w:r>
      <w:proofErr w:type="spellEnd"/>
      <w:r w:rsidR="00B37E3C" w:rsidRPr="00252894">
        <w:t xml:space="preserve"> </w:t>
      </w:r>
      <w:proofErr w:type="spellStart"/>
      <w:r w:rsidR="00B37E3C" w:rsidRPr="00252894">
        <w:t>the</w:t>
      </w:r>
      <w:proofErr w:type="spellEnd"/>
      <w:r w:rsidR="00B37E3C" w:rsidRPr="00252894">
        <w:t xml:space="preserve"> SSR </w:t>
      </w:r>
      <w:proofErr w:type="spellStart"/>
      <w:r w:rsidR="00B37E3C" w:rsidRPr="00252894">
        <w:t>and</w:t>
      </w:r>
      <w:proofErr w:type="spellEnd"/>
      <w:r w:rsidR="00B37E3C" w:rsidRPr="00252894">
        <w:t xml:space="preserve"> SSP </w:t>
      </w:r>
      <w:proofErr w:type="spellStart"/>
      <w:r w:rsidR="00B37E3C" w:rsidRPr="00252894">
        <w:t>ash</w:t>
      </w:r>
      <w:proofErr w:type="spellEnd"/>
      <w:r w:rsidR="00B37E3C" w:rsidRPr="00252894">
        <w:t xml:space="preserve"> </w:t>
      </w:r>
      <w:proofErr w:type="spellStart"/>
      <w:r w:rsidR="00B37E3C" w:rsidRPr="00252894">
        <w:t>samples</w:t>
      </w:r>
      <w:proofErr w:type="spellEnd"/>
      <w:r w:rsidR="00B37E3C" w:rsidRPr="00252894">
        <w:t xml:space="preserve"> </w:t>
      </w:r>
      <w:proofErr w:type="spellStart"/>
      <w:r w:rsidR="00B37E3C" w:rsidRPr="00252894">
        <w:t>differed</w:t>
      </w:r>
      <w:proofErr w:type="spellEnd"/>
      <w:r w:rsidR="00B37E3C" w:rsidRPr="00252894">
        <w:t xml:space="preserve"> </w:t>
      </w:r>
      <w:proofErr w:type="spellStart"/>
      <w:r w:rsidR="00B37E3C" w:rsidRPr="00252894">
        <w:t>slightly</w:t>
      </w:r>
      <w:proofErr w:type="spellEnd"/>
      <w:r w:rsidR="00B37E3C" w:rsidRPr="00252894">
        <w:t xml:space="preserve"> </w:t>
      </w:r>
      <w:proofErr w:type="spellStart"/>
      <w:r w:rsidR="00B37E3C" w:rsidRPr="00252894">
        <w:t>as</w:t>
      </w:r>
      <w:proofErr w:type="spellEnd"/>
      <w:r w:rsidR="00B37E3C" w:rsidRPr="00252894">
        <w:t xml:space="preserve"> </w:t>
      </w:r>
      <w:proofErr w:type="spellStart"/>
      <w:r w:rsidR="00B37E3C" w:rsidRPr="00252894">
        <w:t>shown</w:t>
      </w:r>
      <w:proofErr w:type="spellEnd"/>
      <w:r w:rsidR="00B37E3C" w:rsidRPr="00252894">
        <w:t xml:space="preserve"> </w:t>
      </w:r>
      <w:proofErr w:type="spellStart"/>
      <w:r w:rsidR="00B37E3C" w:rsidRPr="00252894">
        <w:t>by</w:t>
      </w:r>
      <w:proofErr w:type="spellEnd"/>
      <w:r w:rsidR="00B37E3C" w:rsidRPr="00252894">
        <w:t xml:space="preserve"> X-</w:t>
      </w:r>
      <w:proofErr w:type="spellStart"/>
      <w:r w:rsidR="00B37E3C" w:rsidRPr="00252894">
        <w:t>ray</w:t>
      </w:r>
      <w:proofErr w:type="spellEnd"/>
      <w:r w:rsidR="00B37E3C">
        <w:t xml:space="preserve"> </w:t>
      </w:r>
      <w:proofErr w:type="spellStart"/>
      <w:r w:rsidR="00B37E3C">
        <w:t>fluorescence</w:t>
      </w:r>
      <w:proofErr w:type="spellEnd"/>
      <w:r w:rsidR="00B37E3C">
        <w:t xml:space="preserve"> (XRF) </w:t>
      </w:r>
      <w:proofErr w:type="spellStart"/>
      <w:r w:rsidR="00B37E3C">
        <w:t>analysis</w:t>
      </w:r>
      <w:proofErr w:type="spellEnd"/>
      <w:r w:rsidR="00B37E3C">
        <w:t>.</w:t>
      </w:r>
      <w:r>
        <w:t xml:space="preserve"> </w:t>
      </w:r>
      <w:proofErr w:type="spellStart"/>
      <w:r w:rsidR="00B37E3C">
        <w:t>Given</w:t>
      </w:r>
      <w:proofErr w:type="spellEnd"/>
      <w:r w:rsidR="00B37E3C">
        <w:t xml:space="preserve"> </w:t>
      </w:r>
      <w:proofErr w:type="spellStart"/>
      <w:r w:rsidR="00B37E3C">
        <w:t>their</w:t>
      </w:r>
      <w:proofErr w:type="spellEnd"/>
      <w:r w:rsidR="00B37E3C">
        <w:t xml:space="preserve"> </w:t>
      </w:r>
      <w:proofErr w:type="spellStart"/>
      <w:r w:rsidR="00B37E3C">
        <w:t>favorable</w:t>
      </w:r>
      <w:proofErr w:type="spellEnd"/>
      <w:r w:rsidR="00B37E3C">
        <w:t xml:space="preserve"> </w:t>
      </w:r>
      <w:proofErr w:type="spellStart"/>
      <w:r w:rsidR="00B37E3C">
        <w:t>calorific</w:t>
      </w:r>
      <w:proofErr w:type="spellEnd"/>
      <w:r w:rsidR="00B37E3C">
        <w:t xml:space="preserve"> </w:t>
      </w:r>
      <w:proofErr w:type="spellStart"/>
      <w:r w:rsidR="00B37E3C">
        <w:t>values</w:t>
      </w:r>
      <w:proofErr w:type="spellEnd"/>
      <w:r w:rsidR="00B37E3C">
        <w:t xml:space="preserve"> </w:t>
      </w:r>
      <w:proofErr w:type="spellStart"/>
      <w:r w:rsidR="00B37E3C">
        <w:t>but</w:t>
      </w:r>
      <w:proofErr w:type="spellEnd"/>
      <w:r w:rsidR="00B37E3C">
        <w:t xml:space="preserve"> </w:t>
      </w:r>
      <w:proofErr w:type="spellStart"/>
      <w:r w:rsidR="00B37E3C">
        <w:t>relatively</w:t>
      </w:r>
      <w:proofErr w:type="spellEnd"/>
      <w:r w:rsidR="00B37E3C">
        <w:t xml:space="preserve"> </w:t>
      </w:r>
      <w:proofErr w:type="spellStart"/>
      <w:r w:rsidR="00B37E3C">
        <w:t>high</w:t>
      </w:r>
      <w:proofErr w:type="spellEnd"/>
      <w:r w:rsidR="00B37E3C">
        <w:t xml:space="preserve"> </w:t>
      </w:r>
      <w:proofErr w:type="spellStart"/>
      <w:r w:rsidR="00B37E3C">
        <w:t>ash</w:t>
      </w:r>
      <w:proofErr w:type="spellEnd"/>
      <w:r w:rsidR="00B37E3C">
        <w:t xml:space="preserve"> </w:t>
      </w:r>
      <w:proofErr w:type="spellStart"/>
      <w:r w:rsidR="00B37E3C">
        <w:t>contents</w:t>
      </w:r>
      <w:proofErr w:type="spellEnd"/>
      <w:r w:rsidR="00B37E3C">
        <w:t xml:space="preserve">, </w:t>
      </w:r>
      <w:proofErr w:type="spellStart"/>
      <w:r w:rsidR="00B37E3C">
        <w:t>sunflower</w:t>
      </w:r>
      <w:proofErr w:type="spellEnd"/>
      <w:r w:rsidR="00B37E3C">
        <w:t xml:space="preserve"> </w:t>
      </w:r>
      <w:proofErr w:type="spellStart"/>
      <w:r w:rsidR="00B37E3C">
        <w:t>stalk</w:t>
      </w:r>
      <w:proofErr w:type="spellEnd"/>
      <w:r w:rsidR="00B37E3C">
        <w:t xml:space="preserve"> </w:t>
      </w:r>
      <w:proofErr w:type="spellStart"/>
      <w:r w:rsidR="00B37E3C">
        <w:t>rind</w:t>
      </w:r>
      <w:proofErr w:type="spellEnd"/>
      <w:r w:rsidR="00B37E3C">
        <w:t xml:space="preserve"> </w:t>
      </w:r>
      <w:proofErr w:type="spellStart"/>
      <w:r w:rsidR="00B37E3C">
        <w:t>and</w:t>
      </w:r>
      <w:proofErr w:type="spellEnd"/>
      <w:r w:rsidR="00B37E3C">
        <w:t xml:space="preserve"> </w:t>
      </w:r>
      <w:proofErr w:type="spellStart"/>
      <w:r w:rsidR="00B37E3C">
        <w:t>whole</w:t>
      </w:r>
      <w:proofErr w:type="spellEnd"/>
      <w:r w:rsidR="00B37E3C">
        <w:t xml:space="preserve"> </w:t>
      </w:r>
      <w:proofErr w:type="spellStart"/>
      <w:r w:rsidR="00B37E3C">
        <w:t>sunflower</w:t>
      </w:r>
      <w:proofErr w:type="spellEnd"/>
      <w:r w:rsidR="00B37E3C">
        <w:t xml:space="preserve"> </w:t>
      </w:r>
      <w:proofErr w:type="spellStart"/>
      <w:r w:rsidR="00B37E3C">
        <w:t>stalks</w:t>
      </w:r>
      <w:proofErr w:type="spellEnd"/>
      <w:r w:rsidR="00B37E3C">
        <w:t xml:space="preserve"> </w:t>
      </w:r>
      <w:proofErr w:type="spellStart"/>
      <w:r w:rsidR="00B37E3C">
        <w:t>are</w:t>
      </w:r>
      <w:proofErr w:type="spellEnd"/>
      <w:r w:rsidR="00B37E3C">
        <w:t xml:space="preserve"> </w:t>
      </w:r>
      <w:proofErr w:type="spellStart"/>
      <w:r w:rsidR="00B37E3C">
        <w:t>recommended</w:t>
      </w:r>
      <w:proofErr w:type="spellEnd"/>
      <w:r w:rsidR="00B37E3C">
        <w:t xml:space="preserve"> </w:t>
      </w:r>
      <w:proofErr w:type="spellStart"/>
      <w:r w:rsidR="00B37E3C">
        <w:t>as</w:t>
      </w:r>
      <w:proofErr w:type="spellEnd"/>
      <w:r w:rsidR="00B37E3C">
        <w:t xml:space="preserve"> </w:t>
      </w:r>
      <w:proofErr w:type="spellStart"/>
      <w:r w:rsidR="00B37E3C">
        <w:t>potential</w:t>
      </w:r>
      <w:proofErr w:type="spellEnd"/>
      <w:r w:rsidR="00B37E3C">
        <w:t xml:space="preserve"> </w:t>
      </w:r>
      <w:proofErr w:type="spellStart"/>
      <w:r w:rsidR="00B37E3C">
        <w:t>components</w:t>
      </w:r>
      <w:proofErr w:type="spellEnd"/>
      <w:r w:rsidR="00B37E3C">
        <w:t xml:space="preserve"> </w:t>
      </w:r>
      <w:proofErr w:type="spellStart"/>
      <w:r w:rsidR="00B37E3C">
        <w:t>of</w:t>
      </w:r>
      <w:proofErr w:type="spellEnd"/>
      <w:r w:rsidR="00B37E3C">
        <w:t xml:space="preserve"> </w:t>
      </w:r>
      <w:proofErr w:type="spellStart"/>
      <w:r w:rsidR="00B37E3C">
        <w:t>solid</w:t>
      </w:r>
      <w:proofErr w:type="spellEnd"/>
      <w:r w:rsidR="00B37E3C">
        <w:t xml:space="preserve"> </w:t>
      </w:r>
      <w:proofErr w:type="spellStart"/>
      <w:r w:rsidR="00B37E3C">
        <w:t>composite</w:t>
      </w:r>
      <w:proofErr w:type="spellEnd"/>
      <w:r w:rsidR="00B37E3C">
        <w:t xml:space="preserve"> </w:t>
      </w:r>
      <w:proofErr w:type="spellStart"/>
      <w:r w:rsidR="00B37E3C">
        <w:t>fuel</w:t>
      </w:r>
      <w:proofErr w:type="spellEnd"/>
      <w:r w:rsidR="00B37E3C">
        <w:t xml:space="preserve"> </w:t>
      </w:r>
      <w:proofErr w:type="spellStart"/>
      <w:r w:rsidR="00B37E3C">
        <w:t>based</w:t>
      </w:r>
      <w:proofErr w:type="spellEnd"/>
      <w:r w:rsidR="00B37E3C">
        <w:t xml:space="preserve"> </w:t>
      </w:r>
      <w:proofErr w:type="spellStart"/>
      <w:r w:rsidR="00B37E3C">
        <w:t>on</w:t>
      </w:r>
      <w:proofErr w:type="spellEnd"/>
      <w:r w:rsidR="00B37E3C">
        <w:t xml:space="preserve"> </w:t>
      </w:r>
      <w:proofErr w:type="spellStart"/>
      <w:r w:rsidR="00B37E3C">
        <w:t>woody</w:t>
      </w:r>
      <w:proofErr w:type="spellEnd"/>
      <w:r w:rsidR="00B37E3C">
        <w:t xml:space="preserve"> </w:t>
      </w:r>
      <w:proofErr w:type="spellStart"/>
      <w:r w:rsidR="00B37E3C">
        <w:t>biomass</w:t>
      </w:r>
      <w:proofErr w:type="spellEnd"/>
      <w:r w:rsidR="00B37E3C">
        <w:t xml:space="preserve">. </w:t>
      </w:r>
      <w:proofErr w:type="spellStart"/>
      <w:r w:rsidR="00B37E3C">
        <w:t>Conversely</w:t>
      </w:r>
      <w:proofErr w:type="spellEnd"/>
      <w:r w:rsidR="00B37E3C">
        <w:t xml:space="preserve">, </w:t>
      </w:r>
      <w:proofErr w:type="spellStart"/>
      <w:r w:rsidR="00B37E3C">
        <w:t>due</w:t>
      </w:r>
      <w:proofErr w:type="spellEnd"/>
      <w:r w:rsidR="00B37E3C">
        <w:t xml:space="preserve"> </w:t>
      </w:r>
      <w:proofErr w:type="spellStart"/>
      <w:r w:rsidR="00B37E3C">
        <w:t>to</w:t>
      </w:r>
      <w:proofErr w:type="spellEnd"/>
      <w:r w:rsidR="00B37E3C">
        <w:t xml:space="preserve"> </w:t>
      </w:r>
      <w:proofErr w:type="spellStart"/>
      <w:r w:rsidR="00B37E3C">
        <w:t>its</w:t>
      </w:r>
      <w:proofErr w:type="spellEnd"/>
      <w:r w:rsidR="00B37E3C">
        <w:t xml:space="preserve"> </w:t>
      </w:r>
      <w:proofErr w:type="spellStart"/>
      <w:r w:rsidR="00B37E3C">
        <w:t>low</w:t>
      </w:r>
      <w:proofErr w:type="spellEnd"/>
      <w:r w:rsidR="00B37E3C">
        <w:t xml:space="preserve"> </w:t>
      </w:r>
      <w:proofErr w:type="spellStart"/>
      <w:r w:rsidR="00B37E3C">
        <w:t>calorific</w:t>
      </w:r>
      <w:proofErr w:type="spellEnd"/>
      <w:r w:rsidR="00B37E3C">
        <w:t xml:space="preserve"> </w:t>
      </w:r>
      <w:proofErr w:type="spellStart"/>
      <w:r w:rsidR="00B37E3C">
        <w:t>value</w:t>
      </w:r>
      <w:proofErr w:type="spellEnd"/>
      <w:r w:rsidR="00B37E3C">
        <w:t xml:space="preserve"> </w:t>
      </w:r>
      <w:proofErr w:type="spellStart"/>
      <w:r w:rsidR="00B37E3C">
        <w:t>and</w:t>
      </w:r>
      <w:proofErr w:type="spellEnd"/>
      <w:r w:rsidR="00B37E3C">
        <w:t xml:space="preserve"> </w:t>
      </w:r>
      <w:proofErr w:type="spellStart"/>
      <w:r w:rsidR="00B37E3C">
        <w:t>high</w:t>
      </w:r>
      <w:proofErr w:type="spellEnd"/>
      <w:r w:rsidR="00B37E3C">
        <w:t xml:space="preserve"> </w:t>
      </w:r>
      <w:proofErr w:type="spellStart"/>
      <w:r w:rsidR="00B37E3C">
        <w:t>ash</w:t>
      </w:r>
      <w:proofErr w:type="spellEnd"/>
      <w:r w:rsidR="00B37E3C">
        <w:t xml:space="preserve"> </w:t>
      </w:r>
      <w:proofErr w:type="spellStart"/>
      <w:r w:rsidR="00B37E3C">
        <w:t>content</w:t>
      </w:r>
      <w:proofErr w:type="spellEnd"/>
      <w:r w:rsidR="00B37E3C">
        <w:t xml:space="preserve">, </w:t>
      </w:r>
      <w:proofErr w:type="spellStart"/>
      <w:r w:rsidR="00B37E3C">
        <w:t>sunflower</w:t>
      </w:r>
      <w:proofErr w:type="spellEnd"/>
      <w:r w:rsidR="00B37E3C">
        <w:t xml:space="preserve"> </w:t>
      </w:r>
      <w:proofErr w:type="spellStart"/>
      <w:r w:rsidR="00B37E3C">
        <w:t>stalk</w:t>
      </w:r>
      <w:proofErr w:type="spellEnd"/>
      <w:r w:rsidR="00B37E3C">
        <w:t xml:space="preserve"> </w:t>
      </w:r>
      <w:proofErr w:type="spellStart"/>
      <w:r w:rsidR="00B37E3C">
        <w:t>pith</w:t>
      </w:r>
      <w:proofErr w:type="spellEnd"/>
      <w:r w:rsidR="00B37E3C">
        <w:t xml:space="preserve"> </w:t>
      </w:r>
      <w:proofErr w:type="spellStart"/>
      <w:r w:rsidR="00B37E3C">
        <w:t>is</w:t>
      </w:r>
      <w:proofErr w:type="spellEnd"/>
      <w:r w:rsidR="00B37E3C">
        <w:t xml:space="preserve"> </w:t>
      </w:r>
      <w:proofErr w:type="spellStart"/>
      <w:r w:rsidR="00B37E3C">
        <w:t>not</w:t>
      </w:r>
      <w:proofErr w:type="spellEnd"/>
      <w:r w:rsidR="00B37E3C">
        <w:t xml:space="preserve"> </w:t>
      </w:r>
      <w:proofErr w:type="spellStart"/>
      <w:r w:rsidR="00B37E3C">
        <w:t>considered</w:t>
      </w:r>
      <w:proofErr w:type="spellEnd"/>
      <w:r w:rsidR="00B37E3C">
        <w:t xml:space="preserve"> a </w:t>
      </w:r>
      <w:proofErr w:type="spellStart"/>
      <w:r w:rsidR="00B37E3C">
        <w:t>viable</w:t>
      </w:r>
      <w:proofErr w:type="spellEnd"/>
      <w:r w:rsidR="00B37E3C">
        <w:t xml:space="preserve"> </w:t>
      </w:r>
      <w:proofErr w:type="spellStart"/>
      <w:r w:rsidR="00B37E3C">
        <w:t>option</w:t>
      </w:r>
      <w:proofErr w:type="spellEnd"/>
      <w:r w:rsidR="00B37E3C">
        <w:t xml:space="preserve"> </w:t>
      </w:r>
      <w:proofErr w:type="spellStart"/>
      <w:r w:rsidR="00B37E3C">
        <w:t>for</w:t>
      </w:r>
      <w:proofErr w:type="spellEnd"/>
      <w:r w:rsidR="00B37E3C">
        <w:t xml:space="preserve"> </w:t>
      </w:r>
      <w:proofErr w:type="spellStart"/>
      <w:r w:rsidR="00B37E3C">
        <w:t>solid</w:t>
      </w:r>
      <w:proofErr w:type="spellEnd"/>
      <w:r w:rsidR="00B37E3C">
        <w:t xml:space="preserve"> </w:t>
      </w:r>
      <w:proofErr w:type="spellStart"/>
      <w:r w:rsidR="00B37E3C">
        <w:t>biofuel</w:t>
      </w:r>
      <w:proofErr w:type="spellEnd"/>
      <w:r w:rsidR="00B37E3C">
        <w:t xml:space="preserve"> </w:t>
      </w:r>
      <w:proofErr w:type="spellStart"/>
      <w:r w:rsidR="00B37E3C">
        <w:t>production</w:t>
      </w:r>
      <w:proofErr w:type="spellEnd"/>
      <w:r w:rsidR="00B37E3C">
        <w:t xml:space="preserve"> </w:t>
      </w:r>
      <w:proofErr w:type="spellStart"/>
      <w:r w:rsidR="00B37E3C">
        <w:t>as</w:t>
      </w:r>
      <w:proofErr w:type="spellEnd"/>
      <w:r w:rsidR="00B37E3C">
        <w:t xml:space="preserve"> a </w:t>
      </w:r>
      <w:proofErr w:type="spellStart"/>
      <w:r w:rsidR="00B37E3C">
        <w:t>standalone</w:t>
      </w:r>
      <w:proofErr w:type="spellEnd"/>
      <w:r w:rsidR="00B37E3C">
        <w:t xml:space="preserve"> </w:t>
      </w:r>
      <w:proofErr w:type="spellStart"/>
      <w:r w:rsidR="00B37E3C">
        <w:t>material</w:t>
      </w:r>
      <w:proofErr w:type="spellEnd"/>
      <w:r w:rsidR="00B37E3C">
        <w:t>.</w:t>
      </w:r>
    </w:p>
    <w:p w14:paraId="75EDCD3F" w14:textId="77777777" w:rsidR="00B35044" w:rsidRDefault="00BC0296" w:rsidP="00626739">
      <w:pPr>
        <w:spacing w:before="120" w:after="120" w:line="276" w:lineRule="auto"/>
        <w:jc w:val="center"/>
        <w:rPr>
          <w:b/>
          <w:lang w:val="en-US"/>
        </w:rPr>
      </w:pPr>
      <w:proofErr w:type="spellStart"/>
      <w:r>
        <w:rPr>
          <w:b/>
        </w:rPr>
        <w:t>References</w:t>
      </w:r>
      <w:proofErr w:type="spellEnd"/>
      <w:r>
        <w:rPr>
          <w:b/>
          <w:lang w:val="en-US"/>
        </w:rPr>
        <w:t xml:space="preserve"> </w:t>
      </w:r>
    </w:p>
    <w:p w14:paraId="3EE7E6F1" w14:textId="77777777" w:rsidR="00B35044" w:rsidRPr="00252894" w:rsidRDefault="00BC0296" w:rsidP="00626739">
      <w:pPr>
        <w:spacing w:line="276" w:lineRule="auto"/>
        <w:jc w:val="both"/>
        <w:rPr>
          <w:rFonts w:eastAsia="Calibri"/>
          <w:color w:val="000000" w:themeColor="text1"/>
        </w:rPr>
      </w:pPr>
      <w:r w:rsidRPr="00252894">
        <w:rPr>
          <w:color w:val="000000" w:themeColor="text1"/>
          <w:lang w:val="en-US"/>
        </w:rPr>
        <w:t>[1]</w:t>
      </w:r>
      <w:r w:rsidRPr="00252894">
        <w:rPr>
          <w:color w:val="000000" w:themeColor="text1"/>
          <w:lang w:val="en-US"/>
        </w:rPr>
        <w:tab/>
      </w:r>
      <w:proofErr w:type="spellStart"/>
      <w:r w:rsidR="0029779F" w:rsidRPr="00252894">
        <w:rPr>
          <w:rFonts w:eastAsia="Calibri"/>
          <w:color w:val="000000" w:themeColor="text1"/>
        </w:rPr>
        <w:t>Ma’ali</w:t>
      </w:r>
      <w:proofErr w:type="spellEnd"/>
      <w:r w:rsidR="0029779F" w:rsidRPr="00252894">
        <w:rPr>
          <w:rFonts w:eastAsia="Calibri"/>
          <w:color w:val="000000" w:themeColor="text1"/>
        </w:rPr>
        <w:t xml:space="preserve">, </w:t>
      </w:r>
      <w:r w:rsidR="0029779F" w:rsidRPr="00252894">
        <w:rPr>
          <w:rFonts w:eastAsia="Calibri"/>
          <w:color w:val="000000" w:themeColor="text1"/>
          <w:lang w:val="en-US"/>
        </w:rPr>
        <w:t xml:space="preserve">S., </w:t>
      </w:r>
      <w:proofErr w:type="spellStart"/>
      <w:r w:rsidR="0029779F" w:rsidRPr="00252894">
        <w:rPr>
          <w:rFonts w:eastAsia="Calibri"/>
          <w:color w:val="000000" w:themeColor="text1"/>
        </w:rPr>
        <w:t>Cochrane</w:t>
      </w:r>
      <w:proofErr w:type="spellEnd"/>
      <w:r w:rsidR="0029779F" w:rsidRPr="00252894">
        <w:rPr>
          <w:rFonts w:eastAsia="Calibri"/>
          <w:color w:val="000000" w:themeColor="text1"/>
        </w:rPr>
        <w:t>, N.,</w:t>
      </w:r>
      <w:r w:rsidR="0029779F" w:rsidRPr="00252894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Makgoga</w:t>
      </w:r>
      <w:proofErr w:type="spellEnd"/>
      <w:r w:rsidR="0029779F" w:rsidRPr="00252894">
        <w:rPr>
          <w:rFonts w:eastAsia="Calibri"/>
          <w:color w:val="000000" w:themeColor="text1"/>
          <w:lang w:val="en-US"/>
        </w:rPr>
        <w:t>,</w:t>
      </w:r>
      <w:r w:rsidR="0029779F" w:rsidRPr="00252894">
        <w:rPr>
          <w:rFonts w:eastAsia="Calibri"/>
          <w:color w:val="000000" w:themeColor="text1"/>
        </w:rPr>
        <w:t xml:space="preserve"> W.</w:t>
      </w:r>
      <w:r w:rsidR="0029779F" w:rsidRPr="00252894">
        <w:rPr>
          <w:rFonts w:eastAsia="Calibri"/>
          <w:color w:val="000000" w:themeColor="text1"/>
          <w:lang w:val="en-US"/>
        </w:rPr>
        <w:t>,</w:t>
      </w:r>
      <w:r w:rsidR="0029779F" w:rsidRPr="00252894">
        <w:rPr>
          <w:rFonts w:eastAsia="Calibri"/>
          <w:color w:val="000000" w:themeColor="text1"/>
        </w:rPr>
        <w:t xml:space="preserve"> </w:t>
      </w:r>
      <w:r w:rsidR="0029779F" w:rsidRPr="00252894">
        <w:rPr>
          <w:color w:val="000000" w:themeColor="text1"/>
        </w:rPr>
        <w:t xml:space="preserve">&amp; </w:t>
      </w:r>
      <w:proofErr w:type="spellStart"/>
      <w:r w:rsidR="0029779F" w:rsidRPr="00252894">
        <w:rPr>
          <w:rFonts w:eastAsia="Calibri"/>
          <w:color w:val="000000" w:themeColor="text1"/>
        </w:rPr>
        <w:t>Erasmus</w:t>
      </w:r>
      <w:proofErr w:type="spellEnd"/>
      <w:r w:rsidR="0029779F" w:rsidRPr="00252894">
        <w:rPr>
          <w:rFonts w:eastAsia="Calibri"/>
          <w:color w:val="000000" w:themeColor="text1"/>
        </w:rPr>
        <w:t>, J. (2024).</w:t>
      </w:r>
      <w:r w:rsidR="0029779F" w:rsidRPr="00252894">
        <w:rPr>
          <w:rFonts w:eastAsia="Calibri"/>
          <w:color w:val="000000" w:themeColor="text1"/>
          <w:lang w:val="en-US" w:eastAsia="en-GB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The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impact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of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planting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dates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and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hybrid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selection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on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sunflower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seed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yield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and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oil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content</w:t>
      </w:r>
      <w:proofErr w:type="spellEnd"/>
      <w:r w:rsidR="0029779F" w:rsidRPr="00252894">
        <w:rPr>
          <w:rFonts w:eastAsia="Calibri"/>
          <w:color w:val="000000" w:themeColor="text1"/>
        </w:rPr>
        <w:t xml:space="preserve">. </w:t>
      </w:r>
      <w:proofErr w:type="spellStart"/>
      <w:r w:rsidR="0029779F" w:rsidRPr="00252894">
        <w:rPr>
          <w:rFonts w:eastAsia="Calibri"/>
          <w:color w:val="000000" w:themeColor="text1"/>
        </w:rPr>
        <w:t>South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African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Journal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of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Plant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and</w:t>
      </w:r>
      <w:proofErr w:type="spellEnd"/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rFonts w:eastAsia="Calibri"/>
          <w:color w:val="000000" w:themeColor="text1"/>
        </w:rPr>
        <w:t>Soil</w:t>
      </w:r>
      <w:proofErr w:type="spellEnd"/>
      <w:r w:rsidR="0029779F" w:rsidRPr="00252894">
        <w:rPr>
          <w:rFonts w:eastAsia="Calibri"/>
          <w:color w:val="000000" w:themeColor="text1"/>
          <w:lang w:val="en-US"/>
        </w:rPr>
        <w:t>,</w:t>
      </w:r>
      <w:r w:rsidR="0029779F" w:rsidRPr="00252894">
        <w:rPr>
          <w:rFonts w:eastAsia="Calibri"/>
          <w:color w:val="000000" w:themeColor="text1"/>
        </w:rPr>
        <w:t xml:space="preserve"> </w:t>
      </w:r>
      <w:proofErr w:type="spellStart"/>
      <w:r w:rsidR="0029779F" w:rsidRPr="00252894">
        <w:rPr>
          <w:color w:val="000000" w:themeColor="text1"/>
        </w:rPr>
        <w:t>volume</w:t>
      </w:r>
      <w:proofErr w:type="spellEnd"/>
      <w:r w:rsidR="0029779F" w:rsidRPr="00252894">
        <w:rPr>
          <w:rFonts w:eastAsia="Calibri"/>
          <w:color w:val="000000" w:themeColor="text1"/>
        </w:rPr>
        <w:t xml:space="preserve"> 41, </w:t>
      </w:r>
      <w:proofErr w:type="spellStart"/>
      <w:r w:rsidR="0029779F" w:rsidRPr="00252894">
        <w:rPr>
          <w:rFonts w:eastAsia="Calibri"/>
          <w:color w:val="000000" w:themeColor="text1"/>
        </w:rPr>
        <w:t>no</w:t>
      </w:r>
      <w:proofErr w:type="spellEnd"/>
      <w:r w:rsidR="0029779F" w:rsidRPr="00252894">
        <w:rPr>
          <w:color w:val="000000" w:themeColor="text1"/>
          <w:lang w:val="en-US" w:eastAsia="uk-UA"/>
        </w:rPr>
        <w:t xml:space="preserve"> </w:t>
      </w:r>
      <w:r w:rsidR="0029779F" w:rsidRPr="00252894">
        <w:rPr>
          <w:rFonts w:eastAsia="Calibri"/>
          <w:color w:val="000000" w:themeColor="text1"/>
        </w:rPr>
        <w:t xml:space="preserve">1–3, 3–12. </w:t>
      </w:r>
      <w:r w:rsidR="0029779F" w:rsidRPr="00252894">
        <w:rPr>
          <w:color w:val="000000" w:themeColor="text1"/>
          <w:lang w:val="en-US"/>
        </w:rPr>
        <w:t xml:space="preserve">DOI: </w:t>
      </w:r>
      <w:r w:rsidR="0029779F" w:rsidRPr="00252894">
        <w:rPr>
          <w:rFonts w:eastAsia="Calibri"/>
          <w:color w:val="000000" w:themeColor="text1"/>
        </w:rPr>
        <w:t>10.1080/02571862.2024.2352174</w:t>
      </w:r>
    </w:p>
    <w:p w14:paraId="61938B88" w14:textId="77777777" w:rsidR="00A505E0" w:rsidRPr="00252894" w:rsidRDefault="00A505E0" w:rsidP="00626739">
      <w:pPr>
        <w:spacing w:line="276" w:lineRule="auto"/>
        <w:jc w:val="both"/>
        <w:rPr>
          <w:rFonts w:eastAsia="Calibri"/>
          <w:color w:val="000000" w:themeColor="text1"/>
          <w:shd w:val="clear" w:color="auto" w:fill="FFFFFF"/>
        </w:rPr>
      </w:pPr>
      <w:r w:rsidRPr="00252894">
        <w:rPr>
          <w:rFonts w:eastAsia="Calibri"/>
          <w:color w:val="000000" w:themeColor="text1"/>
          <w:lang w:val="en-US"/>
        </w:rPr>
        <w:t>[</w:t>
      </w:r>
      <w:r w:rsidR="000B60A6" w:rsidRPr="00252894">
        <w:rPr>
          <w:rFonts w:eastAsia="Calibri"/>
          <w:color w:val="000000" w:themeColor="text1"/>
          <w:lang w:val="en-US"/>
        </w:rPr>
        <w:t>2</w:t>
      </w:r>
      <w:r w:rsidRPr="00252894">
        <w:rPr>
          <w:rFonts w:eastAsia="Calibri"/>
          <w:color w:val="000000" w:themeColor="text1"/>
          <w:lang w:val="en-US"/>
        </w:rPr>
        <w:t>]</w:t>
      </w:r>
      <w:r w:rsidR="0029779F" w:rsidRPr="00252894">
        <w:rPr>
          <w:color w:val="000000" w:themeColor="text1"/>
          <w:lang w:val="en-US"/>
        </w:rPr>
        <w:tab/>
      </w:r>
      <w:proofErr w:type="spellStart"/>
      <w:r w:rsidRPr="00252894">
        <w:rPr>
          <w:rFonts w:eastAsia="Calibri"/>
          <w:color w:val="000000" w:themeColor="text1"/>
        </w:rPr>
        <w:t>Grădinaru</w:t>
      </w:r>
      <w:proofErr w:type="spellEnd"/>
      <w:r w:rsidRPr="00252894">
        <w:rPr>
          <w:rFonts w:eastAsia="Calibri"/>
          <w:color w:val="000000" w:themeColor="text1"/>
        </w:rPr>
        <w:t>,</w:t>
      </w:r>
      <w:r w:rsidR="00DF1304" w:rsidRPr="00252894">
        <w:rPr>
          <w:rFonts w:eastAsia="Calibri"/>
          <w:color w:val="000000" w:themeColor="text1"/>
        </w:rPr>
        <w:t xml:space="preserve"> C.</w:t>
      </w:r>
      <w:r w:rsidR="000B60A6" w:rsidRPr="00252894">
        <w:rPr>
          <w:rFonts w:eastAsia="Calibri"/>
          <w:color w:val="000000" w:themeColor="text1"/>
          <w:lang w:val="en-US"/>
        </w:rPr>
        <w:t xml:space="preserve"> </w:t>
      </w:r>
      <w:r w:rsidR="00DF1304" w:rsidRPr="00252894">
        <w:rPr>
          <w:rFonts w:eastAsia="Calibri"/>
          <w:color w:val="000000" w:themeColor="text1"/>
        </w:rPr>
        <w:t>M.</w:t>
      </w:r>
      <w:r w:rsidR="00DF1304" w:rsidRPr="00252894">
        <w:rPr>
          <w:rFonts w:eastAsia="Calibri"/>
          <w:color w:val="000000" w:themeColor="text1"/>
          <w:lang w:val="en-US"/>
        </w:rPr>
        <w:t>,</w:t>
      </w:r>
      <w:r w:rsidR="00DF1304"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Serbănoiu</w:t>
      </w:r>
      <w:proofErr w:type="spellEnd"/>
      <w:r w:rsidRPr="00252894">
        <w:rPr>
          <w:rFonts w:eastAsia="Calibri"/>
          <w:color w:val="000000" w:themeColor="text1"/>
        </w:rPr>
        <w:t>,</w:t>
      </w:r>
      <w:r w:rsidRPr="00252894">
        <w:rPr>
          <w:rFonts w:eastAsia="Calibri"/>
          <w:color w:val="000000" w:themeColor="text1"/>
          <w:lang w:val="en-US" w:eastAsia="en-GB"/>
        </w:rPr>
        <w:t xml:space="preserve"> </w:t>
      </w:r>
      <w:r w:rsidR="00DF1304" w:rsidRPr="00252894">
        <w:rPr>
          <w:rFonts w:eastAsia="Calibri"/>
          <w:color w:val="000000" w:themeColor="text1"/>
        </w:rPr>
        <w:t>A.</w:t>
      </w:r>
      <w:r w:rsidR="000B60A6" w:rsidRPr="00252894">
        <w:rPr>
          <w:rFonts w:eastAsia="Calibri"/>
          <w:color w:val="000000" w:themeColor="text1"/>
          <w:lang w:val="en-US"/>
        </w:rPr>
        <w:t xml:space="preserve"> </w:t>
      </w:r>
      <w:r w:rsidR="00DF1304" w:rsidRPr="00252894">
        <w:rPr>
          <w:rFonts w:eastAsia="Calibri"/>
          <w:color w:val="000000" w:themeColor="text1"/>
        </w:rPr>
        <w:t>A.</w:t>
      </w:r>
      <w:r w:rsidR="000B60A6" w:rsidRPr="00252894">
        <w:rPr>
          <w:rFonts w:eastAsia="Calibri"/>
          <w:color w:val="000000" w:themeColor="text1"/>
          <w:lang w:val="en-US"/>
        </w:rPr>
        <w:t>,</w:t>
      </w:r>
      <w:r w:rsidR="00DF1304" w:rsidRPr="00252894">
        <w:rPr>
          <w:rFonts w:eastAsia="Calibri"/>
          <w:color w:val="000000" w:themeColor="text1"/>
        </w:rPr>
        <w:t xml:space="preserve"> </w:t>
      </w:r>
      <w:r w:rsidR="000B60A6" w:rsidRPr="00252894">
        <w:rPr>
          <w:color w:val="000000" w:themeColor="text1"/>
        </w:rPr>
        <w:t xml:space="preserve">&amp; </w:t>
      </w:r>
      <w:proofErr w:type="spellStart"/>
      <w:r w:rsidRPr="00252894">
        <w:rPr>
          <w:rFonts w:eastAsia="Calibri"/>
          <w:color w:val="000000" w:themeColor="text1"/>
        </w:rPr>
        <w:t>Serbănoiu</w:t>
      </w:r>
      <w:proofErr w:type="spellEnd"/>
      <w:r w:rsidRPr="00252894">
        <w:rPr>
          <w:rFonts w:eastAsia="Calibri"/>
          <w:color w:val="000000" w:themeColor="text1"/>
        </w:rPr>
        <w:t>,</w:t>
      </w:r>
      <w:r w:rsidR="000B60A6" w:rsidRPr="00252894">
        <w:rPr>
          <w:rFonts w:eastAsia="Calibri"/>
          <w:color w:val="000000" w:themeColor="text1"/>
        </w:rPr>
        <w:t xml:space="preserve"> B.</w:t>
      </w:r>
      <w:r w:rsidR="000B60A6" w:rsidRPr="00252894">
        <w:rPr>
          <w:rFonts w:eastAsia="Calibri"/>
          <w:color w:val="000000" w:themeColor="text1"/>
          <w:lang w:val="en-US"/>
        </w:rPr>
        <w:t xml:space="preserve"> </w:t>
      </w:r>
      <w:r w:rsidR="000B60A6" w:rsidRPr="00252894">
        <w:rPr>
          <w:rFonts w:eastAsia="Calibri"/>
          <w:color w:val="000000" w:themeColor="text1"/>
        </w:rPr>
        <w:t xml:space="preserve">V. (2021). </w:t>
      </w:r>
      <w:proofErr w:type="spellStart"/>
      <w:r w:rsidRPr="00252894">
        <w:rPr>
          <w:rFonts w:eastAsia="Calibri"/>
          <w:color w:val="000000" w:themeColor="text1"/>
        </w:rPr>
        <w:t>Sunflower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stalks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versus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corn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cobs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as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raw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mat</w:t>
      </w:r>
      <w:r w:rsidR="000B60A6" w:rsidRPr="00252894">
        <w:rPr>
          <w:rFonts w:eastAsia="Calibri"/>
          <w:color w:val="000000" w:themeColor="text1"/>
        </w:rPr>
        <w:t>erials</w:t>
      </w:r>
      <w:proofErr w:type="spellEnd"/>
      <w:r w:rsidR="000B60A6" w:rsidRPr="00252894">
        <w:rPr>
          <w:rFonts w:eastAsia="Calibri"/>
          <w:color w:val="000000" w:themeColor="text1"/>
        </w:rPr>
        <w:t xml:space="preserve"> </w:t>
      </w:r>
      <w:proofErr w:type="spellStart"/>
      <w:r w:rsidR="000B60A6" w:rsidRPr="00252894">
        <w:rPr>
          <w:rFonts w:eastAsia="Calibri"/>
          <w:color w:val="000000" w:themeColor="text1"/>
        </w:rPr>
        <w:t>for</w:t>
      </w:r>
      <w:proofErr w:type="spellEnd"/>
      <w:r w:rsidR="000B60A6" w:rsidRPr="00252894">
        <w:rPr>
          <w:rFonts w:eastAsia="Calibri"/>
          <w:color w:val="000000" w:themeColor="text1"/>
        </w:rPr>
        <w:t xml:space="preserve"> </w:t>
      </w:r>
      <w:proofErr w:type="spellStart"/>
      <w:r w:rsidR="000B60A6" w:rsidRPr="00252894">
        <w:rPr>
          <w:rFonts w:eastAsia="Calibri"/>
          <w:color w:val="000000" w:themeColor="text1"/>
        </w:rPr>
        <w:t>sustainable</w:t>
      </w:r>
      <w:proofErr w:type="spellEnd"/>
      <w:r w:rsidR="000B60A6" w:rsidRPr="00252894">
        <w:rPr>
          <w:rFonts w:eastAsia="Calibri"/>
          <w:color w:val="000000" w:themeColor="text1"/>
        </w:rPr>
        <w:t xml:space="preserve"> </w:t>
      </w:r>
      <w:proofErr w:type="spellStart"/>
      <w:r w:rsidR="000B60A6" w:rsidRPr="00252894">
        <w:rPr>
          <w:rFonts w:eastAsia="Calibri"/>
          <w:color w:val="000000" w:themeColor="text1"/>
        </w:rPr>
        <w:t>concrete</w:t>
      </w:r>
      <w:proofErr w:type="spellEnd"/>
      <w:r w:rsidR="000B60A6" w:rsidRPr="00252894">
        <w:rPr>
          <w:rFonts w:eastAsia="Calibri"/>
          <w:color w:val="000000" w:themeColor="text1"/>
        </w:rPr>
        <w:t>.</w:t>
      </w:r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Materials</w:t>
      </w:r>
      <w:proofErr w:type="spellEnd"/>
      <w:r w:rsidR="000B60A6" w:rsidRPr="00252894">
        <w:rPr>
          <w:rFonts w:eastAsia="Calibri"/>
          <w:color w:val="000000" w:themeColor="text1"/>
          <w:lang w:val="en-US"/>
        </w:rPr>
        <w:t>,</w:t>
      </w:r>
      <w:r w:rsidR="000B60A6" w:rsidRPr="00252894">
        <w:rPr>
          <w:color w:val="000000" w:themeColor="text1"/>
        </w:rPr>
        <w:t xml:space="preserve"> </w:t>
      </w:r>
      <w:proofErr w:type="spellStart"/>
      <w:r w:rsidR="000B60A6" w:rsidRPr="00252894">
        <w:rPr>
          <w:color w:val="000000" w:themeColor="text1"/>
        </w:rPr>
        <w:t>volume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r w:rsidR="000B60A6" w:rsidRPr="00252894">
        <w:rPr>
          <w:rFonts w:eastAsia="Calibri"/>
          <w:color w:val="000000" w:themeColor="text1"/>
        </w:rPr>
        <w:t>14, 5078.</w:t>
      </w:r>
      <w:r w:rsidRPr="00252894">
        <w:rPr>
          <w:rFonts w:eastAsia="Calibri"/>
          <w:color w:val="000000" w:themeColor="text1"/>
        </w:rPr>
        <w:t xml:space="preserve"> </w:t>
      </w:r>
      <w:r w:rsidR="000B60A6" w:rsidRPr="00252894">
        <w:rPr>
          <w:color w:val="000000" w:themeColor="text1"/>
          <w:lang w:val="en-US"/>
        </w:rPr>
        <w:t xml:space="preserve">DOI: </w:t>
      </w:r>
      <w:hyperlink r:id="rId17" w:history="1">
        <w:r w:rsidRPr="00252894">
          <w:rPr>
            <w:rFonts w:eastAsia="Calibri"/>
            <w:color w:val="000000" w:themeColor="text1"/>
            <w:shd w:val="clear" w:color="auto" w:fill="FFFFFF"/>
          </w:rPr>
          <w:t>10.3390/ma14175078</w:t>
        </w:r>
      </w:hyperlink>
    </w:p>
    <w:p w14:paraId="745CD464" w14:textId="77777777" w:rsidR="00A505E0" w:rsidRPr="00252894" w:rsidRDefault="00A505E0" w:rsidP="00626739">
      <w:pPr>
        <w:spacing w:line="276" w:lineRule="auto"/>
        <w:jc w:val="both"/>
        <w:rPr>
          <w:rFonts w:eastAsia="Calibri"/>
          <w:color w:val="000000" w:themeColor="text1"/>
        </w:rPr>
      </w:pPr>
      <w:r w:rsidRPr="00252894">
        <w:rPr>
          <w:rFonts w:eastAsia="Calibri"/>
          <w:color w:val="000000" w:themeColor="text1"/>
          <w:lang w:val="en-US"/>
        </w:rPr>
        <w:t>[</w:t>
      </w:r>
      <w:r w:rsidR="000B60A6" w:rsidRPr="00252894">
        <w:rPr>
          <w:rFonts w:eastAsia="Calibri"/>
          <w:color w:val="000000" w:themeColor="text1"/>
          <w:lang w:val="en-US"/>
        </w:rPr>
        <w:t>3</w:t>
      </w:r>
      <w:r w:rsidRPr="00252894">
        <w:rPr>
          <w:rFonts w:eastAsia="Calibri"/>
          <w:color w:val="000000" w:themeColor="text1"/>
          <w:lang w:val="en-US"/>
        </w:rPr>
        <w:t>]</w:t>
      </w:r>
      <w:r w:rsidR="0029779F" w:rsidRPr="00252894">
        <w:rPr>
          <w:color w:val="000000" w:themeColor="text1"/>
          <w:lang w:val="en-US"/>
        </w:rPr>
        <w:tab/>
      </w:r>
      <w:proofErr w:type="spellStart"/>
      <w:r w:rsidRPr="00252894">
        <w:rPr>
          <w:rFonts w:eastAsia="Calibri"/>
          <w:color w:val="000000" w:themeColor="text1"/>
        </w:rPr>
        <w:t>Was</w:t>
      </w:r>
      <w:proofErr w:type="spellEnd"/>
      <w:r w:rsidRPr="00252894">
        <w:rPr>
          <w:rFonts w:eastAsia="Calibri"/>
          <w:color w:val="000000" w:themeColor="text1"/>
        </w:rPr>
        <w:t>,</w:t>
      </w:r>
      <w:r w:rsidR="000B60A6" w:rsidRPr="00252894">
        <w:rPr>
          <w:rFonts w:eastAsia="Calibri"/>
          <w:color w:val="000000" w:themeColor="text1"/>
        </w:rPr>
        <w:t xml:space="preserve"> A.</w:t>
      </w:r>
      <w:r w:rsidR="000B60A6" w:rsidRPr="00252894">
        <w:rPr>
          <w:rFonts w:eastAsia="Calibri"/>
          <w:color w:val="000000" w:themeColor="text1"/>
          <w:lang w:val="en-US"/>
        </w:rPr>
        <w:t xml:space="preserve">, </w:t>
      </w:r>
      <w:proofErr w:type="spellStart"/>
      <w:r w:rsidRPr="00252894">
        <w:rPr>
          <w:rFonts w:eastAsia="Calibri"/>
          <w:color w:val="000000" w:themeColor="text1"/>
        </w:rPr>
        <w:t>Sulewski</w:t>
      </w:r>
      <w:proofErr w:type="spellEnd"/>
      <w:r w:rsidRPr="00252894">
        <w:rPr>
          <w:rFonts w:eastAsia="Calibri"/>
          <w:color w:val="000000" w:themeColor="text1"/>
        </w:rPr>
        <w:t>,</w:t>
      </w:r>
      <w:r w:rsidR="000B60A6" w:rsidRPr="00252894">
        <w:rPr>
          <w:rFonts w:eastAsia="Calibri"/>
          <w:color w:val="000000" w:themeColor="text1"/>
        </w:rPr>
        <w:t xml:space="preserve"> P.</w:t>
      </w:r>
      <w:r w:rsidR="000B60A6" w:rsidRPr="00252894">
        <w:rPr>
          <w:rFonts w:eastAsia="Calibri"/>
          <w:color w:val="000000" w:themeColor="text1"/>
          <w:lang w:val="en-US"/>
        </w:rPr>
        <w:t>,</w:t>
      </w:r>
      <w:r w:rsidR="000B60A6"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Gerasymchuk</w:t>
      </w:r>
      <w:proofErr w:type="spellEnd"/>
      <w:r w:rsidRPr="00252894">
        <w:rPr>
          <w:rFonts w:eastAsia="Calibri"/>
          <w:color w:val="000000" w:themeColor="text1"/>
        </w:rPr>
        <w:t>,</w:t>
      </w:r>
      <w:r w:rsidR="000B60A6" w:rsidRPr="00252894">
        <w:rPr>
          <w:rFonts w:eastAsia="Calibri"/>
          <w:color w:val="000000" w:themeColor="text1"/>
        </w:rPr>
        <w:t xml:space="preserve"> N.</w:t>
      </w:r>
      <w:r w:rsidR="000B60A6" w:rsidRPr="00252894">
        <w:rPr>
          <w:rFonts w:eastAsia="Calibri"/>
          <w:color w:val="000000" w:themeColor="text1"/>
          <w:lang w:val="en-US"/>
        </w:rPr>
        <w:t>,</w:t>
      </w:r>
      <w:r w:rsidR="000B60A6"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Stepasyuk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, </w:t>
      </w:r>
      <w:r w:rsidR="000B60A6" w:rsidRPr="00252894">
        <w:rPr>
          <w:rFonts w:eastAsia="Calibri"/>
          <w:color w:val="000000" w:themeColor="text1"/>
          <w:shd w:val="clear" w:color="auto" w:fill="FFFFFF"/>
          <w:lang w:val="en-US"/>
        </w:rPr>
        <w:t xml:space="preserve">L.,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Krupin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>,</w:t>
      </w:r>
      <w:r w:rsidR="000B60A6" w:rsidRPr="00252894">
        <w:rPr>
          <w:rFonts w:eastAsia="Calibri"/>
          <w:color w:val="000000" w:themeColor="text1"/>
          <w:shd w:val="clear" w:color="auto" w:fill="FFFFFF"/>
          <w:lang w:val="en-US"/>
        </w:rPr>
        <w:t xml:space="preserve"> V.,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Titenko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, </w:t>
      </w:r>
      <w:r w:rsidR="000B60A6" w:rsidRPr="00252894">
        <w:rPr>
          <w:rFonts w:eastAsia="Calibri"/>
          <w:color w:val="000000" w:themeColor="text1"/>
          <w:shd w:val="clear" w:color="auto" w:fill="FFFFFF"/>
          <w:lang w:val="en-US"/>
        </w:rPr>
        <w:t xml:space="preserve">Z., </w:t>
      </w:r>
      <w:r w:rsidR="000B60A6" w:rsidRPr="00252894">
        <w:rPr>
          <w:color w:val="000000" w:themeColor="text1"/>
        </w:rPr>
        <w:t>&amp;</w:t>
      </w:r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Pogodzińska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>,</w:t>
      </w:r>
      <w:r w:rsidR="000B60A6" w:rsidRPr="00252894">
        <w:rPr>
          <w:rFonts w:eastAsia="Calibri"/>
          <w:color w:val="000000" w:themeColor="text1"/>
          <w:shd w:val="clear" w:color="auto" w:fill="FFFFFF"/>
          <w:lang w:val="en-US"/>
        </w:rPr>
        <w:t xml:space="preserve"> K.</w:t>
      </w:r>
      <w:r w:rsidR="000B60A6" w:rsidRPr="00252894">
        <w:rPr>
          <w:rFonts w:eastAsia="Calibri"/>
          <w:color w:val="000000" w:themeColor="text1"/>
        </w:rPr>
        <w:t xml:space="preserve"> </w:t>
      </w:r>
      <w:r w:rsidR="000B60A6" w:rsidRPr="00252894">
        <w:rPr>
          <w:rFonts w:eastAsia="Calibri"/>
          <w:color w:val="000000" w:themeColor="text1"/>
          <w:shd w:val="clear" w:color="auto" w:fill="FFFFFF"/>
          <w:lang w:val="en-US"/>
        </w:rPr>
        <w:t xml:space="preserve">(2022). </w:t>
      </w:r>
      <w:proofErr w:type="spellStart"/>
      <w:r w:rsidRPr="00252894">
        <w:rPr>
          <w:rFonts w:eastAsia="Calibri"/>
          <w:color w:val="000000" w:themeColor="text1"/>
        </w:rPr>
        <w:t>The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Potential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of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Ukrainian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Agriculture’s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Biomass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to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Generate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Renewable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Energy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in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the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Context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of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Climate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and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Political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Challenges</w:t>
      </w:r>
      <w:proofErr w:type="spellEnd"/>
      <w:r w:rsidRPr="00252894">
        <w:rPr>
          <w:rFonts w:eastAsia="Calibri"/>
          <w:color w:val="000000" w:themeColor="text1"/>
          <w:lang w:val="en-US"/>
        </w:rPr>
        <w:t xml:space="preserve"> </w:t>
      </w:r>
      <w:r w:rsidRPr="00252894">
        <w:rPr>
          <w:rFonts w:eastAsia="Calibri"/>
          <w:color w:val="000000" w:themeColor="text1"/>
        </w:rPr>
        <w:t>—</w:t>
      </w:r>
      <w:r w:rsidRPr="00252894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The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Case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of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the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Kyiv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Region</w:t>
      </w:r>
      <w:proofErr w:type="spellEnd"/>
      <w:r w:rsidRPr="00252894">
        <w:rPr>
          <w:rFonts w:eastAsia="Calibri"/>
          <w:color w:val="000000" w:themeColor="text1"/>
        </w:rPr>
        <w:t>,</w:t>
      </w:r>
      <w:r w:rsidR="000B60A6" w:rsidRPr="00252894">
        <w:rPr>
          <w:rFonts w:eastAsia="Calibri"/>
          <w:color w:val="000000" w:themeColor="text1"/>
          <w:lang w:val="en-US" w:eastAsia="en-GB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Energies</w:t>
      </w:r>
      <w:proofErr w:type="spellEnd"/>
      <w:r w:rsidR="000B60A6" w:rsidRPr="00252894">
        <w:rPr>
          <w:rFonts w:eastAsia="Calibri"/>
          <w:color w:val="000000" w:themeColor="text1"/>
          <w:lang w:val="en-US"/>
        </w:rPr>
        <w:t>,</w:t>
      </w:r>
      <w:r w:rsidRPr="00252894">
        <w:rPr>
          <w:rFonts w:eastAsia="Calibri"/>
          <w:i/>
          <w:color w:val="000000" w:themeColor="text1"/>
        </w:rPr>
        <w:t xml:space="preserve"> </w:t>
      </w:r>
      <w:proofErr w:type="spellStart"/>
      <w:r w:rsidR="000B60A6" w:rsidRPr="00252894">
        <w:rPr>
          <w:color w:val="000000" w:themeColor="text1"/>
        </w:rPr>
        <w:t>volume</w:t>
      </w:r>
      <w:proofErr w:type="spellEnd"/>
      <w:r w:rsidR="000B60A6" w:rsidRPr="00252894">
        <w:rPr>
          <w:rFonts w:eastAsia="Calibri"/>
          <w:color w:val="000000" w:themeColor="text1"/>
        </w:rPr>
        <w:t xml:space="preserve"> </w:t>
      </w:r>
      <w:hyperlink r:id="rId18" w:history="1">
        <w:r w:rsidR="000B60A6" w:rsidRPr="00252894">
          <w:rPr>
            <w:rStyle w:val="a9"/>
            <w:rFonts w:eastAsia="Calibri"/>
            <w:color w:val="000000" w:themeColor="text1"/>
            <w:u w:val="none"/>
          </w:rPr>
          <w:t>15, 6547</w:t>
        </w:r>
        <w:r w:rsidR="000B60A6" w:rsidRPr="00252894">
          <w:rPr>
            <w:rStyle w:val="a9"/>
            <w:color w:val="000000" w:themeColor="text1"/>
            <w:u w:val="none"/>
            <w:lang w:val="en-US" w:eastAsia="uk-UA"/>
          </w:rPr>
          <w:t>.</w:t>
        </w:r>
      </w:hyperlink>
      <w:r w:rsidRPr="00252894">
        <w:rPr>
          <w:color w:val="000000" w:themeColor="text1"/>
          <w:lang w:eastAsia="uk-UA"/>
        </w:rPr>
        <w:t xml:space="preserve"> </w:t>
      </w:r>
      <w:r w:rsidR="000B60A6" w:rsidRPr="00252894">
        <w:rPr>
          <w:color w:val="000000" w:themeColor="text1"/>
          <w:lang w:val="en-US"/>
        </w:rPr>
        <w:t xml:space="preserve">DOI: </w:t>
      </w:r>
      <w:hyperlink r:id="rId19" w:history="1">
        <w:r w:rsidRPr="00252894">
          <w:rPr>
            <w:rFonts w:eastAsia="Calibri"/>
            <w:color w:val="000000" w:themeColor="text1"/>
          </w:rPr>
          <w:t>10.3390/en15186547</w:t>
        </w:r>
      </w:hyperlink>
    </w:p>
    <w:p w14:paraId="284D076D" w14:textId="77777777" w:rsidR="00AA6245" w:rsidRPr="00252894" w:rsidRDefault="00A505E0" w:rsidP="00626739">
      <w:pPr>
        <w:spacing w:line="276" w:lineRule="auto"/>
        <w:jc w:val="both"/>
        <w:rPr>
          <w:rFonts w:eastAsia="Calibri"/>
          <w:color w:val="000000" w:themeColor="text1"/>
        </w:rPr>
      </w:pPr>
      <w:r w:rsidRPr="00252894">
        <w:rPr>
          <w:rFonts w:eastAsia="Calibri"/>
          <w:color w:val="000000" w:themeColor="text1"/>
        </w:rPr>
        <w:t>[</w:t>
      </w:r>
      <w:r w:rsidR="000B60A6" w:rsidRPr="00252894">
        <w:rPr>
          <w:rFonts w:eastAsia="Calibri"/>
          <w:color w:val="000000" w:themeColor="text1"/>
          <w:lang w:val="en-US"/>
        </w:rPr>
        <w:t>4</w:t>
      </w:r>
      <w:r w:rsidRPr="00252894">
        <w:rPr>
          <w:rFonts w:eastAsia="Calibri"/>
          <w:color w:val="000000" w:themeColor="text1"/>
        </w:rPr>
        <w:t>]</w:t>
      </w:r>
      <w:r w:rsidR="0029779F" w:rsidRPr="00252894">
        <w:rPr>
          <w:color w:val="000000" w:themeColor="text1"/>
          <w:lang w:val="en-US"/>
        </w:rPr>
        <w:tab/>
      </w:r>
      <w:proofErr w:type="spellStart"/>
      <w:r w:rsidRPr="00252894">
        <w:rPr>
          <w:rFonts w:eastAsia="Calibri"/>
          <w:color w:val="000000" w:themeColor="text1"/>
        </w:rPr>
        <w:t>Ziebell</w:t>
      </w:r>
      <w:proofErr w:type="spellEnd"/>
      <w:r w:rsidRPr="00252894">
        <w:rPr>
          <w:rFonts w:eastAsia="Calibri"/>
          <w:color w:val="000000" w:themeColor="text1"/>
        </w:rPr>
        <w:t xml:space="preserve">, </w:t>
      </w:r>
      <w:r w:rsidR="000B60A6" w:rsidRPr="00252894">
        <w:rPr>
          <w:rFonts w:eastAsia="Calibri"/>
          <w:color w:val="000000" w:themeColor="text1"/>
        </w:rPr>
        <w:t>A.</w:t>
      </w:r>
      <w:r w:rsidR="000B60A6" w:rsidRPr="00252894">
        <w:rPr>
          <w:rFonts w:eastAsia="Calibri"/>
          <w:color w:val="000000" w:themeColor="text1"/>
          <w:lang w:val="en-US"/>
        </w:rPr>
        <w:t xml:space="preserve"> </w:t>
      </w:r>
      <w:r w:rsidR="000B60A6" w:rsidRPr="00252894">
        <w:rPr>
          <w:rFonts w:eastAsia="Calibri"/>
          <w:color w:val="000000" w:themeColor="text1"/>
        </w:rPr>
        <w:t xml:space="preserve">L., </w:t>
      </w:r>
      <w:proofErr w:type="spellStart"/>
      <w:r w:rsidRPr="00252894">
        <w:rPr>
          <w:rFonts w:eastAsia="Calibri"/>
          <w:color w:val="000000" w:themeColor="text1"/>
        </w:rPr>
        <w:t>Barb</w:t>
      </w:r>
      <w:proofErr w:type="spellEnd"/>
      <w:r w:rsidRPr="00252894">
        <w:rPr>
          <w:rFonts w:eastAsia="Calibri"/>
          <w:color w:val="000000" w:themeColor="text1"/>
        </w:rPr>
        <w:t xml:space="preserve">, </w:t>
      </w:r>
      <w:r w:rsidR="000B60A6" w:rsidRPr="00252894">
        <w:rPr>
          <w:rFonts w:eastAsia="Calibri"/>
          <w:color w:val="000000" w:themeColor="text1"/>
        </w:rPr>
        <w:t>J.</w:t>
      </w:r>
      <w:r w:rsidR="000B60A6" w:rsidRPr="00252894">
        <w:rPr>
          <w:rFonts w:eastAsia="Calibri"/>
          <w:color w:val="000000" w:themeColor="text1"/>
          <w:lang w:val="en-US"/>
        </w:rPr>
        <w:t xml:space="preserve"> </w:t>
      </w:r>
      <w:r w:rsidR="000B60A6" w:rsidRPr="00252894">
        <w:rPr>
          <w:rFonts w:eastAsia="Calibri"/>
          <w:color w:val="000000" w:themeColor="text1"/>
        </w:rPr>
        <w:t>G.</w:t>
      </w:r>
      <w:r w:rsidR="000B60A6" w:rsidRPr="00252894">
        <w:rPr>
          <w:rFonts w:eastAsia="Calibri"/>
          <w:color w:val="000000" w:themeColor="text1"/>
          <w:lang w:val="en-US"/>
        </w:rPr>
        <w:t>,</w:t>
      </w:r>
      <w:r w:rsidR="000B60A6"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Sandhu</w:t>
      </w:r>
      <w:proofErr w:type="spellEnd"/>
      <w:r w:rsidRPr="00252894">
        <w:rPr>
          <w:rFonts w:eastAsia="Calibri"/>
          <w:color w:val="000000" w:themeColor="text1"/>
        </w:rPr>
        <w:t>,</w:t>
      </w:r>
      <w:r w:rsidRPr="00252894">
        <w:rPr>
          <w:rFonts w:eastAsia="Calibri"/>
          <w:color w:val="000000" w:themeColor="text1"/>
          <w:lang w:eastAsia="en-GB"/>
        </w:rPr>
        <w:t xml:space="preserve"> </w:t>
      </w:r>
      <w:r w:rsidR="000B60A6" w:rsidRPr="00252894">
        <w:rPr>
          <w:rFonts w:eastAsia="Calibri"/>
          <w:color w:val="000000" w:themeColor="text1"/>
        </w:rPr>
        <w:t>S.,</w:t>
      </w:r>
      <w:r w:rsidR="000B60A6" w:rsidRPr="00252894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Moyers</w:t>
      </w:r>
      <w:proofErr w:type="spellEnd"/>
      <w:r w:rsidRPr="00252894">
        <w:rPr>
          <w:rFonts w:eastAsia="Calibri"/>
          <w:color w:val="000000" w:themeColor="text1"/>
        </w:rPr>
        <w:t>,</w:t>
      </w:r>
      <w:r w:rsidR="000B60A6" w:rsidRPr="00252894">
        <w:rPr>
          <w:rFonts w:eastAsia="Calibri"/>
          <w:color w:val="000000" w:themeColor="text1"/>
        </w:rPr>
        <w:t xml:space="preserve"> B.</w:t>
      </w:r>
      <w:r w:rsidR="000B60A6" w:rsidRPr="00252894">
        <w:rPr>
          <w:rFonts w:eastAsia="Calibri"/>
          <w:color w:val="000000" w:themeColor="text1"/>
          <w:lang w:val="en-US"/>
        </w:rPr>
        <w:t xml:space="preserve"> </w:t>
      </w:r>
      <w:r w:rsidR="000B60A6" w:rsidRPr="00252894">
        <w:rPr>
          <w:rFonts w:eastAsia="Calibri"/>
          <w:color w:val="000000" w:themeColor="text1"/>
        </w:rPr>
        <w:t>T.</w:t>
      </w:r>
      <w:r w:rsidR="000B60A6" w:rsidRPr="00252894">
        <w:rPr>
          <w:rFonts w:eastAsia="Calibri"/>
          <w:color w:val="000000" w:themeColor="text1"/>
          <w:lang w:val="en-US"/>
        </w:rPr>
        <w:t>,</w:t>
      </w:r>
      <w:r w:rsidR="000B60A6"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Sykes</w:t>
      </w:r>
      <w:proofErr w:type="spellEnd"/>
      <w:r w:rsidRPr="00252894">
        <w:rPr>
          <w:rFonts w:eastAsia="Calibri"/>
          <w:color w:val="000000" w:themeColor="text1"/>
        </w:rPr>
        <w:t xml:space="preserve">, </w:t>
      </w:r>
      <w:r w:rsidR="000B60A6" w:rsidRPr="00252894">
        <w:rPr>
          <w:rFonts w:eastAsia="Calibri"/>
          <w:color w:val="000000" w:themeColor="text1"/>
        </w:rPr>
        <w:t>R.W.</w:t>
      </w:r>
      <w:r w:rsidR="00A64E96" w:rsidRPr="00252894">
        <w:rPr>
          <w:rFonts w:eastAsia="Calibri"/>
          <w:color w:val="000000" w:themeColor="text1"/>
          <w:lang w:val="en-US"/>
        </w:rPr>
        <w:t>,</w:t>
      </w:r>
      <w:r w:rsidR="000B60A6"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Doeppke</w:t>
      </w:r>
      <w:proofErr w:type="spellEnd"/>
      <w:r w:rsidRPr="00252894">
        <w:rPr>
          <w:rFonts w:eastAsia="Calibri"/>
          <w:color w:val="000000" w:themeColor="text1"/>
        </w:rPr>
        <w:t xml:space="preserve">, </w:t>
      </w:r>
      <w:r w:rsidR="00A64E96" w:rsidRPr="00252894">
        <w:rPr>
          <w:rFonts w:eastAsia="Calibri"/>
          <w:color w:val="000000" w:themeColor="text1"/>
        </w:rPr>
        <w:t>C.</w:t>
      </w:r>
      <w:r w:rsidR="00A64E96" w:rsidRPr="00252894">
        <w:rPr>
          <w:rFonts w:eastAsia="Calibri"/>
          <w:color w:val="000000" w:themeColor="text1"/>
          <w:lang w:val="en-US"/>
        </w:rPr>
        <w:t>,</w:t>
      </w:r>
      <w:r w:rsidR="00A64E96"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Gracom</w:t>
      </w:r>
      <w:proofErr w:type="spellEnd"/>
      <w:r w:rsidRPr="00252894">
        <w:rPr>
          <w:rFonts w:eastAsia="Calibri"/>
          <w:color w:val="000000" w:themeColor="text1"/>
        </w:rPr>
        <w:t xml:space="preserve">, </w:t>
      </w:r>
      <w:r w:rsidR="00A64E96" w:rsidRPr="00252894">
        <w:rPr>
          <w:rFonts w:eastAsia="Calibri"/>
          <w:color w:val="000000" w:themeColor="text1"/>
        </w:rPr>
        <w:t>K.</w:t>
      </w:r>
      <w:r w:rsidR="00A64E96" w:rsidRPr="00252894">
        <w:rPr>
          <w:rFonts w:eastAsia="Calibri"/>
          <w:color w:val="000000" w:themeColor="text1"/>
          <w:lang w:val="en-US"/>
        </w:rPr>
        <w:t xml:space="preserve"> </w:t>
      </w:r>
      <w:r w:rsidR="00A64E96" w:rsidRPr="00252894">
        <w:rPr>
          <w:rFonts w:eastAsia="Calibri"/>
          <w:color w:val="000000" w:themeColor="text1"/>
        </w:rPr>
        <w:t>L.</w:t>
      </w:r>
      <w:r w:rsidR="00A64E96" w:rsidRPr="00252894">
        <w:rPr>
          <w:rFonts w:eastAsia="Calibri"/>
          <w:color w:val="000000" w:themeColor="text1"/>
          <w:lang w:val="en-US"/>
        </w:rPr>
        <w:t>,</w:t>
      </w:r>
      <w:r w:rsidR="00A64E96"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Carlile</w:t>
      </w:r>
      <w:proofErr w:type="spellEnd"/>
      <w:r w:rsidRPr="00252894">
        <w:rPr>
          <w:rFonts w:eastAsia="Calibri"/>
          <w:color w:val="000000" w:themeColor="text1"/>
        </w:rPr>
        <w:t xml:space="preserve">, </w:t>
      </w:r>
      <w:r w:rsidR="00A64E96" w:rsidRPr="00252894">
        <w:rPr>
          <w:rFonts w:eastAsia="Calibri"/>
          <w:color w:val="000000" w:themeColor="text1"/>
        </w:rPr>
        <w:t>M.</w:t>
      </w:r>
      <w:r w:rsidR="00A64E96" w:rsidRPr="00252894">
        <w:rPr>
          <w:rFonts w:eastAsia="Calibri"/>
          <w:color w:val="000000" w:themeColor="text1"/>
          <w:lang w:val="en-US"/>
        </w:rPr>
        <w:t>,</w:t>
      </w:r>
      <w:r w:rsidR="00A64E96"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Marek</w:t>
      </w:r>
      <w:proofErr w:type="spellEnd"/>
      <w:r w:rsidRPr="00252894">
        <w:rPr>
          <w:rFonts w:eastAsia="Calibri"/>
          <w:color w:val="000000" w:themeColor="text1"/>
        </w:rPr>
        <w:t>,</w:t>
      </w:r>
      <w:r w:rsidR="00A64E96" w:rsidRPr="00252894">
        <w:rPr>
          <w:rFonts w:eastAsia="Calibri"/>
          <w:color w:val="000000" w:themeColor="text1"/>
        </w:rPr>
        <w:t xml:space="preserve"> L.F.</w:t>
      </w:r>
      <w:r w:rsidR="00A64E96" w:rsidRPr="00252894">
        <w:rPr>
          <w:rFonts w:eastAsia="Calibri"/>
          <w:color w:val="000000" w:themeColor="text1"/>
          <w:lang w:val="en-US"/>
        </w:rPr>
        <w:t>,</w:t>
      </w:r>
      <w:r w:rsidR="00A64E96"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Davis</w:t>
      </w:r>
      <w:proofErr w:type="spellEnd"/>
      <w:r w:rsidRPr="00252894">
        <w:rPr>
          <w:rFonts w:eastAsia="Calibri"/>
          <w:color w:val="000000" w:themeColor="text1"/>
        </w:rPr>
        <w:t xml:space="preserve">, </w:t>
      </w:r>
      <w:r w:rsidR="00A64E96" w:rsidRPr="00252894">
        <w:rPr>
          <w:rFonts w:eastAsia="Calibri"/>
          <w:color w:val="000000" w:themeColor="text1"/>
        </w:rPr>
        <w:t>M.F.</w:t>
      </w:r>
      <w:r w:rsidR="00A64E96" w:rsidRPr="00252894">
        <w:rPr>
          <w:rFonts w:eastAsia="Calibri"/>
          <w:color w:val="000000" w:themeColor="text1"/>
          <w:lang w:val="en-US"/>
        </w:rPr>
        <w:t>,</w:t>
      </w:r>
      <w:r w:rsidR="00A64E96"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Knapp</w:t>
      </w:r>
      <w:proofErr w:type="spellEnd"/>
      <w:r w:rsidRPr="00252894">
        <w:rPr>
          <w:rFonts w:eastAsia="Calibri"/>
          <w:color w:val="000000" w:themeColor="text1"/>
        </w:rPr>
        <w:t>,</w:t>
      </w:r>
      <w:r w:rsidR="00A64E96" w:rsidRPr="00252894">
        <w:rPr>
          <w:rFonts w:eastAsia="Calibri"/>
          <w:color w:val="000000" w:themeColor="text1"/>
        </w:rPr>
        <w:t xml:space="preserve"> S.</w:t>
      </w:r>
      <w:r w:rsidR="00A64E96" w:rsidRPr="00252894">
        <w:rPr>
          <w:rFonts w:eastAsia="Calibri"/>
          <w:color w:val="000000" w:themeColor="text1"/>
          <w:lang w:val="en-US"/>
        </w:rPr>
        <w:t xml:space="preserve"> </w:t>
      </w:r>
      <w:r w:rsidR="00A64E96" w:rsidRPr="00252894">
        <w:rPr>
          <w:rFonts w:eastAsia="Calibri"/>
          <w:color w:val="000000" w:themeColor="text1"/>
        </w:rPr>
        <w:t>J.</w:t>
      </w:r>
      <w:r w:rsidR="00A64E96" w:rsidRPr="00252894">
        <w:rPr>
          <w:rFonts w:eastAsia="Calibri"/>
          <w:color w:val="000000" w:themeColor="text1"/>
          <w:lang w:val="en-US"/>
        </w:rPr>
        <w:t>,</w:t>
      </w:r>
      <w:r w:rsidRPr="00252894">
        <w:rPr>
          <w:rFonts w:eastAsia="Calibri"/>
          <w:color w:val="000000" w:themeColor="text1"/>
        </w:rPr>
        <w:t xml:space="preserve"> </w:t>
      </w:r>
      <w:r w:rsidR="00A64E96" w:rsidRPr="00252894">
        <w:rPr>
          <w:color w:val="000000" w:themeColor="text1"/>
        </w:rPr>
        <w:t>&amp;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Burke</w:t>
      </w:r>
      <w:proofErr w:type="spellEnd"/>
      <w:r w:rsidRPr="00252894">
        <w:rPr>
          <w:rFonts w:eastAsia="Calibri"/>
          <w:color w:val="000000" w:themeColor="text1"/>
          <w:lang w:eastAsia="en-GB"/>
        </w:rPr>
        <w:t>,</w:t>
      </w:r>
      <w:r w:rsidR="00A64E96" w:rsidRPr="00252894">
        <w:rPr>
          <w:rFonts w:eastAsia="Calibri"/>
          <w:color w:val="000000" w:themeColor="text1"/>
        </w:rPr>
        <w:t xml:space="preserve"> J.M. (2013). </w:t>
      </w:r>
      <w:proofErr w:type="spellStart"/>
      <w:r w:rsidRPr="00252894">
        <w:rPr>
          <w:rFonts w:eastAsia="Calibri"/>
          <w:color w:val="000000" w:themeColor="text1"/>
        </w:rPr>
        <w:t>Sunflower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as</w:t>
      </w:r>
      <w:proofErr w:type="spellEnd"/>
      <w:r w:rsidRPr="00252894">
        <w:rPr>
          <w:rFonts w:eastAsia="Calibri"/>
          <w:color w:val="000000" w:themeColor="text1"/>
        </w:rPr>
        <w:t xml:space="preserve"> a </w:t>
      </w:r>
      <w:proofErr w:type="spellStart"/>
      <w:r w:rsidRPr="00252894">
        <w:rPr>
          <w:rFonts w:eastAsia="Calibri"/>
          <w:color w:val="000000" w:themeColor="text1"/>
        </w:rPr>
        <w:t>biofuels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crop</w:t>
      </w:r>
      <w:proofErr w:type="spellEnd"/>
      <w:r w:rsidRPr="00252894">
        <w:rPr>
          <w:rFonts w:eastAsia="Calibri"/>
          <w:color w:val="000000" w:themeColor="text1"/>
        </w:rPr>
        <w:t xml:space="preserve">: </w:t>
      </w:r>
      <w:proofErr w:type="spellStart"/>
      <w:r w:rsidRPr="00252894">
        <w:rPr>
          <w:rFonts w:eastAsia="Calibri"/>
          <w:color w:val="000000" w:themeColor="text1"/>
        </w:rPr>
        <w:t>an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analysis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of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lign</w:t>
      </w:r>
      <w:r w:rsidR="00A64E96" w:rsidRPr="00252894">
        <w:rPr>
          <w:rFonts w:eastAsia="Calibri"/>
          <w:color w:val="000000" w:themeColor="text1"/>
        </w:rPr>
        <w:t>ocellulosic</w:t>
      </w:r>
      <w:proofErr w:type="spellEnd"/>
      <w:r w:rsidR="00A64E96" w:rsidRPr="00252894">
        <w:rPr>
          <w:rFonts w:eastAsia="Calibri"/>
          <w:color w:val="000000" w:themeColor="text1"/>
        </w:rPr>
        <w:t xml:space="preserve"> </w:t>
      </w:r>
      <w:proofErr w:type="spellStart"/>
      <w:r w:rsidR="00A64E96" w:rsidRPr="00252894">
        <w:rPr>
          <w:rFonts w:eastAsia="Calibri"/>
          <w:color w:val="000000" w:themeColor="text1"/>
        </w:rPr>
        <w:t>chemical</w:t>
      </w:r>
      <w:proofErr w:type="spellEnd"/>
      <w:r w:rsidR="00A64E96" w:rsidRPr="00252894">
        <w:rPr>
          <w:rFonts w:eastAsia="Calibri"/>
          <w:color w:val="000000" w:themeColor="text1"/>
        </w:rPr>
        <w:t xml:space="preserve"> </w:t>
      </w:r>
      <w:proofErr w:type="spellStart"/>
      <w:r w:rsidR="00A64E96" w:rsidRPr="00252894">
        <w:rPr>
          <w:rFonts w:eastAsia="Calibri"/>
          <w:color w:val="000000" w:themeColor="text1"/>
        </w:rPr>
        <w:t>properties</w:t>
      </w:r>
      <w:proofErr w:type="spellEnd"/>
      <w:r w:rsidR="00A64E96" w:rsidRPr="00252894">
        <w:rPr>
          <w:rFonts w:eastAsia="Calibri"/>
          <w:color w:val="000000" w:themeColor="text1"/>
        </w:rPr>
        <w:t xml:space="preserve">. </w:t>
      </w:r>
      <w:proofErr w:type="spellStart"/>
      <w:r w:rsidRPr="00252894">
        <w:rPr>
          <w:rFonts w:eastAsia="Calibri"/>
          <w:color w:val="000000" w:themeColor="text1"/>
        </w:rPr>
        <w:t>Biomass</w:t>
      </w:r>
      <w:proofErr w:type="spellEnd"/>
      <w:r w:rsidRPr="00252894">
        <w:rPr>
          <w:rFonts w:eastAsia="Calibri"/>
          <w:color w:val="000000" w:themeColor="text1"/>
        </w:rPr>
        <w:t xml:space="preserve"> </w:t>
      </w:r>
      <w:proofErr w:type="spellStart"/>
      <w:r w:rsidRPr="00252894">
        <w:rPr>
          <w:rFonts w:eastAsia="Calibri"/>
          <w:color w:val="000000" w:themeColor="text1"/>
        </w:rPr>
        <w:t>Bioenergy</w:t>
      </w:r>
      <w:proofErr w:type="spellEnd"/>
      <w:r w:rsidR="00A64E96" w:rsidRPr="00252894">
        <w:rPr>
          <w:rFonts w:eastAsia="Calibri"/>
          <w:i/>
          <w:color w:val="000000" w:themeColor="text1"/>
          <w:lang w:val="en-US"/>
        </w:rPr>
        <w:t>,</w:t>
      </w:r>
      <w:r w:rsidRPr="00252894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="00A64E96" w:rsidRPr="00252894">
        <w:rPr>
          <w:color w:val="000000" w:themeColor="text1"/>
        </w:rPr>
        <w:t>volume</w:t>
      </w:r>
      <w:proofErr w:type="spellEnd"/>
      <w:r w:rsidR="00A64E96" w:rsidRPr="00252894">
        <w:rPr>
          <w:rFonts w:eastAsia="Calibri"/>
          <w:color w:val="000000" w:themeColor="text1"/>
        </w:rPr>
        <w:t xml:space="preserve"> 59, 208-217.</w:t>
      </w:r>
      <w:r w:rsidRPr="00252894">
        <w:rPr>
          <w:rFonts w:eastAsia="Calibri"/>
          <w:color w:val="000000" w:themeColor="text1"/>
        </w:rPr>
        <w:t xml:space="preserve"> </w:t>
      </w:r>
      <w:r w:rsidR="00A64E96" w:rsidRPr="00252894">
        <w:rPr>
          <w:color w:val="000000" w:themeColor="text1"/>
          <w:lang w:val="en-US"/>
        </w:rPr>
        <w:t xml:space="preserve">DOI: </w:t>
      </w:r>
      <w:hyperlink r:id="rId20" w:tgtFrame="_blank" w:tooltip="Persistent link using digital object identifier" w:history="1">
        <w:r w:rsidRPr="00252894">
          <w:rPr>
            <w:rFonts w:eastAsia="Calibri"/>
            <w:color w:val="000000" w:themeColor="text1"/>
          </w:rPr>
          <w:t>10.1016/j.biombioe.2013.06.009</w:t>
        </w:r>
      </w:hyperlink>
    </w:p>
    <w:p w14:paraId="2E22A742" w14:textId="77777777" w:rsidR="00AA6245" w:rsidRPr="00252894" w:rsidRDefault="00AA6245" w:rsidP="00626739">
      <w:pPr>
        <w:spacing w:line="276" w:lineRule="auto"/>
        <w:jc w:val="both"/>
        <w:rPr>
          <w:rFonts w:eastAsia="Calibri"/>
          <w:color w:val="000000" w:themeColor="text1"/>
          <w:shd w:val="clear" w:color="auto" w:fill="FFFFFF"/>
        </w:rPr>
      </w:pPr>
      <w:r w:rsidRPr="00252894">
        <w:rPr>
          <w:rFonts w:eastAsia="Calibri"/>
          <w:color w:val="000000" w:themeColor="text1"/>
          <w:shd w:val="clear" w:color="auto" w:fill="FFFFFF"/>
          <w:lang w:val="en-US"/>
        </w:rPr>
        <w:t>[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>5</w:t>
      </w:r>
      <w:r w:rsidRPr="00252894">
        <w:rPr>
          <w:rFonts w:eastAsia="Calibri"/>
          <w:color w:val="000000" w:themeColor="text1"/>
          <w:shd w:val="clear" w:color="auto" w:fill="FFFFFF"/>
          <w:lang w:val="en-US"/>
        </w:rPr>
        <w:t>]</w:t>
      </w:r>
      <w:r w:rsidR="0029779F" w:rsidRPr="00252894">
        <w:rPr>
          <w:color w:val="000000" w:themeColor="text1"/>
          <w:lang w:val="en-US"/>
        </w:rPr>
        <w:tab/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Zhang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, 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>L.</w:t>
      </w:r>
      <w:r w:rsidR="00A64E96" w:rsidRPr="00252894">
        <w:rPr>
          <w:rFonts w:eastAsia="Calibri"/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Ren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>,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 xml:space="preserve"> W.</w:t>
      </w:r>
      <w:r w:rsidR="00A64E96" w:rsidRPr="00252894">
        <w:rPr>
          <w:rFonts w:eastAsia="Calibri"/>
          <w:color w:val="000000" w:themeColor="text1"/>
          <w:shd w:val="clear" w:color="auto" w:fill="FFFFFF"/>
          <w:lang w:val="en-US"/>
        </w:rPr>
        <w:t>,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Liu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, 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>F</w:t>
      </w:r>
      <w:r w:rsidR="00A64E96" w:rsidRPr="00252894">
        <w:rPr>
          <w:rFonts w:eastAsia="Calibri"/>
          <w:color w:val="000000" w:themeColor="text1"/>
          <w:shd w:val="clear" w:color="auto" w:fill="FFFFFF"/>
          <w:lang w:val="en-US"/>
        </w:rPr>
        <w:t>.,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Xia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, 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>L</w:t>
      </w:r>
      <w:r w:rsidR="00A64E96" w:rsidRPr="00252894">
        <w:rPr>
          <w:rFonts w:eastAsia="Calibri"/>
          <w:color w:val="000000" w:themeColor="text1"/>
          <w:shd w:val="clear" w:color="auto" w:fill="FFFFFF"/>
          <w:lang w:val="en-US"/>
        </w:rPr>
        <w:t>.,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Wu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, 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>X.</w:t>
      </w:r>
      <w:r w:rsidR="00A64E96" w:rsidRPr="00252894">
        <w:rPr>
          <w:rFonts w:eastAsia="Calibri"/>
          <w:color w:val="000000" w:themeColor="text1"/>
          <w:shd w:val="clear" w:color="auto" w:fill="FFFFFF"/>
          <w:lang w:val="en-US"/>
        </w:rPr>
        <w:t>,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Yang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, 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>R.</w:t>
      </w:r>
      <w:r w:rsidR="00A64E96" w:rsidRPr="00252894">
        <w:rPr>
          <w:rFonts w:eastAsia="Calibri"/>
          <w:color w:val="000000" w:themeColor="text1"/>
          <w:shd w:val="clear" w:color="auto" w:fill="FFFFFF"/>
          <w:lang w:val="en-US"/>
        </w:rPr>
        <w:t>,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Yu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, 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>Y.</w:t>
      </w:r>
      <w:r w:rsidR="00A64E96" w:rsidRPr="00252894">
        <w:rPr>
          <w:rFonts w:eastAsia="Calibri"/>
          <w:color w:val="000000" w:themeColor="text1"/>
          <w:shd w:val="clear" w:color="auto" w:fill="FFFFFF"/>
          <w:lang w:val="en-US"/>
        </w:rPr>
        <w:t>,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r w:rsidR="00A64E96" w:rsidRPr="00252894">
        <w:rPr>
          <w:color w:val="000000" w:themeColor="text1"/>
        </w:rPr>
        <w:t>&amp;</w:t>
      </w:r>
      <w:r w:rsidRPr="00252894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Zhang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>,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 xml:space="preserve"> X.</w:t>
      </w:r>
      <w:r w:rsidR="00A64E96" w:rsidRPr="00252894">
        <w:rPr>
          <w:rFonts w:eastAsia="Calibri"/>
          <w:color w:val="000000" w:themeColor="text1"/>
          <w:shd w:val="clear" w:color="auto" w:fill="FFFFFF"/>
          <w:lang w:val="en-US"/>
        </w:rPr>
        <w:t xml:space="preserve"> 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>(</w:t>
      </w:r>
      <w:r w:rsidR="00A64E96" w:rsidRPr="00252894">
        <w:rPr>
          <w:rFonts w:eastAsia="Calibri"/>
          <w:color w:val="000000" w:themeColor="text1"/>
          <w:shd w:val="clear" w:color="auto" w:fill="FFFFFF"/>
          <w:lang w:val="en-US"/>
        </w:rPr>
        <w:t xml:space="preserve">2022).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Comparative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investigation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on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structural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and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chemical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differences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between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the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pith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and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rind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of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sunflower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stalk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and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their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influences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on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nanofibrillation</w:t>
      </w:r>
      <w:proofErr w:type="spellEnd"/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Pr="00252894">
        <w:rPr>
          <w:rFonts w:eastAsia="Calibri"/>
          <w:color w:val="000000" w:themeColor="text1"/>
          <w:shd w:val="clear" w:color="auto" w:fill="FFFFFF"/>
        </w:rPr>
        <w:t>efficiency</w:t>
      </w:r>
      <w:proofErr w:type="spellEnd"/>
      <w:r w:rsidR="00A64E96" w:rsidRPr="00252894">
        <w:rPr>
          <w:rFonts w:eastAsia="Calibri"/>
          <w:color w:val="000000" w:themeColor="text1"/>
        </w:rPr>
        <w:t>.</w:t>
      </w:r>
      <w:r w:rsidRPr="00252894">
        <w:rPr>
          <w:rFonts w:eastAsia="Calibri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252894">
        <w:rPr>
          <w:rFonts w:eastAsia="Calibri"/>
          <w:iCs/>
          <w:color w:val="000000" w:themeColor="text1"/>
          <w:shd w:val="clear" w:color="auto" w:fill="FFFFFF"/>
        </w:rPr>
        <w:t>Polymers</w:t>
      </w:r>
      <w:proofErr w:type="spellEnd"/>
      <w:r w:rsidR="00A64E96" w:rsidRPr="00252894">
        <w:rPr>
          <w:rFonts w:eastAsia="Calibri"/>
          <w:iCs/>
          <w:color w:val="000000" w:themeColor="text1"/>
          <w:shd w:val="clear" w:color="auto" w:fill="FFFFFF"/>
          <w:lang w:val="en-US"/>
        </w:rPr>
        <w:t>,</w:t>
      </w:r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proofErr w:type="spellStart"/>
      <w:r w:rsidR="00A64E96" w:rsidRPr="00252894">
        <w:rPr>
          <w:color w:val="000000" w:themeColor="text1"/>
        </w:rPr>
        <w:t>volume</w:t>
      </w:r>
      <w:proofErr w:type="spellEnd"/>
      <w:r w:rsidR="00A64E96" w:rsidRPr="00252894">
        <w:rPr>
          <w:rFonts w:eastAsia="Calibri"/>
          <w:color w:val="000000" w:themeColor="text1"/>
        </w:rPr>
        <w:t xml:space="preserve"> </w:t>
      </w:r>
      <w:r w:rsidRPr="00252894">
        <w:rPr>
          <w:rFonts w:eastAsia="Calibri"/>
          <w:iCs/>
          <w:color w:val="000000" w:themeColor="text1"/>
          <w:shd w:val="clear" w:color="auto" w:fill="FFFFFF"/>
        </w:rPr>
        <w:t>14</w:t>
      </w:r>
      <w:r w:rsidR="00A64E96" w:rsidRPr="00252894">
        <w:rPr>
          <w:rFonts w:eastAsia="Calibri"/>
          <w:color w:val="000000" w:themeColor="text1"/>
          <w:shd w:val="clear" w:color="auto" w:fill="FFFFFF"/>
        </w:rPr>
        <w:t>, 930.</w:t>
      </w:r>
      <w:r w:rsidRPr="00252894">
        <w:rPr>
          <w:rFonts w:eastAsia="Calibri"/>
          <w:color w:val="000000" w:themeColor="text1"/>
          <w:shd w:val="clear" w:color="auto" w:fill="FFFFFF"/>
        </w:rPr>
        <w:t xml:space="preserve"> </w:t>
      </w:r>
      <w:r w:rsidR="00A64E96" w:rsidRPr="00252894">
        <w:rPr>
          <w:color w:val="000000" w:themeColor="text1"/>
          <w:lang w:val="en-US"/>
        </w:rPr>
        <w:t xml:space="preserve">DOI: </w:t>
      </w:r>
      <w:hyperlink r:id="rId21" w:history="1">
        <w:r w:rsidRPr="00252894">
          <w:rPr>
            <w:rFonts w:eastAsia="Calibri"/>
            <w:color w:val="000000" w:themeColor="text1"/>
            <w:shd w:val="clear" w:color="auto" w:fill="FFFFFF"/>
          </w:rPr>
          <w:t>10.3390/polym14050930</w:t>
        </w:r>
      </w:hyperlink>
    </w:p>
    <w:p w14:paraId="02774D79" w14:textId="77777777" w:rsidR="007248E6" w:rsidRPr="007248E6" w:rsidRDefault="007248E6" w:rsidP="00626739">
      <w:pPr>
        <w:spacing w:line="276" w:lineRule="auto"/>
        <w:jc w:val="both"/>
        <w:rPr>
          <w:rFonts w:eastAsia="Calibri"/>
          <w:color w:val="000000" w:themeColor="text1"/>
        </w:rPr>
      </w:pPr>
      <w:r w:rsidRPr="007248E6">
        <w:rPr>
          <w:rFonts w:eastAsia="Calibri"/>
          <w:color w:val="000000" w:themeColor="text1"/>
          <w:lang w:val="en-US"/>
        </w:rPr>
        <w:t>[</w:t>
      </w:r>
      <w:r w:rsidR="0029779F" w:rsidRPr="00252894">
        <w:rPr>
          <w:rFonts w:eastAsia="Calibri"/>
          <w:color w:val="000000" w:themeColor="text1"/>
          <w:lang w:val="en-US"/>
        </w:rPr>
        <w:t>6</w:t>
      </w:r>
      <w:r w:rsidRPr="007248E6">
        <w:rPr>
          <w:rFonts w:eastAsia="Calibri"/>
          <w:color w:val="000000" w:themeColor="text1"/>
          <w:lang w:val="en-US"/>
        </w:rPr>
        <w:t>]</w:t>
      </w:r>
      <w:r w:rsidR="0029779F" w:rsidRPr="00252894">
        <w:rPr>
          <w:color w:val="000000" w:themeColor="text1"/>
          <w:lang w:val="en-US"/>
        </w:rPr>
        <w:tab/>
      </w:r>
      <w:r w:rsidRPr="007248E6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7248E6">
        <w:rPr>
          <w:color w:val="000000" w:themeColor="text1"/>
          <w:lang w:val="en-US" w:eastAsia="uk-UA"/>
        </w:rPr>
        <w:t>Kindzera</w:t>
      </w:r>
      <w:proofErr w:type="spellEnd"/>
      <w:r w:rsidRPr="007248E6">
        <w:rPr>
          <w:color w:val="000000" w:themeColor="text1"/>
          <w:lang w:val="en-US" w:eastAsia="uk-UA"/>
        </w:rPr>
        <w:t>,</w:t>
      </w:r>
      <w:r w:rsidR="005B5679" w:rsidRPr="00252894">
        <w:rPr>
          <w:color w:val="000000" w:themeColor="text1"/>
          <w:lang w:val="en-US" w:eastAsia="uk-UA"/>
        </w:rPr>
        <w:t xml:space="preserve"> </w:t>
      </w:r>
      <w:r w:rsidR="005B5679" w:rsidRPr="007248E6">
        <w:rPr>
          <w:color w:val="000000" w:themeColor="text1"/>
          <w:lang w:val="en-US" w:eastAsia="uk-UA"/>
        </w:rPr>
        <w:t>D.</w:t>
      </w:r>
      <w:r w:rsidR="005B5679" w:rsidRPr="00252894">
        <w:rPr>
          <w:color w:val="000000" w:themeColor="text1"/>
          <w:lang w:val="en-US" w:eastAsia="uk-UA"/>
        </w:rPr>
        <w:t>,</w:t>
      </w:r>
      <w:r w:rsidR="005B5679" w:rsidRPr="007248E6">
        <w:rPr>
          <w:color w:val="000000" w:themeColor="text1"/>
          <w:lang w:val="en-US" w:eastAsia="uk-UA"/>
        </w:rPr>
        <w:t xml:space="preserve"> </w:t>
      </w:r>
      <w:proofErr w:type="spellStart"/>
      <w:r w:rsidRPr="007248E6">
        <w:rPr>
          <w:color w:val="000000" w:themeColor="text1"/>
          <w:lang w:val="en-US" w:eastAsia="uk-UA"/>
        </w:rPr>
        <w:t>Hosovskyi</w:t>
      </w:r>
      <w:proofErr w:type="spellEnd"/>
      <w:r w:rsidRPr="007248E6">
        <w:rPr>
          <w:color w:val="000000" w:themeColor="text1"/>
          <w:lang w:val="en-US" w:eastAsia="uk-UA"/>
        </w:rPr>
        <w:t xml:space="preserve">, </w:t>
      </w:r>
      <w:r w:rsidR="005B5679" w:rsidRPr="007248E6">
        <w:rPr>
          <w:color w:val="000000" w:themeColor="text1"/>
          <w:lang w:val="en-US" w:eastAsia="uk-UA"/>
        </w:rPr>
        <w:t>R.</w:t>
      </w:r>
      <w:r w:rsidR="005B5679" w:rsidRPr="00252894">
        <w:rPr>
          <w:color w:val="000000" w:themeColor="text1"/>
          <w:lang w:val="en-US" w:eastAsia="uk-UA"/>
        </w:rPr>
        <w:t>,</w:t>
      </w:r>
      <w:r w:rsidR="005B5679" w:rsidRPr="007248E6">
        <w:rPr>
          <w:color w:val="000000" w:themeColor="text1"/>
          <w:lang w:val="en-US" w:eastAsia="uk-UA"/>
        </w:rPr>
        <w:t xml:space="preserve"> </w:t>
      </w:r>
      <w:proofErr w:type="spellStart"/>
      <w:r w:rsidRPr="007248E6">
        <w:rPr>
          <w:color w:val="000000" w:themeColor="text1"/>
          <w:lang w:val="en-US" w:eastAsia="uk-UA"/>
        </w:rPr>
        <w:t>Atamanyuk</w:t>
      </w:r>
      <w:proofErr w:type="spellEnd"/>
      <w:r w:rsidRPr="007248E6">
        <w:rPr>
          <w:rFonts w:eastAsia="Calibri"/>
          <w:bCs/>
          <w:color w:val="000000" w:themeColor="text1"/>
          <w:lang w:val="en-US" w:eastAsia="ru-RU"/>
        </w:rPr>
        <w:t>,</w:t>
      </w:r>
      <w:r w:rsidR="005B5679" w:rsidRPr="00252894">
        <w:rPr>
          <w:color w:val="000000" w:themeColor="text1"/>
          <w:lang w:val="en-US" w:eastAsia="uk-UA"/>
        </w:rPr>
        <w:t xml:space="preserve"> </w:t>
      </w:r>
      <w:r w:rsidR="005B5679" w:rsidRPr="007248E6">
        <w:rPr>
          <w:color w:val="000000" w:themeColor="text1"/>
          <w:lang w:val="en-US" w:eastAsia="uk-UA"/>
        </w:rPr>
        <w:t>V.</w:t>
      </w:r>
      <w:r w:rsidR="005B5679" w:rsidRPr="00252894">
        <w:rPr>
          <w:color w:val="000000" w:themeColor="text1"/>
          <w:lang w:val="en-US" w:eastAsia="uk-UA"/>
        </w:rPr>
        <w:t>,</w:t>
      </w:r>
      <w:r w:rsidR="0029779F" w:rsidRPr="00252894">
        <w:rPr>
          <w:color w:val="000000" w:themeColor="text1"/>
        </w:rPr>
        <w:t xml:space="preserve"> &amp;</w:t>
      </w:r>
      <w:r w:rsidR="005B5679" w:rsidRPr="007248E6">
        <w:rPr>
          <w:color w:val="000000" w:themeColor="text1"/>
          <w:lang w:val="en-US" w:eastAsia="uk-UA"/>
        </w:rPr>
        <w:t xml:space="preserve"> </w:t>
      </w:r>
      <w:r w:rsidRPr="007248E6">
        <w:rPr>
          <w:color w:val="000000" w:themeColor="text1"/>
          <w:lang w:val="en-US" w:eastAsia="uk-UA"/>
        </w:rPr>
        <w:t xml:space="preserve">Simak, </w:t>
      </w:r>
      <w:r w:rsidR="0029779F" w:rsidRPr="007248E6">
        <w:rPr>
          <w:color w:val="000000" w:themeColor="text1"/>
          <w:lang w:val="en-US" w:eastAsia="uk-UA"/>
        </w:rPr>
        <w:t xml:space="preserve">D. </w:t>
      </w:r>
      <w:r w:rsidR="0029779F" w:rsidRPr="00252894">
        <w:rPr>
          <w:rFonts w:eastAsia="Calibri"/>
          <w:color w:val="000000" w:themeColor="text1"/>
        </w:rPr>
        <w:t xml:space="preserve">(2021). </w:t>
      </w:r>
      <w:r w:rsidRPr="007248E6">
        <w:rPr>
          <w:color w:val="000000" w:themeColor="text1"/>
          <w:lang w:val="en-US" w:eastAsia="uk-UA"/>
        </w:rPr>
        <w:t>Heat transfer process during drying of grinded biomass</w:t>
      </w:r>
      <w:r w:rsidRPr="007248E6">
        <w:rPr>
          <w:color w:val="000000" w:themeColor="text1"/>
          <w:lang w:eastAsia="uk-UA"/>
        </w:rPr>
        <w:t xml:space="preserve"> </w:t>
      </w:r>
      <w:r w:rsidRPr="007248E6">
        <w:rPr>
          <w:color w:val="000000" w:themeColor="text1"/>
          <w:lang w:val="en-US" w:eastAsia="uk-UA"/>
        </w:rPr>
        <w:t>in a fixed bed dryer</w:t>
      </w:r>
      <w:r w:rsidR="0029779F" w:rsidRPr="00252894">
        <w:rPr>
          <w:rFonts w:eastAsia="Calibri"/>
          <w:color w:val="000000" w:themeColor="text1"/>
        </w:rPr>
        <w:t xml:space="preserve">. </w:t>
      </w:r>
      <w:proofErr w:type="spellStart"/>
      <w:r w:rsidRPr="007248E6">
        <w:rPr>
          <w:rFonts w:eastAsia="Calibri"/>
          <w:color w:val="000000" w:themeColor="text1"/>
        </w:rPr>
        <w:t>Chemistry</w:t>
      </w:r>
      <w:proofErr w:type="spellEnd"/>
      <w:r w:rsidRPr="007248E6">
        <w:rPr>
          <w:rFonts w:eastAsia="Calibri"/>
          <w:color w:val="000000" w:themeColor="text1"/>
        </w:rPr>
        <w:t xml:space="preserve"> &amp; </w:t>
      </w:r>
      <w:proofErr w:type="spellStart"/>
      <w:r w:rsidRPr="007248E6">
        <w:rPr>
          <w:rFonts w:eastAsia="Calibri"/>
          <w:color w:val="000000" w:themeColor="text1"/>
        </w:rPr>
        <w:t>Chemical</w:t>
      </w:r>
      <w:proofErr w:type="spellEnd"/>
      <w:r w:rsidRPr="007248E6">
        <w:rPr>
          <w:rFonts w:eastAsia="Calibri"/>
          <w:color w:val="000000" w:themeColor="text1"/>
        </w:rPr>
        <w:t xml:space="preserve"> </w:t>
      </w:r>
      <w:proofErr w:type="spellStart"/>
      <w:r w:rsidRPr="007248E6">
        <w:rPr>
          <w:rFonts w:eastAsia="Calibri"/>
          <w:color w:val="000000" w:themeColor="text1"/>
        </w:rPr>
        <w:t>Technology</w:t>
      </w:r>
      <w:proofErr w:type="spellEnd"/>
      <w:r w:rsidR="0029779F" w:rsidRPr="00252894">
        <w:rPr>
          <w:rFonts w:eastAsia="Calibri"/>
          <w:i/>
          <w:color w:val="000000" w:themeColor="text1"/>
          <w:lang w:val="en-US"/>
        </w:rPr>
        <w:t>,</w:t>
      </w:r>
      <w:r w:rsidR="0029779F" w:rsidRPr="00252894">
        <w:rPr>
          <w:color w:val="000000" w:themeColor="text1"/>
        </w:rPr>
        <w:t xml:space="preserve"> </w:t>
      </w:r>
      <w:proofErr w:type="spellStart"/>
      <w:r w:rsidR="0029779F" w:rsidRPr="00252894">
        <w:rPr>
          <w:color w:val="000000" w:themeColor="text1"/>
        </w:rPr>
        <w:t>volume</w:t>
      </w:r>
      <w:proofErr w:type="spellEnd"/>
      <w:r w:rsidR="0029779F" w:rsidRPr="00252894">
        <w:rPr>
          <w:rFonts w:eastAsia="Calibri"/>
          <w:i/>
          <w:color w:val="000000" w:themeColor="text1"/>
        </w:rPr>
        <w:t xml:space="preserve"> </w:t>
      </w:r>
      <w:r w:rsidRPr="007248E6">
        <w:rPr>
          <w:rFonts w:eastAsia="Calibri"/>
          <w:color w:val="000000" w:themeColor="text1"/>
        </w:rPr>
        <w:t xml:space="preserve">15, </w:t>
      </w:r>
      <w:proofErr w:type="spellStart"/>
      <w:r w:rsidRPr="007248E6">
        <w:rPr>
          <w:rFonts w:eastAsia="Calibri"/>
          <w:color w:val="000000" w:themeColor="text1"/>
        </w:rPr>
        <w:t>no</w:t>
      </w:r>
      <w:proofErr w:type="spellEnd"/>
      <w:r w:rsidRPr="007248E6">
        <w:rPr>
          <w:rFonts w:eastAsia="Calibri"/>
          <w:color w:val="000000" w:themeColor="text1"/>
          <w:lang w:val="en-US"/>
        </w:rPr>
        <w:t xml:space="preserve"> </w:t>
      </w:r>
      <w:r w:rsidRPr="007248E6">
        <w:rPr>
          <w:rFonts w:eastAsia="Calibri"/>
          <w:color w:val="000000" w:themeColor="text1"/>
        </w:rPr>
        <w:t>1, 118–124</w:t>
      </w:r>
      <w:r w:rsidR="0029779F" w:rsidRPr="00252894">
        <w:rPr>
          <w:rFonts w:eastAsia="Calibri"/>
          <w:color w:val="000000" w:themeColor="text1"/>
          <w:lang w:val="en-US"/>
        </w:rPr>
        <w:t>.</w:t>
      </w:r>
      <w:r w:rsidR="0029779F" w:rsidRPr="00252894">
        <w:rPr>
          <w:color w:val="000000" w:themeColor="text1"/>
          <w:lang w:val="en-US"/>
        </w:rPr>
        <w:t xml:space="preserve"> DOI: </w:t>
      </w:r>
      <w:hyperlink r:id="rId22" w:history="1">
        <w:r w:rsidRPr="007248E6">
          <w:rPr>
            <w:rFonts w:eastAsia="Calibri"/>
            <w:color w:val="000000" w:themeColor="text1"/>
          </w:rPr>
          <w:t>10.23939/chcht15.01.118</w:t>
        </w:r>
      </w:hyperlink>
    </w:p>
    <w:p w14:paraId="35E3BACD" w14:textId="77777777" w:rsidR="007248E6" w:rsidRPr="007248E6" w:rsidRDefault="007248E6" w:rsidP="00626739">
      <w:pPr>
        <w:spacing w:line="276" w:lineRule="auto"/>
        <w:jc w:val="both"/>
        <w:rPr>
          <w:rFonts w:eastAsia="Calibri"/>
          <w:color w:val="000000" w:themeColor="text1"/>
          <w:shd w:val="clear" w:color="auto" w:fill="FFFFFF"/>
        </w:rPr>
      </w:pPr>
      <w:r w:rsidRPr="007248E6">
        <w:rPr>
          <w:rFonts w:eastAsia="Calibri"/>
          <w:iCs/>
          <w:color w:val="000000" w:themeColor="text1"/>
        </w:rPr>
        <w:t>[</w:t>
      </w:r>
      <w:r w:rsidR="0029779F" w:rsidRPr="00252894">
        <w:rPr>
          <w:rFonts w:eastAsia="Calibri"/>
          <w:iCs/>
          <w:color w:val="000000" w:themeColor="text1"/>
          <w:lang w:val="en-US"/>
        </w:rPr>
        <w:t>7</w:t>
      </w:r>
      <w:r w:rsidRPr="007248E6">
        <w:rPr>
          <w:rFonts w:eastAsia="Calibri"/>
          <w:iCs/>
          <w:color w:val="000000" w:themeColor="text1"/>
        </w:rPr>
        <w:t>]</w:t>
      </w:r>
      <w:r w:rsidR="0029779F" w:rsidRPr="00252894">
        <w:rPr>
          <w:color w:val="000000" w:themeColor="text1"/>
          <w:lang w:val="en-US"/>
        </w:rPr>
        <w:tab/>
      </w:r>
      <w:proofErr w:type="spellStart"/>
      <w:r w:rsidRPr="007248E6">
        <w:rPr>
          <w:color w:val="000000" w:themeColor="text1"/>
          <w:lang w:val="en-US" w:eastAsia="uk-UA"/>
        </w:rPr>
        <w:t>Hosovkyi</w:t>
      </w:r>
      <w:proofErr w:type="spellEnd"/>
      <w:r w:rsidRPr="007248E6">
        <w:rPr>
          <w:color w:val="000000" w:themeColor="text1"/>
          <w:lang w:val="en-US" w:eastAsia="uk-UA"/>
        </w:rPr>
        <w:t xml:space="preserve">, </w:t>
      </w:r>
      <w:r w:rsidR="0029779F" w:rsidRPr="00252894">
        <w:rPr>
          <w:color w:val="000000" w:themeColor="text1"/>
          <w:lang w:val="en-US" w:eastAsia="uk-UA"/>
        </w:rPr>
        <w:t xml:space="preserve">R., </w:t>
      </w:r>
      <w:proofErr w:type="spellStart"/>
      <w:r w:rsidRPr="007248E6">
        <w:rPr>
          <w:color w:val="000000" w:themeColor="text1"/>
          <w:lang w:val="en-US" w:eastAsia="uk-UA"/>
        </w:rPr>
        <w:t>Kindzera</w:t>
      </w:r>
      <w:proofErr w:type="spellEnd"/>
      <w:r w:rsidRPr="007248E6">
        <w:rPr>
          <w:color w:val="000000" w:themeColor="text1"/>
          <w:lang w:val="en-US" w:eastAsia="uk-UA"/>
        </w:rPr>
        <w:t xml:space="preserve">, </w:t>
      </w:r>
      <w:r w:rsidR="0029779F" w:rsidRPr="007248E6">
        <w:rPr>
          <w:color w:val="000000" w:themeColor="text1"/>
          <w:lang w:val="en-US" w:eastAsia="uk-UA"/>
        </w:rPr>
        <w:t>D.</w:t>
      </w:r>
      <w:r w:rsidR="0029779F" w:rsidRPr="00252894">
        <w:rPr>
          <w:color w:val="000000" w:themeColor="text1"/>
          <w:lang w:val="en-US" w:eastAsia="uk-UA"/>
        </w:rPr>
        <w:t>,</w:t>
      </w:r>
      <w:r w:rsidR="0029779F" w:rsidRPr="00252894">
        <w:rPr>
          <w:color w:val="000000" w:themeColor="text1"/>
        </w:rPr>
        <w:t xml:space="preserve"> &amp;</w:t>
      </w:r>
      <w:r w:rsidR="0029779F" w:rsidRPr="007248E6">
        <w:rPr>
          <w:color w:val="000000" w:themeColor="text1"/>
          <w:lang w:val="en-US" w:eastAsia="uk-UA"/>
        </w:rPr>
        <w:t xml:space="preserve"> </w:t>
      </w:r>
      <w:proofErr w:type="spellStart"/>
      <w:r w:rsidRPr="007248E6">
        <w:rPr>
          <w:color w:val="000000" w:themeColor="text1"/>
          <w:lang w:val="en-US" w:eastAsia="uk-UA"/>
        </w:rPr>
        <w:t>Atamanyuk</w:t>
      </w:r>
      <w:proofErr w:type="spellEnd"/>
      <w:r w:rsidRPr="007248E6">
        <w:rPr>
          <w:color w:val="000000" w:themeColor="text1"/>
          <w:lang w:val="en-US" w:eastAsia="uk-UA"/>
        </w:rPr>
        <w:t>,</w:t>
      </w:r>
      <w:r w:rsidR="0029779F" w:rsidRPr="00252894">
        <w:rPr>
          <w:color w:val="000000" w:themeColor="text1"/>
          <w:lang w:val="en-US" w:eastAsia="uk-UA"/>
        </w:rPr>
        <w:t xml:space="preserve"> </w:t>
      </w:r>
      <w:r w:rsidR="0029779F" w:rsidRPr="007248E6">
        <w:rPr>
          <w:color w:val="000000" w:themeColor="text1"/>
          <w:lang w:val="en-US" w:eastAsia="uk-UA"/>
        </w:rPr>
        <w:t>V.</w:t>
      </w:r>
      <w:r w:rsidR="0029779F" w:rsidRPr="00252894">
        <w:rPr>
          <w:rFonts w:eastAsia="Calibri"/>
          <w:color w:val="000000" w:themeColor="text1"/>
        </w:rPr>
        <w:t xml:space="preserve"> (2016).</w:t>
      </w:r>
      <w:r w:rsidR="0029779F" w:rsidRPr="007248E6">
        <w:rPr>
          <w:color w:val="000000" w:themeColor="text1"/>
          <w:lang w:val="en-US" w:eastAsia="uk-UA"/>
        </w:rPr>
        <w:t xml:space="preserve"> </w:t>
      </w:r>
      <w:r w:rsidRPr="007248E6">
        <w:rPr>
          <w:caps/>
          <w:color w:val="000000" w:themeColor="text1"/>
          <w:lang w:val="en-US" w:eastAsia="uk-UA"/>
        </w:rPr>
        <w:t>D</w:t>
      </w:r>
      <w:r w:rsidRPr="007248E6">
        <w:rPr>
          <w:color w:val="000000" w:themeColor="text1"/>
          <w:lang w:val="en-US" w:eastAsia="uk-UA"/>
        </w:rPr>
        <w:t>iffusive mass transfer during drying of grinded sunflower stalks</w:t>
      </w:r>
      <w:r w:rsidR="0029779F" w:rsidRPr="00252894">
        <w:rPr>
          <w:rFonts w:eastAsia="Calibri"/>
          <w:color w:val="000000" w:themeColor="text1"/>
        </w:rPr>
        <w:t>.</w:t>
      </w:r>
      <w:r w:rsidRPr="007248E6">
        <w:rPr>
          <w:rFonts w:eastAsia="Calibri"/>
          <w:i/>
          <w:color w:val="000000" w:themeColor="text1"/>
        </w:rPr>
        <w:t xml:space="preserve"> </w:t>
      </w:r>
      <w:proofErr w:type="spellStart"/>
      <w:r w:rsidRPr="007248E6">
        <w:rPr>
          <w:rFonts w:eastAsia="Calibri"/>
          <w:color w:val="000000" w:themeColor="text1"/>
        </w:rPr>
        <w:t>Chemistry</w:t>
      </w:r>
      <w:proofErr w:type="spellEnd"/>
      <w:r w:rsidRPr="007248E6">
        <w:rPr>
          <w:rFonts w:eastAsia="Calibri"/>
          <w:color w:val="000000" w:themeColor="text1"/>
        </w:rPr>
        <w:t xml:space="preserve"> &amp; </w:t>
      </w:r>
      <w:proofErr w:type="spellStart"/>
      <w:r w:rsidRPr="007248E6">
        <w:rPr>
          <w:rFonts w:eastAsia="Calibri"/>
          <w:color w:val="000000" w:themeColor="text1"/>
        </w:rPr>
        <w:t>Chemical</w:t>
      </w:r>
      <w:proofErr w:type="spellEnd"/>
      <w:r w:rsidRPr="007248E6">
        <w:rPr>
          <w:rFonts w:eastAsia="Calibri"/>
          <w:color w:val="000000" w:themeColor="text1"/>
        </w:rPr>
        <w:t xml:space="preserve"> </w:t>
      </w:r>
      <w:proofErr w:type="spellStart"/>
      <w:r w:rsidRPr="007248E6">
        <w:rPr>
          <w:rFonts w:eastAsia="Calibri"/>
          <w:color w:val="000000" w:themeColor="text1"/>
        </w:rPr>
        <w:t>Technology</w:t>
      </w:r>
      <w:proofErr w:type="spellEnd"/>
      <w:r w:rsidR="0029779F" w:rsidRPr="00252894">
        <w:rPr>
          <w:rFonts w:eastAsia="Calibri"/>
          <w:color w:val="000000" w:themeColor="text1"/>
          <w:lang w:val="en-US"/>
        </w:rPr>
        <w:t>,</w:t>
      </w:r>
      <w:r w:rsidR="0029779F" w:rsidRPr="00252894">
        <w:rPr>
          <w:color w:val="000000" w:themeColor="text1"/>
        </w:rPr>
        <w:t xml:space="preserve"> </w:t>
      </w:r>
      <w:proofErr w:type="spellStart"/>
      <w:r w:rsidR="0029779F" w:rsidRPr="00252894">
        <w:rPr>
          <w:color w:val="000000" w:themeColor="text1"/>
        </w:rPr>
        <w:t>volume</w:t>
      </w:r>
      <w:proofErr w:type="spellEnd"/>
      <w:r w:rsidRPr="007248E6">
        <w:rPr>
          <w:rFonts w:eastAsia="Calibri"/>
          <w:i/>
          <w:color w:val="000000" w:themeColor="text1"/>
          <w:lang w:val="en-US"/>
        </w:rPr>
        <w:t xml:space="preserve"> </w:t>
      </w:r>
      <w:r w:rsidRPr="007248E6">
        <w:rPr>
          <w:rFonts w:eastAsia="Calibri"/>
          <w:color w:val="000000" w:themeColor="text1"/>
        </w:rPr>
        <w:t xml:space="preserve">10, </w:t>
      </w:r>
      <w:proofErr w:type="spellStart"/>
      <w:r w:rsidRPr="007248E6">
        <w:rPr>
          <w:rFonts w:eastAsia="Calibri"/>
          <w:color w:val="000000" w:themeColor="text1"/>
        </w:rPr>
        <w:t>no</w:t>
      </w:r>
      <w:proofErr w:type="spellEnd"/>
      <w:r w:rsidRPr="007248E6">
        <w:rPr>
          <w:rFonts w:eastAsia="Calibri"/>
          <w:color w:val="000000" w:themeColor="text1"/>
        </w:rPr>
        <w:t xml:space="preserve"> 4, 459</w:t>
      </w:r>
      <w:r w:rsidRPr="007248E6">
        <w:rPr>
          <w:rFonts w:eastAsia="Calibri"/>
          <w:color w:val="000000" w:themeColor="text1"/>
          <w:lang w:val="en-US"/>
        </w:rPr>
        <w:t>-</w:t>
      </w:r>
      <w:r w:rsidRPr="007248E6">
        <w:rPr>
          <w:rFonts w:eastAsia="Calibri"/>
          <w:color w:val="000000" w:themeColor="text1"/>
        </w:rPr>
        <w:t>463</w:t>
      </w:r>
      <w:r w:rsidR="0029779F" w:rsidRPr="00252894">
        <w:rPr>
          <w:rFonts w:eastAsia="Calibri"/>
          <w:color w:val="000000" w:themeColor="text1"/>
          <w:lang w:val="en-US"/>
        </w:rPr>
        <w:t>.</w:t>
      </w:r>
      <w:r w:rsidRPr="007248E6">
        <w:rPr>
          <w:rFonts w:eastAsia="Calibri"/>
          <w:color w:val="000000" w:themeColor="text1"/>
          <w:lang w:val="en-US"/>
        </w:rPr>
        <w:t xml:space="preserve"> </w:t>
      </w:r>
      <w:r w:rsidR="0029779F" w:rsidRPr="00252894">
        <w:rPr>
          <w:color w:val="000000" w:themeColor="text1"/>
          <w:lang w:val="en-US"/>
        </w:rPr>
        <w:t xml:space="preserve">DOI: </w:t>
      </w:r>
      <w:hyperlink r:id="rId23" w:history="1">
        <w:r w:rsidRPr="00252894">
          <w:rPr>
            <w:rFonts w:eastAsia="Calibri"/>
            <w:color w:val="000000" w:themeColor="text1"/>
            <w:shd w:val="clear" w:color="auto" w:fill="FFFFFF"/>
          </w:rPr>
          <w:t>10.23939/chcht10.04.45</w:t>
        </w:r>
      </w:hyperlink>
    </w:p>
    <w:sectPr w:rsidR="007248E6" w:rsidRPr="007248E6">
      <w:headerReference w:type="even" r:id="rId24"/>
      <w:headerReference w:type="default" r:id="rId25"/>
      <w:type w:val="continuous"/>
      <w:pgSz w:w="11907" w:h="16839"/>
      <w:pgMar w:top="851" w:right="1418" w:bottom="1134" w:left="851" w:header="567" w:footer="567" w:gutter="284"/>
      <w:cols w:space="28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A513" w14:textId="77777777" w:rsidR="002A072B" w:rsidRDefault="002A072B">
      <w:r>
        <w:separator/>
      </w:r>
    </w:p>
  </w:endnote>
  <w:endnote w:type="continuationSeparator" w:id="0">
    <w:p w14:paraId="59E8E82D" w14:textId="77777777" w:rsidR="002A072B" w:rsidRDefault="002A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Journal">
    <w:altName w:val="AMGDT"/>
    <w:charset w:val="00"/>
    <w:family w:val="swiss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1BE7" w14:textId="77777777" w:rsidR="002A072B" w:rsidRDefault="002A072B">
      <w:r>
        <w:separator/>
      </w:r>
    </w:p>
  </w:footnote>
  <w:footnote w:type="continuationSeparator" w:id="0">
    <w:p w14:paraId="6E56F1FA" w14:textId="77777777" w:rsidR="002A072B" w:rsidRDefault="002A0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07F1" w14:textId="77777777" w:rsidR="00B35044" w:rsidRDefault="00BC029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A9B8EC1" w14:textId="77777777" w:rsidR="00B35044" w:rsidRDefault="00B350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0159" w14:textId="77777777" w:rsidR="00B35044" w:rsidRDefault="00B35044">
    <w:pPr>
      <w:pStyle w:val="a8"/>
      <w:spacing w:after="24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B"/>
    <w:lvl w:ilvl="0">
      <w:start w:val="1"/>
      <w:numFmt w:val="upperRoman"/>
      <w:pStyle w:val="1"/>
      <w:lvlText w:val="%1."/>
      <w:legacy w:legacy="1" w:legacySpace="0" w:legacyIndent="170"/>
      <w:lvlJc w:val="left"/>
      <w:pPr>
        <w:ind w:left="170" w:hanging="170"/>
      </w:pPr>
    </w:lvl>
    <w:lvl w:ilvl="1">
      <w:start w:val="1"/>
      <w:numFmt w:val="upperLetter"/>
      <w:pStyle w:val="2"/>
      <w:lvlText w:val="%2."/>
      <w:legacy w:legacy="1" w:legacySpace="0" w:legacyIndent="170"/>
      <w:lvlJc w:val="left"/>
      <w:pPr>
        <w:ind w:left="142" w:hanging="170"/>
      </w:pPr>
    </w:lvl>
    <w:lvl w:ilvl="2">
      <w:start w:val="1"/>
      <w:numFmt w:val="decimal"/>
      <w:pStyle w:val="3"/>
      <w:lvlText w:val="%3."/>
      <w:legacy w:legacy="1" w:legacySpace="0" w:legacyIndent="170"/>
      <w:lvlJc w:val="left"/>
      <w:pPr>
        <w:ind w:left="142" w:hanging="170"/>
      </w:p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1218" w:hanging="708"/>
      </w:p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1926" w:hanging="708"/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2634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3342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4050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4758" w:hanging="708"/>
      </w:pPr>
    </w:lvl>
  </w:abstractNum>
  <w:abstractNum w:abstractNumId="1" w15:restartNumberingAfterBreak="0">
    <w:nsid w:val="267E7863"/>
    <w:multiLevelType w:val="multilevel"/>
    <w:tmpl w:val="267E7863"/>
    <w:lvl w:ilvl="0">
      <w:start w:val="1"/>
      <w:numFmt w:val="decimal"/>
      <w:pStyle w:val="CSIT-List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6D32A7A"/>
    <w:multiLevelType w:val="singleLevel"/>
    <w:tmpl w:val="26D32A7A"/>
    <w:lvl w:ilvl="0">
      <w:start w:val="1"/>
      <w:numFmt w:val="decimal"/>
      <w:pStyle w:val="Literature"/>
      <w:lvlText w:val="%1."/>
      <w:lvlJc w:val="left"/>
      <w:pPr>
        <w:tabs>
          <w:tab w:val="left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3" w15:restartNumberingAfterBreak="0">
    <w:nsid w:val="27884BBE"/>
    <w:multiLevelType w:val="multilevel"/>
    <w:tmpl w:val="27884BBE"/>
    <w:lvl w:ilvl="0">
      <w:start w:val="1"/>
      <w:numFmt w:val="bullet"/>
      <w:pStyle w:val="list10pt1"/>
      <w:lvlText w:val=""/>
      <w:lvlJc w:val="left"/>
      <w:pPr>
        <w:tabs>
          <w:tab w:val="left" w:pos="720"/>
        </w:tabs>
        <w:ind w:left="865" w:hanging="14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F6A6E"/>
    <w:multiLevelType w:val="multilevel"/>
    <w:tmpl w:val="6EFF6A6E"/>
    <w:lvl w:ilvl="0">
      <w:start w:val="1"/>
      <w:numFmt w:val="bullet"/>
      <w:pStyle w:val="list10pt"/>
      <w:lvlText w:val=""/>
      <w:lvlJc w:val="left"/>
      <w:pPr>
        <w:tabs>
          <w:tab w:val="left" w:pos="851"/>
        </w:tabs>
        <w:ind w:left="415" w:firstLine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201"/>
    <w:rsid w:val="0000007B"/>
    <w:rsid w:val="0000165C"/>
    <w:rsid w:val="000049C1"/>
    <w:rsid w:val="00005CE8"/>
    <w:rsid w:val="00014BCD"/>
    <w:rsid w:val="00016A10"/>
    <w:rsid w:val="00017168"/>
    <w:rsid w:val="000264CE"/>
    <w:rsid w:val="00031C1D"/>
    <w:rsid w:val="00032B25"/>
    <w:rsid w:val="00033A1A"/>
    <w:rsid w:val="00035A64"/>
    <w:rsid w:val="00037783"/>
    <w:rsid w:val="000405F7"/>
    <w:rsid w:val="00040E53"/>
    <w:rsid w:val="00042535"/>
    <w:rsid w:val="0004543F"/>
    <w:rsid w:val="00045630"/>
    <w:rsid w:val="00046E22"/>
    <w:rsid w:val="00051A29"/>
    <w:rsid w:val="00054B1E"/>
    <w:rsid w:val="00056B08"/>
    <w:rsid w:val="00060A12"/>
    <w:rsid w:val="000646D0"/>
    <w:rsid w:val="00067AF0"/>
    <w:rsid w:val="000724E0"/>
    <w:rsid w:val="00072E13"/>
    <w:rsid w:val="000739C0"/>
    <w:rsid w:val="00073A6F"/>
    <w:rsid w:val="00077CB7"/>
    <w:rsid w:val="000837E7"/>
    <w:rsid w:val="00085D34"/>
    <w:rsid w:val="0009024C"/>
    <w:rsid w:val="00097533"/>
    <w:rsid w:val="000A2A53"/>
    <w:rsid w:val="000A316D"/>
    <w:rsid w:val="000A3AA7"/>
    <w:rsid w:val="000A5CAD"/>
    <w:rsid w:val="000B0732"/>
    <w:rsid w:val="000B2C68"/>
    <w:rsid w:val="000B3279"/>
    <w:rsid w:val="000B3978"/>
    <w:rsid w:val="000B60A6"/>
    <w:rsid w:val="000D099A"/>
    <w:rsid w:val="000E1C10"/>
    <w:rsid w:val="000E2853"/>
    <w:rsid w:val="000E3E99"/>
    <w:rsid w:val="000F0BB8"/>
    <w:rsid w:val="000F2F46"/>
    <w:rsid w:val="000F38C3"/>
    <w:rsid w:val="00101684"/>
    <w:rsid w:val="00103045"/>
    <w:rsid w:val="001034A0"/>
    <w:rsid w:val="00104C40"/>
    <w:rsid w:val="0010529B"/>
    <w:rsid w:val="001104BA"/>
    <w:rsid w:val="001141FD"/>
    <w:rsid w:val="00117726"/>
    <w:rsid w:val="0012050E"/>
    <w:rsid w:val="00125C64"/>
    <w:rsid w:val="001320A6"/>
    <w:rsid w:val="00136420"/>
    <w:rsid w:val="0013654C"/>
    <w:rsid w:val="00136B6A"/>
    <w:rsid w:val="0014168B"/>
    <w:rsid w:val="00144567"/>
    <w:rsid w:val="001459CC"/>
    <w:rsid w:val="0015101E"/>
    <w:rsid w:val="00153B8C"/>
    <w:rsid w:val="001570E9"/>
    <w:rsid w:val="00160FC1"/>
    <w:rsid w:val="00161B9B"/>
    <w:rsid w:val="00161F43"/>
    <w:rsid w:val="00164E43"/>
    <w:rsid w:val="00165018"/>
    <w:rsid w:val="00167893"/>
    <w:rsid w:val="001721F6"/>
    <w:rsid w:val="00174035"/>
    <w:rsid w:val="00187357"/>
    <w:rsid w:val="00190BCB"/>
    <w:rsid w:val="001A4FC4"/>
    <w:rsid w:val="001A5AEA"/>
    <w:rsid w:val="001A60B6"/>
    <w:rsid w:val="001A7AD7"/>
    <w:rsid w:val="001B3650"/>
    <w:rsid w:val="001C051A"/>
    <w:rsid w:val="001C05D9"/>
    <w:rsid w:val="001C0D31"/>
    <w:rsid w:val="001C60F4"/>
    <w:rsid w:val="001D0C13"/>
    <w:rsid w:val="001D12CB"/>
    <w:rsid w:val="001D73F7"/>
    <w:rsid w:val="001E3DCD"/>
    <w:rsid w:val="001E4703"/>
    <w:rsid w:val="001E4743"/>
    <w:rsid w:val="001E6232"/>
    <w:rsid w:val="001E67B3"/>
    <w:rsid w:val="001F2B42"/>
    <w:rsid w:val="001F3502"/>
    <w:rsid w:val="002002EB"/>
    <w:rsid w:val="00200749"/>
    <w:rsid w:val="002046E8"/>
    <w:rsid w:val="00204762"/>
    <w:rsid w:val="0020521E"/>
    <w:rsid w:val="00212470"/>
    <w:rsid w:val="00212794"/>
    <w:rsid w:val="002202EE"/>
    <w:rsid w:val="00223533"/>
    <w:rsid w:val="00227661"/>
    <w:rsid w:val="00230270"/>
    <w:rsid w:val="00235039"/>
    <w:rsid w:val="00235875"/>
    <w:rsid w:val="00236B9B"/>
    <w:rsid w:val="00236E71"/>
    <w:rsid w:val="00251430"/>
    <w:rsid w:val="00252894"/>
    <w:rsid w:val="0025324C"/>
    <w:rsid w:val="0025443C"/>
    <w:rsid w:val="00260FC8"/>
    <w:rsid w:val="002654FD"/>
    <w:rsid w:val="00266BB7"/>
    <w:rsid w:val="00270310"/>
    <w:rsid w:val="002746BE"/>
    <w:rsid w:val="0027694D"/>
    <w:rsid w:val="002824A9"/>
    <w:rsid w:val="00282BEE"/>
    <w:rsid w:val="00285D13"/>
    <w:rsid w:val="00286E9C"/>
    <w:rsid w:val="0029325A"/>
    <w:rsid w:val="0029417B"/>
    <w:rsid w:val="0029779F"/>
    <w:rsid w:val="00297D7B"/>
    <w:rsid w:val="002A072B"/>
    <w:rsid w:val="002A089A"/>
    <w:rsid w:val="002A1612"/>
    <w:rsid w:val="002A49F9"/>
    <w:rsid w:val="002B1B55"/>
    <w:rsid w:val="002B301C"/>
    <w:rsid w:val="002C4B95"/>
    <w:rsid w:val="002C5892"/>
    <w:rsid w:val="002D06CD"/>
    <w:rsid w:val="002D0C26"/>
    <w:rsid w:val="002D3832"/>
    <w:rsid w:val="002D5129"/>
    <w:rsid w:val="002E0000"/>
    <w:rsid w:val="002E5ADE"/>
    <w:rsid w:val="002F61CB"/>
    <w:rsid w:val="003056D9"/>
    <w:rsid w:val="00310E16"/>
    <w:rsid w:val="00313EE1"/>
    <w:rsid w:val="00315253"/>
    <w:rsid w:val="00315270"/>
    <w:rsid w:val="0031550B"/>
    <w:rsid w:val="00316524"/>
    <w:rsid w:val="003167F5"/>
    <w:rsid w:val="00316F5C"/>
    <w:rsid w:val="0032161F"/>
    <w:rsid w:val="00321831"/>
    <w:rsid w:val="00326368"/>
    <w:rsid w:val="00326BA7"/>
    <w:rsid w:val="003306E8"/>
    <w:rsid w:val="0033395F"/>
    <w:rsid w:val="00335122"/>
    <w:rsid w:val="003352B5"/>
    <w:rsid w:val="00340E47"/>
    <w:rsid w:val="00340F88"/>
    <w:rsid w:val="003425D7"/>
    <w:rsid w:val="0034420C"/>
    <w:rsid w:val="00344B78"/>
    <w:rsid w:val="00352A0F"/>
    <w:rsid w:val="00353334"/>
    <w:rsid w:val="00354289"/>
    <w:rsid w:val="003551BE"/>
    <w:rsid w:val="00356E23"/>
    <w:rsid w:val="00356E96"/>
    <w:rsid w:val="00360B99"/>
    <w:rsid w:val="00360D19"/>
    <w:rsid w:val="00366439"/>
    <w:rsid w:val="00367C1F"/>
    <w:rsid w:val="0037030C"/>
    <w:rsid w:val="003710E1"/>
    <w:rsid w:val="00375699"/>
    <w:rsid w:val="00380B5E"/>
    <w:rsid w:val="003845FD"/>
    <w:rsid w:val="003877D8"/>
    <w:rsid w:val="00395E9C"/>
    <w:rsid w:val="00396331"/>
    <w:rsid w:val="00397A9E"/>
    <w:rsid w:val="003A278A"/>
    <w:rsid w:val="003A3A4C"/>
    <w:rsid w:val="003A7F5D"/>
    <w:rsid w:val="003B139B"/>
    <w:rsid w:val="003B2142"/>
    <w:rsid w:val="003B22BE"/>
    <w:rsid w:val="003B5991"/>
    <w:rsid w:val="003B6444"/>
    <w:rsid w:val="003C0238"/>
    <w:rsid w:val="003C0349"/>
    <w:rsid w:val="003C0B96"/>
    <w:rsid w:val="003C1324"/>
    <w:rsid w:val="003C5AEA"/>
    <w:rsid w:val="003C62C2"/>
    <w:rsid w:val="003D152B"/>
    <w:rsid w:val="003D73BC"/>
    <w:rsid w:val="003E028D"/>
    <w:rsid w:val="003E0512"/>
    <w:rsid w:val="003E1485"/>
    <w:rsid w:val="003F1D56"/>
    <w:rsid w:val="003F300F"/>
    <w:rsid w:val="003F45F4"/>
    <w:rsid w:val="0040020B"/>
    <w:rsid w:val="004037E5"/>
    <w:rsid w:val="00410003"/>
    <w:rsid w:val="0041407E"/>
    <w:rsid w:val="00414323"/>
    <w:rsid w:val="00416644"/>
    <w:rsid w:val="00416DA1"/>
    <w:rsid w:val="0042132D"/>
    <w:rsid w:val="00423E12"/>
    <w:rsid w:val="00430364"/>
    <w:rsid w:val="00430D1B"/>
    <w:rsid w:val="00430DB5"/>
    <w:rsid w:val="00433243"/>
    <w:rsid w:val="004358DA"/>
    <w:rsid w:val="00435B83"/>
    <w:rsid w:val="00441201"/>
    <w:rsid w:val="004425CE"/>
    <w:rsid w:val="00447BD1"/>
    <w:rsid w:val="004508A4"/>
    <w:rsid w:val="0045096F"/>
    <w:rsid w:val="00454453"/>
    <w:rsid w:val="00462967"/>
    <w:rsid w:val="004633E1"/>
    <w:rsid w:val="004635CD"/>
    <w:rsid w:val="00464354"/>
    <w:rsid w:val="00467FCE"/>
    <w:rsid w:val="00470461"/>
    <w:rsid w:val="004717C7"/>
    <w:rsid w:val="0047398E"/>
    <w:rsid w:val="00473A32"/>
    <w:rsid w:val="00481048"/>
    <w:rsid w:val="004911B2"/>
    <w:rsid w:val="004913BA"/>
    <w:rsid w:val="00495BA7"/>
    <w:rsid w:val="004A208C"/>
    <w:rsid w:val="004A4714"/>
    <w:rsid w:val="004A4756"/>
    <w:rsid w:val="004B2B67"/>
    <w:rsid w:val="004B7C78"/>
    <w:rsid w:val="004C0BBE"/>
    <w:rsid w:val="004C7E9B"/>
    <w:rsid w:val="004D046A"/>
    <w:rsid w:val="004D5182"/>
    <w:rsid w:val="004E1D06"/>
    <w:rsid w:val="004E6338"/>
    <w:rsid w:val="004F45FF"/>
    <w:rsid w:val="004F4F82"/>
    <w:rsid w:val="004F52A4"/>
    <w:rsid w:val="004F7C36"/>
    <w:rsid w:val="005018FA"/>
    <w:rsid w:val="00507270"/>
    <w:rsid w:val="005077D4"/>
    <w:rsid w:val="00510B82"/>
    <w:rsid w:val="005119D1"/>
    <w:rsid w:val="00513113"/>
    <w:rsid w:val="005170D6"/>
    <w:rsid w:val="00517AEE"/>
    <w:rsid w:val="00522BAE"/>
    <w:rsid w:val="00540AFB"/>
    <w:rsid w:val="00543986"/>
    <w:rsid w:val="0055158A"/>
    <w:rsid w:val="00554EC4"/>
    <w:rsid w:val="00557638"/>
    <w:rsid w:val="005630D6"/>
    <w:rsid w:val="00564D37"/>
    <w:rsid w:val="005650E1"/>
    <w:rsid w:val="00566CD8"/>
    <w:rsid w:val="005674B2"/>
    <w:rsid w:val="0057234B"/>
    <w:rsid w:val="0057288E"/>
    <w:rsid w:val="00574851"/>
    <w:rsid w:val="00574C97"/>
    <w:rsid w:val="0058355B"/>
    <w:rsid w:val="005867DD"/>
    <w:rsid w:val="005871C6"/>
    <w:rsid w:val="005924C4"/>
    <w:rsid w:val="005925B4"/>
    <w:rsid w:val="005948CB"/>
    <w:rsid w:val="00595D47"/>
    <w:rsid w:val="005A1C66"/>
    <w:rsid w:val="005A219C"/>
    <w:rsid w:val="005A616B"/>
    <w:rsid w:val="005B173E"/>
    <w:rsid w:val="005B4704"/>
    <w:rsid w:val="005B4ABB"/>
    <w:rsid w:val="005B5679"/>
    <w:rsid w:val="005C50D9"/>
    <w:rsid w:val="005C51FE"/>
    <w:rsid w:val="005C684F"/>
    <w:rsid w:val="005C6C53"/>
    <w:rsid w:val="005D084F"/>
    <w:rsid w:val="005D48E5"/>
    <w:rsid w:val="005D7E50"/>
    <w:rsid w:val="005E2CC7"/>
    <w:rsid w:val="005E78E4"/>
    <w:rsid w:val="005F133A"/>
    <w:rsid w:val="005F17AC"/>
    <w:rsid w:val="005F7382"/>
    <w:rsid w:val="005F7730"/>
    <w:rsid w:val="00610363"/>
    <w:rsid w:val="00612255"/>
    <w:rsid w:val="00613A02"/>
    <w:rsid w:val="006229A7"/>
    <w:rsid w:val="00624812"/>
    <w:rsid w:val="006262CB"/>
    <w:rsid w:val="006266D0"/>
    <w:rsid w:val="00626739"/>
    <w:rsid w:val="00627413"/>
    <w:rsid w:val="00630253"/>
    <w:rsid w:val="00631C03"/>
    <w:rsid w:val="00634D2E"/>
    <w:rsid w:val="00637745"/>
    <w:rsid w:val="006518B7"/>
    <w:rsid w:val="00653251"/>
    <w:rsid w:val="0065429C"/>
    <w:rsid w:val="00655FDF"/>
    <w:rsid w:val="00657071"/>
    <w:rsid w:val="0066109B"/>
    <w:rsid w:val="00662E9F"/>
    <w:rsid w:val="0067284D"/>
    <w:rsid w:val="006744D0"/>
    <w:rsid w:val="00681580"/>
    <w:rsid w:val="00681597"/>
    <w:rsid w:val="00684946"/>
    <w:rsid w:val="0068782F"/>
    <w:rsid w:val="00690E96"/>
    <w:rsid w:val="006966A6"/>
    <w:rsid w:val="006A037A"/>
    <w:rsid w:val="006A378C"/>
    <w:rsid w:val="006A5351"/>
    <w:rsid w:val="006A53CD"/>
    <w:rsid w:val="006B28EA"/>
    <w:rsid w:val="006B2D32"/>
    <w:rsid w:val="006B6203"/>
    <w:rsid w:val="006B6619"/>
    <w:rsid w:val="006C36AB"/>
    <w:rsid w:val="006C74DD"/>
    <w:rsid w:val="006D2D89"/>
    <w:rsid w:val="006D69AC"/>
    <w:rsid w:val="006E1C22"/>
    <w:rsid w:val="006E43FE"/>
    <w:rsid w:val="006E4B8C"/>
    <w:rsid w:val="006E50C2"/>
    <w:rsid w:val="006E5D6A"/>
    <w:rsid w:val="006E6D1C"/>
    <w:rsid w:val="006F6F8F"/>
    <w:rsid w:val="00704B0C"/>
    <w:rsid w:val="00704C57"/>
    <w:rsid w:val="007065C4"/>
    <w:rsid w:val="00714E50"/>
    <w:rsid w:val="0071647D"/>
    <w:rsid w:val="0071715C"/>
    <w:rsid w:val="007248E6"/>
    <w:rsid w:val="00724C34"/>
    <w:rsid w:val="00726297"/>
    <w:rsid w:val="0073006F"/>
    <w:rsid w:val="00730BA6"/>
    <w:rsid w:val="007379A7"/>
    <w:rsid w:val="0074663F"/>
    <w:rsid w:val="0075205C"/>
    <w:rsid w:val="00752208"/>
    <w:rsid w:val="007536FE"/>
    <w:rsid w:val="00754928"/>
    <w:rsid w:val="00755A6A"/>
    <w:rsid w:val="00757CAC"/>
    <w:rsid w:val="00764855"/>
    <w:rsid w:val="007662AF"/>
    <w:rsid w:val="00767FB8"/>
    <w:rsid w:val="00773A68"/>
    <w:rsid w:val="007826DA"/>
    <w:rsid w:val="00782FC7"/>
    <w:rsid w:val="0078497E"/>
    <w:rsid w:val="00790008"/>
    <w:rsid w:val="007910C1"/>
    <w:rsid w:val="00794042"/>
    <w:rsid w:val="007959D7"/>
    <w:rsid w:val="00797E83"/>
    <w:rsid w:val="007A27C9"/>
    <w:rsid w:val="007A31E8"/>
    <w:rsid w:val="007A5526"/>
    <w:rsid w:val="007B014A"/>
    <w:rsid w:val="007B0C38"/>
    <w:rsid w:val="007B2EAC"/>
    <w:rsid w:val="007B42DC"/>
    <w:rsid w:val="007C3E8D"/>
    <w:rsid w:val="007C5929"/>
    <w:rsid w:val="007C5BA8"/>
    <w:rsid w:val="007C6E58"/>
    <w:rsid w:val="007D0839"/>
    <w:rsid w:val="007D187C"/>
    <w:rsid w:val="007D3C32"/>
    <w:rsid w:val="007D57E5"/>
    <w:rsid w:val="007E5F4F"/>
    <w:rsid w:val="007E6AB8"/>
    <w:rsid w:val="007F0A64"/>
    <w:rsid w:val="007F459A"/>
    <w:rsid w:val="007F52B5"/>
    <w:rsid w:val="007F57A2"/>
    <w:rsid w:val="00803FD7"/>
    <w:rsid w:val="008115D1"/>
    <w:rsid w:val="0081270E"/>
    <w:rsid w:val="00814284"/>
    <w:rsid w:val="00814AC0"/>
    <w:rsid w:val="0082314F"/>
    <w:rsid w:val="00823952"/>
    <w:rsid w:val="00830113"/>
    <w:rsid w:val="00835070"/>
    <w:rsid w:val="00841478"/>
    <w:rsid w:val="00846038"/>
    <w:rsid w:val="00847081"/>
    <w:rsid w:val="00852F13"/>
    <w:rsid w:val="00854F4F"/>
    <w:rsid w:val="008555D6"/>
    <w:rsid w:val="008562FA"/>
    <w:rsid w:val="0086138F"/>
    <w:rsid w:val="00861C0B"/>
    <w:rsid w:val="0086316A"/>
    <w:rsid w:val="0087096B"/>
    <w:rsid w:val="008732DB"/>
    <w:rsid w:val="00873AE4"/>
    <w:rsid w:val="008748B0"/>
    <w:rsid w:val="00876CA2"/>
    <w:rsid w:val="00876E53"/>
    <w:rsid w:val="008802B9"/>
    <w:rsid w:val="008803CA"/>
    <w:rsid w:val="00887592"/>
    <w:rsid w:val="00891F8C"/>
    <w:rsid w:val="00891F9F"/>
    <w:rsid w:val="008973CA"/>
    <w:rsid w:val="008A04AF"/>
    <w:rsid w:val="008A0C56"/>
    <w:rsid w:val="008A10BD"/>
    <w:rsid w:val="008A1B24"/>
    <w:rsid w:val="008A2377"/>
    <w:rsid w:val="008A5DA9"/>
    <w:rsid w:val="008B0B14"/>
    <w:rsid w:val="008B0C1E"/>
    <w:rsid w:val="008B594C"/>
    <w:rsid w:val="008C1935"/>
    <w:rsid w:val="008C2259"/>
    <w:rsid w:val="008C3F94"/>
    <w:rsid w:val="008C5A1B"/>
    <w:rsid w:val="008C6ABC"/>
    <w:rsid w:val="008D14AF"/>
    <w:rsid w:val="008E0B54"/>
    <w:rsid w:val="008E291B"/>
    <w:rsid w:val="008E35D6"/>
    <w:rsid w:val="008F2362"/>
    <w:rsid w:val="008F3E4B"/>
    <w:rsid w:val="008F649D"/>
    <w:rsid w:val="009006C1"/>
    <w:rsid w:val="00901A3B"/>
    <w:rsid w:val="00901F97"/>
    <w:rsid w:val="00904568"/>
    <w:rsid w:val="0091090A"/>
    <w:rsid w:val="009127BB"/>
    <w:rsid w:val="00915F88"/>
    <w:rsid w:val="0092227C"/>
    <w:rsid w:val="00924D2F"/>
    <w:rsid w:val="0092580A"/>
    <w:rsid w:val="00931EDE"/>
    <w:rsid w:val="0093408A"/>
    <w:rsid w:val="0093568D"/>
    <w:rsid w:val="009366DA"/>
    <w:rsid w:val="0094298A"/>
    <w:rsid w:val="00946429"/>
    <w:rsid w:val="0094646D"/>
    <w:rsid w:val="00953CB7"/>
    <w:rsid w:val="009557A0"/>
    <w:rsid w:val="009600EB"/>
    <w:rsid w:val="00965823"/>
    <w:rsid w:val="009724CC"/>
    <w:rsid w:val="009733B0"/>
    <w:rsid w:val="0098111B"/>
    <w:rsid w:val="00981573"/>
    <w:rsid w:val="00981837"/>
    <w:rsid w:val="009830ED"/>
    <w:rsid w:val="00986A14"/>
    <w:rsid w:val="00986DD8"/>
    <w:rsid w:val="0099107F"/>
    <w:rsid w:val="00993168"/>
    <w:rsid w:val="00994DB6"/>
    <w:rsid w:val="00995049"/>
    <w:rsid w:val="009A0DC0"/>
    <w:rsid w:val="009A2839"/>
    <w:rsid w:val="009A4CD3"/>
    <w:rsid w:val="009A693F"/>
    <w:rsid w:val="009A7368"/>
    <w:rsid w:val="009A7847"/>
    <w:rsid w:val="009B273D"/>
    <w:rsid w:val="009B3F4C"/>
    <w:rsid w:val="009B68B3"/>
    <w:rsid w:val="009C18A8"/>
    <w:rsid w:val="009C2D8D"/>
    <w:rsid w:val="009C536D"/>
    <w:rsid w:val="009D1206"/>
    <w:rsid w:val="009D2A52"/>
    <w:rsid w:val="009D2D25"/>
    <w:rsid w:val="009D3257"/>
    <w:rsid w:val="009D46D9"/>
    <w:rsid w:val="009D5A7B"/>
    <w:rsid w:val="009E0210"/>
    <w:rsid w:val="009E1EA9"/>
    <w:rsid w:val="009E3263"/>
    <w:rsid w:val="009E360A"/>
    <w:rsid w:val="009E5191"/>
    <w:rsid w:val="009F2211"/>
    <w:rsid w:val="009F4EAF"/>
    <w:rsid w:val="009F51BA"/>
    <w:rsid w:val="009F5608"/>
    <w:rsid w:val="009F743C"/>
    <w:rsid w:val="00A009A9"/>
    <w:rsid w:val="00A0198F"/>
    <w:rsid w:val="00A051B7"/>
    <w:rsid w:val="00A0617D"/>
    <w:rsid w:val="00A1041F"/>
    <w:rsid w:val="00A120A4"/>
    <w:rsid w:val="00A13CC1"/>
    <w:rsid w:val="00A233FA"/>
    <w:rsid w:val="00A2502D"/>
    <w:rsid w:val="00A25CD0"/>
    <w:rsid w:val="00A3002E"/>
    <w:rsid w:val="00A30A9A"/>
    <w:rsid w:val="00A31B37"/>
    <w:rsid w:val="00A33645"/>
    <w:rsid w:val="00A415D0"/>
    <w:rsid w:val="00A41EB4"/>
    <w:rsid w:val="00A505E0"/>
    <w:rsid w:val="00A50BFA"/>
    <w:rsid w:val="00A56A3D"/>
    <w:rsid w:val="00A635A6"/>
    <w:rsid w:val="00A64E96"/>
    <w:rsid w:val="00A65BE8"/>
    <w:rsid w:val="00A67F8F"/>
    <w:rsid w:val="00A710F5"/>
    <w:rsid w:val="00A71428"/>
    <w:rsid w:val="00A73CFD"/>
    <w:rsid w:val="00A80BC3"/>
    <w:rsid w:val="00A81E07"/>
    <w:rsid w:val="00A90E3F"/>
    <w:rsid w:val="00A94852"/>
    <w:rsid w:val="00A94DC1"/>
    <w:rsid w:val="00AA20B5"/>
    <w:rsid w:val="00AA6245"/>
    <w:rsid w:val="00AA70E2"/>
    <w:rsid w:val="00AB0D23"/>
    <w:rsid w:val="00AB325F"/>
    <w:rsid w:val="00AB44DC"/>
    <w:rsid w:val="00AB5D63"/>
    <w:rsid w:val="00AC6E64"/>
    <w:rsid w:val="00AD1830"/>
    <w:rsid w:val="00AD323D"/>
    <w:rsid w:val="00AD52A1"/>
    <w:rsid w:val="00AD79CC"/>
    <w:rsid w:val="00AE0622"/>
    <w:rsid w:val="00AE3A32"/>
    <w:rsid w:val="00AE532E"/>
    <w:rsid w:val="00AE786B"/>
    <w:rsid w:val="00AF08C3"/>
    <w:rsid w:val="00AF380A"/>
    <w:rsid w:val="00AF5FCA"/>
    <w:rsid w:val="00B00774"/>
    <w:rsid w:val="00B016C7"/>
    <w:rsid w:val="00B03246"/>
    <w:rsid w:val="00B104FD"/>
    <w:rsid w:val="00B134DD"/>
    <w:rsid w:val="00B13C25"/>
    <w:rsid w:val="00B14704"/>
    <w:rsid w:val="00B1552D"/>
    <w:rsid w:val="00B15E8D"/>
    <w:rsid w:val="00B17FA7"/>
    <w:rsid w:val="00B253B8"/>
    <w:rsid w:val="00B27051"/>
    <w:rsid w:val="00B27EF3"/>
    <w:rsid w:val="00B35044"/>
    <w:rsid w:val="00B37B20"/>
    <w:rsid w:val="00B37E3C"/>
    <w:rsid w:val="00B37FF4"/>
    <w:rsid w:val="00B414DD"/>
    <w:rsid w:val="00B47427"/>
    <w:rsid w:val="00B516DC"/>
    <w:rsid w:val="00B55869"/>
    <w:rsid w:val="00B56274"/>
    <w:rsid w:val="00B6522C"/>
    <w:rsid w:val="00B70E37"/>
    <w:rsid w:val="00B7175E"/>
    <w:rsid w:val="00B73890"/>
    <w:rsid w:val="00B759E6"/>
    <w:rsid w:val="00B75EE0"/>
    <w:rsid w:val="00B854B4"/>
    <w:rsid w:val="00B876D9"/>
    <w:rsid w:val="00B93FAA"/>
    <w:rsid w:val="00B97B74"/>
    <w:rsid w:val="00BA68B4"/>
    <w:rsid w:val="00BB4376"/>
    <w:rsid w:val="00BC0296"/>
    <w:rsid w:val="00BC2BE3"/>
    <w:rsid w:val="00BC370F"/>
    <w:rsid w:val="00BC41B9"/>
    <w:rsid w:val="00BC4E34"/>
    <w:rsid w:val="00BC5207"/>
    <w:rsid w:val="00BD301B"/>
    <w:rsid w:val="00BE1AA4"/>
    <w:rsid w:val="00BE4342"/>
    <w:rsid w:val="00BE5054"/>
    <w:rsid w:val="00BE6FC5"/>
    <w:rsid w:val="00BF316F"/>
    <w:rsid w:val="00BF43B8"/>
    <w:rsid w:val="00BF462F"/>
    <w:rsid w:val="00BF62AB"/>
    <w:rsid w:val="00C025EA"/>
    <w:rsid w:val="00C043E0"/>
    <w:rsid w:val="00C062B7"/>
    <w:rsid w:val="00C10652"/>
    <w:rsid w:val="00C114F8"/>
    <w:rsid w:val="00C211B0"/>
    <w:rsid w:val="00C32A49"/>
    <w:rsid w:val="00C41CC5"/>
    <w:rsid w:val="00C42581"/>
    <w:rsid w:val="00C42D33"/>
    <w:rsid w:val="00C43FDD"/>
    <w:rsid w:val="00C52F95"/>
    <w:rsid w:val="00C53C02"/>
    <w:rsid w:val="00C54E08"/>
    <w:rsid w:val="00C56CE1"/>
    <w:rsid w:val="00C56DC1"/>
    <w:rsid w:val="00C6154C"/>
    <w:rsid w:val="00C6177A"/>
    <w:rsid w:val="00C66C7F"/>
    <w:rsid w:val="00C675F0"/>
    <w:rsid w:val="00C72D31"/>
    <w:rsid w:val="00C73950"/>
    <w:rsid w:val="00C746B7"/>
    <w:rsid w:val="00C80504"/>
    <w:rsid w:val="00C92FB7"/>
    <w:rsid w:val="00C93511"/>
    <w:rsid w:val="00C97793"/>
    <w:rsid w:val="00C97B7B"/>
    <w:rsid w:val="00CA181E"/>
    <w:rsid w:val="00CA1AD6"/>
    <w:rsid w:val="00CA4545"/>
    <w:rsid w:val="00CA611A"/>
    <w:rsid w:val="00CB4F8E"/>
    <w:rsid w:val="00CC1912"/>
    <w:rsid w:val="00CC3CC4"/>
    <w:rsid w:val="00CC4333"/>
    <w:rsid w:val="00CC47E3"/>
    <w:rsid w:val="00CC5828"/>
    <w:rsid w:val="00CC7ED4"/>
    <w:rsid w:val="00CD037E"/>
    <w:rsid w:val="00CD25B9"/>
    <w:rsid w:val="00CD59D1"/>
    <w:rsid w:val="00CD68B7"/>
    <w:rsid w:val="00CD792A"/>
    <w:rsid w:val="00CD7DD5"/>
    <w:rsid w:val="00CE4AF2"/>
    <w:rsid w:val="00CE4DF0"/>
    <w:rsid w:val="00CF2A91"/>
    <w:rsid w:val="00D00154"/>
    <w:rsid w:val="00D00838"/>
    <w:rsid w:val="00D00EED"/>
    <w:rsid w:val="00D016B7"/>
    <w:rsid w:val="00D0229A"/>
    <w:rsid w:val="00D05CA7"/>
    <w:rsid w:val="00D06E8C"/>
    <w:rsid w:val="00D106DD"/>
    <w:rsid w:val="00D1582A"/>
    <w:rsid w:val="00D158B5"/>
    <w:rsid w:val="00D1625F"/>
    <w:rsid w:val="00D2269B"/>
    <w:rsid w:val="00D312D1"/>
    <w:rsid w:val="00D32915"/>
    <w:rsid w:val="00D330B9"/>
    <w:rsid w:val="00D4234C"/>
    <w:rsid w:val="00D46B6F"/>
    <w:rsid w:val="00D50551"/>
    <w:rsid w:val="00D6133A"/>
    <w:rsid w:val="00D63762"/>
    <w:rsid w:val="00D668DF"/>
    <w:rsid w:val="00D71736"/>
    <w:rsid w:val="00D72CF5"/>
    <w:rsid w:val="00D74575"/>
    <w:rsid w:val="00D751C5"/>
    <w:rsid w:val="00D76C7D"/>
    <w:rsid w:val="00D773BE"/>
    <w:rsid w:val="00D77592"/>
    <w:rsid w:val="00D8198F"/>
    <w:rsid w:val="00D902A3"/>
    <w:rsid w:val="00D91ADD"/>
    <w:rsid w:val="00D923C1"/>
    <w:rsid w:val="00D947F0"/>
    <w:rsid w:val="00D94C92"/>
    <w:rsid w:val="00D95A4C"/>
    <w:rsid w:val="00D96266"/>
    <w:rsid w:val="00D979D1"/>
    <w:rsid w:val="00D97AF4"/>
    <w:rsid w:val="00DA09E8"/>
    <w:rsid w:val="00DA1AE0"/>
    <w:rsid w:val="00DA2BD8"/>
    <w:rsid w:val="00DA3C8C"/>
    <w:rsid w:val="00DA3D1F"/>
    <w:rsid w:val="00DB0738"/>
    <w:rsid w:val="00DB5B6C"/>
    <w:rsid w:val="00DB6CD3"/>
    <w:rsid w:val="00DC217A"/>
    <w:rsid w:val="00DC255B"/>
    <w:rsid w:val="00DC526D"/>
    <w:rsid w:val="00DC56A5"/>
    <w:rsid w:val="00DC5AE0"/>
    <w:rsid w:val="00DD19CF"/>
    <w:rsid w:val="00DD353A"/>
    <w:rsid w:val="00DD5EA1"/>
    <w:rsid w:val="00DD6007"/>
    <w:rsid w:val="00DE241F"/>
    <w:rsid w:val="00DE2E00"/>
    <w:rsid w:val="00DE2F91"/>
    <w:rsid w:val="00DE6B2B"/>
    <w:rsid w:val="00DF1304"/>
    <w:rsid w:val="00DF2F71"/>
    <w:rsid w:val="00DF54E0"/>
    <w:rsid w:val="00E06E65"/>
    <w:rsid w:val="00E070F9"/>
    <w:rsid w:val="00E230D5"/>
    <w:rsid w:val="00E24123"/>
    <w:rsid w:val="00E30541"/>
    <w:rsid w:val="00E31B4C"/>
    <w:rsid w:val="00E34CAB"/>
    <w:rsid w:val="00E415F4"/>
    <w:rsid w:val="00E42500"/>
    <w:rsid w:val="00E508BE"/>
    <w:rsid w:val="00E55AAF"/>
    <w:rsid w:val="00E572B4"/>
    <w:rsid w:val="00E576A6"/>
    <w:rsid w:val="00E57744"/>
    <w:rsid w:val="00E57C30"/>
    <w:rsid w:val="00E62AC5"/>
    <w:rsid w:val="00E646C9"/>
    <w:rsid w:val="00E707F9"/>
    <w:rsid w:val="00E74630"/>
    <w:rsid w:val="00E761FE"/>
    <w:rsid w:val="00E85E5A"/>
    <w:rsid w:val="00E864DE"/>
    <w:rsid w:val="00E917F3"/>
    <w:rsid w:val="00E93887"/>
    <w:rsid w:val="00E95A6F"/>
    <w:rsid w:val="00E96688"/>
    <w:rsid w:val="00EA0C92"/>
    <w:rsid w:val="00EA21AC"/>
    <w:rsid w:val="00EA2866"/>
    <w:rsid w:val="00EA4564"/>
    <w:rsid w:val="00EA65FE"/>
    <w:rsid w:val="00EB297F"/>
    <w:rsid w:val="00EB332B"/>
    <w:rsid w:val="00EB7A0A"/>
    <w:rsid w:val="00EB7F5C"/>
    <w:rsid w:val="00EC02D8"/>
    <w:rsid w:val="00EC3BF4"/>
    <w:rsid w:val="00EC7550"/>
    <w:rsid w:val="00ED2284"/>
    <w:rsid w:val="00ED2752"/>
    <w:rsid w:val="00EE623F"/>
    <w:rsid w:val="00EE7E82"/>
    <w:rsid w:val="00EF3B91"/>
    <w:rsid w:val="00F00869"/>
    <w:rsid w:val="00F12518"/>
    <w:rsid w:val="00F126E1"/>
    <w:rsid w:val="00F21190"/>
    <w:rsid w:val="00F27315"/>
    <w:rsid w:val="00F3754B"/>
    <w:rsid w:val="00F37DD1"/>
    <w:rsid w:val="00F435B5"/>
    <w:rsid w:val="00F45148"/>
    <w:rsid w:val="00F45898"/>
    <w:rsid w:val="00F53B61"/>
    <w:rsid w:val="00F57A7D"/>
    <w:rsid w:val="00F603D6"/>
    <w:rsid w:val="00F64336"/>
    <w:rsid w:val="00F663F9"/>
    <w:rsid w:val="00F66EC4"/>
    <w:rsid w:val="00F70947"/>
    <w:rsid w:val="00F80791"/>
    <w:rsid w:val="00F8268B"/>
    <w:rsid w:val="00F84B45"/>
    <w:rsid w:val="00F85254"/>
    <w:rsid w:val="00F873DE"/>
    <w:rsid w:val="00F90770"/>
    <w:rsid w:val="00F9159F"/>
    <w:rsid w:val="00F924B5"/>
    <w:rsid w:val="00F96B75"/>
    <w:rsid w:val="00FA0389"/>
    <w:rsid w:val="00FA44ED"/>
    <w:rsid w:val="00FA46B8"/>
    <w:rsid w:val="00FA5F68"/>
    <w:rsid w:val="00FA7101"/>
    <w:rsid w:val="00FB0FA4"/>
    <w:rsid w:val="00FB226A"/>
    <w:rsid w:val="00FB351F"/>
    <w:rsid w:val="00FB4766"/>
    <w:rsid w:val="00FC0201"/>
    <w:rsid w:val="00FC15AE"/>
    <w:rsid w:val="00FC4010"/>
    <w:rsid w:val="00FC4ABB"/>
    <w:rsid w:val="00FD2978"/>
    <w:rsid w:val="00FD3B2B"/>
    <w:rsid w:val="00FD4A72"/>
    <w:rsid w:val="00FE0E3B"/>
    <w:rsid w:val="00FE4ABB"/>
    <w:rsid w:val="00FE5BDF"/>
    <w:rsid w:val="00FE6315"/>
    <w:rsid w:val="00FE6D01"/>
    <w:rsid w:val="00FF2421"/>
    <w:rsid w:val="00FF2E19"/>
    <w:rsid w:val="00FF402F"/>
    <w:rsid w:val="00FF59A5"/>
    <w:rsid w:val="00FF6649"/>
    <w:rsid w:val="13B02F6B"/>
    <w:rsid w:val="186D0C1F"/>
    <w:rsid w:val="269E759F"/>
    <w:rsid w:val="4C4C77BA"/>
    <w:rsid w:val="5C3F5B11"/>
    <w:rsid w:val="762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7DD7E"/>
  <w15:docId w15:val="{7FBC4461-0F79-4E66-9433-1AC72E37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98"/>
      </w:tabs>
      <w:spacing w:before="240" w:after="60"/>
      <w:jc w:val="center"/>
      <w:outlineLvl w:val="0"/>
    </w:pPr>
    <w:rPr>
      <w:rFonts w:ascii="Arial" w:hAnsi="Arial"/>
      <w:kern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98"/>
      </w:tabs>
      <w:spacing w:before="120" w:after="60"/>
      <w:jc w:val="both"/>
      <w:outlineLvl w:val="1"/>
    </w:pPr>
    <w:rPr>
      <w:rFonts w:ascii="Arial" w:hAnsi="Arial"/>
      <w:i/>
      <w:sz w:val="2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98"/>
      </w:tabs>
      <w:spacing w:before="120" w:after="60"/>
      <w:ind w:firstLine="170"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98"/>
      </w:tabs>
      <w:spacing w:before="240" w:after="60"/>
      <w:jc w:val="both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98"/>
      </w:tabs>
      <w:spacing w:before="240" w:after="60"/>
      <w:jc w:val="both"/>
      <w:outlineLvl w:val="4"/>
    </w:pPr>
    <w:rPr>
      <w:rFonts w:ascii="Arial" w:hAnsi="Arial"/>
      <w:sz w:val="22"/>
      <w:szCs w:val="20"/>
      <w:lang w:val="en-GB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98"/>
      </w:tabs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98"/>
      </w:tabs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98"/>
      </w:tabs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8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4">
    <w:name w:val="Body Text Indent"/>
    <w:basedOn w:val="a"/>
    <w:qFormat/>
    <w:pPr>
      <w:tabs>
        <w:tab w:val="left" w:pos="198"/>
      </w:tabs>
      <w:autoSpaceDE w:val="0"/>
      <w:autoSpaceDN w:val="0"/>
      <w:jc w:val="both"/>
    </w:pPr>
    <w:rPr>
      <w:sz w:val="20"/>
      <w:szCs w:val="20"/>
      <w:lang w:val="en-US" w:eastAsia="ru-RU"/>
    </w:rPr>
  </w:style>
  <w:style w:type="paragraph" w:styleId="21">
    <w:name w:val="Body Text Indent 2"/>
    <w:basedOn w:val="a"/>
    <w:qFormat/>
    <w:pPr>
      <w:tabs>
        <w:tab w:val="left" w:pos="198"/>
      </w:tabs>
      <w:spacing w:after="120" w:line="480" w:lineRule="auto"/>
      <w:ind w:left="283" w:firstLine="170"/>
      <w:jc w:val="both"/>
    </w:pPr>
    <w:rPr>
      <w:sz w:val="20"/>
      <w:szCs w:val="20"/>
      <w:lang w:val="en-GB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uk-UA"/>
    </w:rPr>
  </w:style>
  <w:style w:type="paragraph" w:styleId="a7">
    <w:name w:val="footnote text"/>
    <w:basedOn w:val="a"/>
    <w:semiHidden/>
    <w:qFormat/>
    <w:pPr>
      <w:tabs>
        <w:tab w:val="left" w:pos="198"/>
      </w:tabs>
      <w:ind w:firstLine="198"/>
      <w:jc w:val="both"/>
    </w:pPr>
    <w:rPr>
      <w:sz w:val="16"/>
      <w:szCs w:val="20"/>
    </w:rPr>
  </w:style>
  <w:style w:type="paragraph" w:styleId="a8">
    <w:name w:val="header"/>
    <w:basedOn w:val="a"/>
    <w:qFormat/>
    <w:pPr>
      <w:tabs>
        <w:tab w:val="center" w:pos="4986"/>
        <w:tab w:val="right" w:pos="9973"/>
      </w:tabs>
    </w:pPr>
  </w:style>
  <w:style w:type="character" w:styleId="a9">
    <w:name w:val="Hyperlink"/>
    <w:qFormat/>
    <w:rPr>
      <w:color w:val="0000FF"/>
      <w:u w:val="single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lang w:val="en-US"/>
    </w:rPr>
  </w:style>
  <w:style w:type="character" w:styleId="ab">
    <w:name w:val="page number"/>
    <w:basedOn w:val="a0"/>
    <w:qFormat/>
  </w:style>
  <w:style w:type="character" w:styleId="ac">
    <w:name w:val="Strong"/>
    <w:uiPriority w:val="22"/>
    <w:qFormat/>
    <w:rPr>
      <w:b/>
      <w:bCs/>
    </w:rPr>
  </w:style>
  <w:style w:type="table" w:styleId="ad">
    <w:name w:val="Table Grid"/>
    <w:basedOn w:val="a1"/>
    <w:qFormat/>
    <w:pPr>
      <w:tabs>
        <w:tab w:val="left" w:pos="198"/>
      </w:tabs>
      <w:ind w:firstLine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a"/>
    <w:qFormat/>
    <w:pPr>
      <w:tabs>
        <w:tab w:val="left" w:pos="198"/>
      </w:tabs>
      <w:spacing w:after="120"/>
      <w:jc w:val="center"/>
    </w:pPr>
    <w:rPr>
      <w:szCs w:val="20"/>
    </w:rPr>
  </w:style>
  <w:style w:type="paragraph" w:customStyle="1" w:styleId="MainTitle">
    <w:name w:val="Main Title"/>
    <w:basedOn w:val="a"/>
    <w:qFormat/>
    <w:pPr>
      <w:tabs>
        <w:tab w:val="left" w:pos="198"/>
      </w:tabs>
      <w:spacing w:after="120"/>
      <w:jc w:val="center"/>
    </w:pPr>
    <w:rPr>
      <w:b/>
      <w:sz w:val="32"/>
      <w:szCs w:val="20"/>
    </w:rPr>
  </w:style>
  <w:style w:type="paragraph" w:customStyle="1" w:styleId="Affilation">
    <w:name w:val="Affilation"/>
    <w:basedOn w:val="Author"/>
    <w:qFormat/>
    <w:rPr>
      <w:sz w:val="18"/>
    </w:rPr>
  </w:style>
  <w:style w:type="paragraph" w:customStyle="1" w:styleId="Abstract">
    <w:name w:val="Abstract"/>
    <w:basedOn w:val="a"/>
    <w:qFormat/>
    <w:pPr>
      <w:tabs>
        <w:tab w:val="left" w:pos="-1276"/>
        <w:tab w:val="left" w:pos="198"/>
      </w:tabs>
      <w:ind w:firstLine="142"/>
      <w:jc w:val="both"/>
    </w:pPr>
    <w:rPr>
      <w:b/>
      <w:i/>
      <w:sz w:val="18"/>
      <w:szCs w:val="20"/>
    </w:rPr>
  </w:style>
  <w:style w:type="paragraph" w:customStyle="1" w:styleId="IndexTerms">
    <w:name w:val="Index Terms"/>
    <w:basedOn w:val="a"/>
    <w:link w:val="IndexTerms0"/>
    <w:qFormat/>
    <w:pPr>
      <w:tabs>
        <w:tab w:val="left" w:pos="198"/>
      </w:tabs>
      <w:spacing w:after="120"/>
      <w:ind w:firstLine="142"/>
      <w:jc w:val="both"/>
    </w:pPr>
    <w:rPr>
      <w:sz w:val="18"/>
      <w:szCs w:val="20"/>
    </w:rPr>
  </w:style>
  <w:style w:type="paragraph" w:customStyle="1" w:styleId="Figure">
    <w:name w:val="Figure"/>
    <w:basedOn w:val="a"/>
    <w:qFormat/>
    <w:pPr>
      <w:keepNext/>
      <w:spacing w:before="120" w:line="264" w:lineRule="auto"/>
      <w:jc w:val="center"/>
    </w:pPr>
    <w:rPr>
      <w:b/>
      <w:szCs w:val="20"/>
    </w:rPr>
  </w:style>
  <w:style w:type="paragraph" w:customStyle="1" w:styleId="ae">
    <w:name w:val="подпись к картинке"/>
    <w:basedOn w:val="a"/>
    <w:link w:val="af"/>
    <w:qFormat/>
    <w:pPr>
      <w:jc w:val="center"/>
    </w:pPr>
    <w:rPr>
      <w:sz w:val="18"/>
      <w:szCs w:val="18"/>
      <w:lang w:val="ru-RU" w:eastAsia="uk-UA"/>
    </w:rPr>
  </w:style>
  <w:style w:type="character" w:customStyle="1" w:styleId="af">
    <w:name w:val="подпись к картинке Знак"/>
    <w:link w:val="ae"/>
    <w:qFormat/>
    <w:rPr>
      <w:sz w:val="18"/>
      <w:szCs w:val="18"/>
      <w:lang w:val="ru-RU" w:eastAsia="uk-UA" w:bidi="ar-SA"/>
    </w:rPr>
  </w:style>
  <w:style w:type="paragraph" w:customStyle="1" w:styleId="list10pt">
    <w:name w:val="Стиль list + 10 pt"/>
    <w:basedOn w:val="a"/>
    <w:qFormat/>
    <w:pPr>
      <w:numPr>
        <w:numId w:val="2"/>
      </w:numPr>
      <w:jc w:val="both"/>
    </w:pPr>
    <w:rPr>
      <w:sz w:val="20"/>
      <w:szCs w:val="28"/>
      <w:lang w:val="ru-RU" w:eastAsia="uk-UA"/>
    </w:rPr>
  </w:style>
  <w:style w:type="paragraph" w:customStyle="1" w:styleId="list10pt1">
    <w:name w:val="Стиль list + 10 pt1"/>
    <w:basedOn w:val="a"/>
    <w:link w:val="list10pt10"/>
    <w:qFormat/>
    <w:pPr>
      <w:numPr>
        <w:numId w:val="3"/>
      </w:numPr>
      <w:jc w:val="both"/>
    </w:pPr>
    <w:rPr>
      <w:sz w:val="20"/>
      <w:szCs w:val="28"/>
      <w:lang w:val="ru-RU" w:eastAsia="uk-UA"/>
    </w:rPr>
  </w:style>
  <w:style w:type="character" w:customStyle="1" w:styleId="list10pt10">
    <w:name w:val="Стиль list + 10 pt1 Знак"/>
    <w:link w:val="list10pt1"/>
    <w:qFormat/>
    <w:rPr>
      <w:szCs w:val="28"/>
      <w:lang w:val="ru-RU" w:eastAsia="uk-UA" w:bidi="ar-SA"/>
    </w:rPr>
  </w:style>
  <w:style w:type="paragraph" w:customStyle="1" w:styleId="article">
    <w:name w:val="article"/>
    <w:basedOn w:val="a"/>
    <w:qFormat/>
    <w:pPr>
      <w:spacing w:line="288" w:lineRule="auto"/>
      <w:ind w:firstLine="720"/>
      <w:jc w:val="both"/>
    </w:pPr>
    <w:rPr>
      <w:sz w:val="20"/>
      <w:szCs w:val="20"/>
      <w:lang w:val="ru-RU"/>
    </w:rPr>
  </w:style>
  <w:style w:type="paragraph" w:customStyle="1" w:styleId="CSIT-List">
    <w:name w:val="CSIT-List"/>
    <w:basedOn w:val="a"/>
    <w:qFormat/>
    <w:pPr>
      <w:numPr>
        <w:numId w:val="4"/>
      </w:numPr>
      <w:tabs>
        <w:tab w:val="clear" w:pos="720"/>
      </w:tabs>
      <w:spacing w:after="120"/>
      <w:ind w:left="357" w:hanging="357"/>
      <w:jc w:val="both"/>
    </w:pPr>
    <w:rPr>
      <w:sz w:val="20"/>
      <w:szCs w:val="20"/>
      <w:lang w:val="en-GB" w:eastAsia="ru-RU"/>
    </w:rPr>
  </w:style>
  <w:style w:type="paragraph" w:customStyle="1" w:styleId="CSIT-Ref">
    <w:name w:val="CSIT-Ref"/>
    <w:basedOn w:val="CSIT-List"/>
    <w:qFormat/>
    <w:pPr>
      <w:tabs>
        <w:tab w:val="left" w:pos="720"/>
      </w:tabs>
      <w:ind w:left="720" w:hanging="360"/>
    </w:pPr>
  </w:style>
  <w:style w:type="paragraph" w:customStyle="1" w:styleId="Equation">
    <w:name w:val="Equation"/>
    <w:basedOn w:val="a"/>
    <w:qFormat/>
    <w:pPr>
      <w:tabs>
        <w:tab w:val="left" w:pos="198"/>
        <w:tab w:val="center" w:pos="2410"/>
        <w:tab w:val="right" w:pos="4962"/>
      </w:tabs>
      <w:ind w:firstLine="170"/>
      <w:jc w:val="both"/>
    </w:pPr>
    <w:rPr>
      <w:sz w:val="20"/>
      <w:szCs w:val="20"/>
    </w:rPr>
  </w:style>
  <w:style w:type="paragraph" w:customStyle="1" w:styleId="ETytle">
    <w:name w:val="E. Tytle"/>
    <w:basedOn w:val="a"/>
    <w:qFormat/>
    <w:pPr>
      <w:tabs>
        <w:tab w:val="left" w:pos="198"/>
      </w:tabs>
      <w:spacing w:after="120"/>
      <w:ind w:firstLine="170"/>
      <w:jc w:val="center"/>
    </w:pPr>
    <w:rPr>
      <w:b/>
      <w:smallCaps/>
      <w:szCs w:val="20"/>
      <w:lang w:val="en-US"/>
    </w:rPr>
  </w:style>
  <w:style w:type="paragraph" w:customStyle="1" w:styleId="Text">
    <w:name w:val="Text"/>
    <w:basedOn w:val="a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UkrainianJournal" w:hAnsi="UkrainianJournal"/>
      <w:sz w:val="28"/>
      <w:szCs w:val="20"/>
      <w:lang w:val="ru-RU" w:eastAsia="uk-UA"/>
    </w:rPr>
  </w:style>
  <w:style w:type="paragraph" w:customStyle="1" w:styleId="11">
    <w:name w:val="11"/>
    <w:basedOn w:val="a"/>
    <w:qFormat/>
    <w:pPr>
      <w:tabs>
        <w:tab w:val="left" w:pos="198"/>
      </w:tabs>
      <w:ind w:left="284" w:hanging="284"/>
      <w:jc w:val="both"/>
    </w:pPr>
    <w:rPr>
      <w:sz w:val="20"/>
      <w:szCs w:val="20"/>
      <w:lang w:val="en-GB"/>
    </w:rPr>
  </w:style>
  <w:style w:type="paragraph" w:customStyle="1" w:styleId="10">
    <w:name w:val="Стиль1"/>
    <w:basedOn w:val="a"/>
    <w:qFormat/>
    <w:pPr>
      <w:tabs>
        <w:tab w:val="left" w:pos="198"/>
      </w:tabs>
      <w:spacing w:before="60" w:after="60"/>
      <w:ind w:firstLine="170"/>
      <w:jc w:val="center"/>
    </w:pPr>
    <w:rPr>
      <w:smallCaps/>
      <w:sz w:val="18"/>
      <w:szCs w:val="20"/>
    </w:rPr>
  </w:style>
  <w:style w:type="paragraph" w:customStyle="1" w:styleId="12">
    <w:name w:val="Список литературы1"/>
    <w:basedOn w:val="a"/>
    <w:qFormat/>
    <w:pPr>
      <w:tabs>
        <w:tab w:val="left" w:pos="340"/>
      </w:tabs>
      <w:ind w:left="340" w:hanging="227"/>
      <w:jc w:val="both"/>
    </w:pPr>
    <w:rPr>
      <w:sz w:val="16"/>
      <w:szCs w:val="20"/>
      <w:lang w:eastAsia="ru-RU"/>
    </w:rPr>
  </w:style>
  <w:style w:type="character" w:customStyle="1" w:styleId="IndexTerms0">
    <w:name w:val="Index Terms Знак"/>
    <w:link w:val="IndexTerms"/>
    <w:qFormat/>
    <w:rPr>
      <w:sz w:val="18"/>
      <w:lang w:val="uk-UA" w:eastAsia="en-US" w:bidi="ar-SA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Literature">
    <w:name w:val="Literature"/>
    <w:basedOn w:val="a"/>
    <w:qFormat/>
    <w:pPr>
      <w:numPr>
        <w:numId w:val="5"/>
      </w:numPr>
      <w:spacing w:line="360" w:lineRule="auto"/>
      <w:jc w:val="both"/>
    </w:pPr>
    <w:rPr>
      <w:sz w:val="28"/>
      <w:szCs w:val="20"/>
      <w:lang w:eastAsia="uk-UA"/>
    </w:rPr>
  </w:style>
  <w:style w:type="character" w:customStyle="1" w:styleId="13">
    <w:name w:val="Незакрита згадка1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Нижній колонтитул Знак"/>
    <w:link w:val="a5"/>
    <w:uiPriority w:val="99"/>
    <w:rPr>
      <w:lang w:eastAsia="uk-UA"/>
    </w:rPr>
  </w:style>
  <w:style w:type="table" w:customStyle="1" w:styleId="31">
    <w:name w:val="Сетка таблицы3"/>
    <w:basedOn w:val="a1"/>
    <w:next w:val="ad"/>
    <w:uiPriority w:val="59"/>
    <w:rsid w:val="00613A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4509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8C19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0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3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50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hyperlink" Target="15,%206547,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3390/polym1405093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doi.org/10.3390/ma14175078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hyperlink" Target="https://doi.org/10.1016/j.biombioe.2013.06.0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doi.org/10.23939/chcht10.04.45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doi.org/10.3390/en151865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hyperlink" Target="https://doi.org/10.23939/chcht15.01.11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F503-4E7C-46EE-AFE7-EE753150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4</Pages>
  <Words>6849</Words>
  <Characters>3905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ss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Oleksandr Ivashchuk</dc:creator>
  <cp:keywords/>
  <dc:description/>
  <cp:lastModifiedBy>Romachka)))</cp:lastModifiedBy>
  <cp:revision>7</cp:revision>
  <cp:lastPrinted>2010-05-30T09:50:00Z</cp:lastPrinted>
  <dcterms:created xsi:type="dcterms:W3CDTF">2020-03-01T06:10:00Z</dcterms:created>
  <dcterms:modified xsi:type="dcterms:W3CDTF">2025-04-08T20:43:00Z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7BFB9DD846FA43D1A14C0EFC98008BA1_13</vt:lpwstr>
  </property>
</Properties>
</file>