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spacing w:line="360" w:lineRule="auto"/>
        <w:ind w:firstLine="397"/>
        <w:jc w:val="center"/>
        <w:rPr>
          <w:b w:val="1"/>
          <w:sz w:val="28"/>
          <w:szCs w:val="28"/>
        </w:rPr>
      </w:pPr>
      <w:r w:rsidDel="00000000" w:rsidR="00000000" w:rsidRPr="00000000">
        <w:rPr>
          <w:b w:val="1"/>
          <w:sz w:val="28"/>
          <w:szCs w:val="28"/>
          <w:rtl w:val="0"/>
        </w:rPr>
        <w:t xml:space="preserve">Fusel Oil and the Ecology of Road Transport</w:t>
      </w:r>
    </w:p>
    <w:p w:rsidR="00000000" w:rsidDel="00000000" w:rsidP="00000000" w:rsidRDefault="00000000" w:rsidRPr="00000000" w14:paraId="00000003">
      <w:pPr>
        <w:spacing w:line="360" w:lineRule="auto"/>
        <w:ind w:firstLine="397"/>
        <w:jc w:val="center"/>
        <w:rPr>
          <w:sz w:val="26"/>
          <w:szCs w:val="26"/>
          <w:vertAlign w:val="superscript"/>
        </w:rPr>
      </w:pPr>
      <w:r w:rsidDel="00000000" w:rsidR="00000000" w:rsidRPr="00000000">
        <w:rPr>
          <w:sz w:val="26"/>
          <w:szCs w:val="26"/>
          <w:u w:val="single"/>
          <w:rtl w:val="0"/>
        </w:rPr>
        <w:t xml:space="preserve">Anatoliy Ludyn</w:t>
      </w:r>
      <w:r w:rsidDel="00000000" w:rsidR="00000000" w:rsidRPr="00000000">
        <w:rPr>
          <w:sz w:val="26"/>
          <w:szCs w:val="26"/>
          <w:u w:val="single"/>
          <w:vertAlign w:val="superscript"/>
          <w:rtl w:val="0"/>
        </w:rPr>
        <w:t xml:space="preserve">1</w:t>
      </w:r>
      <w:r w:rsidDel="00000000" w:rsidR="00000000" w:rsidRPr="00000000">
        <w:rPr>
          <w:sz w:val="26"/>
          <w:szCs w:val="26"/>
          <w:rtl w:val="0"/>
        </w:rPr>
        <w:t xml:space="preserve">, Viktor Reutskyy</w:t>
      </w:r>
      <w:r w:rsidDel="00000000" w:rsidR="00000000" w:rsidRPr="00000000">
        <w:rPr>
          <w:sz w:val="26"/>
          <w:szCs w:val="26"/>
          <w:vertAlign w:val="superscript"/>
          <w:rtl w:val="0"/>
        </w:rPr>
        <w:t xml:space="preserve">2</w:t>
      </w:r>
      <w:r w:rsidDel="00000000" w:rsidR="00000000" w:rsidRPr="00000000">
        <w:rPr>
          <w:sz w:val="26"/>
          <w:szCs w:val="26"/>
          <w:rtl w:val="0"/>
        </w:rPr>
        <w:t xml:space="preserve">, Volodymyr Reutskyy</w:t>
      </w:r>
      <w:r w:rsidDel="00000000" w:rsidR="00000000" w:rsidRPr="00000000">
        <w:rPr>
          <w:sz w:val="26"/>
          <w:szCs w:val="26"/>
          <w:vertAlign w:val="superscript"/>
          <w:rtl w:val="0"/>
        </w:rPr>
        <w:t xml:space="preserve">3</w:t>
      </w:r>
    </w:p>
    <w:p w:rsidR="00000000" w:rsidDel="00000000" w:rsidP="00000000" w:rsidRDefault="00000000" w:rsidRPr="00000000" w14:paraId="00000004">
      <w:pPr>
        <w:tabs>
          <w:tab w:val="left" w:leader="none" w:pos="198"/>
        </w:tabs>
        <w:spacing w:after="120" w:line="276" w:lineRule="auto"/>
        <w:jc w:val="center"/>
        <w:rPr>
          <w:sz w:val="20"/>
          <w:szCs w:val="20"/>
        </w:rPr>
      </w:pPr>
      <w:r w:rsidDel="00000000" w:rsidR="00000000" w:rsidRPr="00000000">
        <w:rPr>
          <w:sz w:val="20"/>
          <w:szCs w:val="20"/>
          <w:rtl w:val="0"/>
        </w:rPr>
        <w:t xml:space="preserve">1. Department of Technology of Organic Products, “Lviv Polytechnic” national university, Ukraine, Lviv, S. Bandery 12, E-mail: anatolii.m.ludyn@lpnu.ua</w:t>
      </w:r>
    </w:p>
    <w:p w:rsidR="00000000" w:rsidDel="00000000" w:rsidP="00000000" w:rsidRDefault="00000000" w:rsidRPr="00000000" w14:paraId="00000005">
      <w:pPr>
        <w:tabs>
          <w:tab w:val="left" w:leader="none" w:pos="198"/>
        </w:tabs>
        <w:spacing w:after="120" w:line="276" w:lineRule="auto"/>
        <w:jc w:val="center"/>
        <w:rPr>
          <w:sz w:val="20"/>
          <w:szCs w:val="20"/>
        </w:rPr>
      </w:pPr>
      <w:r w:rsidDel="00000000" w:rsidR="00000000" w:rsidRPr="00000000">
        <w:rPr>
          <w:sz w:val="20"/>
          <w:szCs w:val="20"/>
          <w:rtl w:val="0"/>
        </w:rPr>
        <w:t xml:space="preserve">2. Department of Technology of Organic Products, “Lviv Polytechnic” national university, Ukraine, Lviv, S. Bandery 12, E-mail: viktor.v.reutskyy@lpnu.ua</w:t>
      </w:r>
      <w:r w:rsidDel="00000000" w:rsidR="00000000" w:rsidRPr="00000000">
        <w:rPr>
          <w:sz w:val="28"/>
          <w:szCs w:val="28"/>
          <w:rtl w:val="0"/>
        </w:rPr>
        <w:br w:type="textWrapping"/>
      </w:r>
      <w:r w:rsidDel="00000000" w:rsidR="00000000" w:rsidRPr="00000000">
        <w:rPr>
          <w:sz w:val="20"/>
          <w:szCs w:val="20"/>
          <w:rtl w:val="0"/>
        </w:rPr>
        <w:t xml:space="preserve">3. Department of Physical, Analytical and General Chemistry, “Lviv Polytechnic” national university, Ukraine, Lviv, S. Bandery 12, E-mail: volodymyr.v.reutskyy@lpnu.ua</w:t>
      </w:r>
      <w:r w:rsidDel="00000000" w:rsidR="00000000" w:rsidRPr="00000000">
        <w:rPr>
          <w:rtl w:val="0"/>
        </w:rPr>
      </w:r>
    </w:p>
    <w:p w:rsidR="00000000" w:rsidDel="00000000" w:rsidP="00000000" w:rsidRDefault="00000000" w:rsidRPr="00000000" w14:paraId="00000006">
      <w:pPr>
        <w:spacing w:line="360" w:lineRule="auto"/>
        <w:ind w:left="0" w:right="565" w:firstLine="0"/>
        <w:jc w:val="both"/>
        <w:rPr/>
      </w:pPr>
      <w:bookmarkStart w:colFirst="0" w:colLast="0" w:name="_heading=h.gjdgxs" w:id="0"/>
      <w:bookmarkEnd w:id="0"/>
      <w:r w:rsidDel="00000000" w:rsidR="00000000" w:rsidRPr="00000000">
        <w:rPr>
          <w:rtl w:val="0"/>
        </w:rPr>
        <w:t xml:space="preserve">    </w:t>
      </w:r>
      <w:r w:rsidDel="00000000" w:rsidR="00000000" w:rsidRPr="00000000">
        <w:rPr>
          <w:b w:val="1"/>
          <w:i w:val="1"/>
          <w:sz w:val="22"/>
          <w:szCs w:val="22"/>
          <w:rtl w:val="0"/>
        </w:rPr>
        <w:t xml:space="preserve">Abstract. This article analyzes alcohol waste's impact on motor fuels' ecological parameters. Adding alcohol waste improves engine starting, fuel evaporation, and combustion. Fusel oil reduces emissions in carburetor engines (5-7% optimal) and improves diesel fuel (10-12% optimal), reducing density, viscosity, and increasing cetane index.</w:t>
      </w:r>
      <w:r w:rsidDel="00000000" w:rsidR="00000000" w:rsidRPr="00000000">
        <w:rPr>
          <w:rtl w:val="0"/>
        </w:rPr>
      </w:r>
    </w:p>
    <w:p w:rsidR="00000000" w:rsidDel="00000000" w:rsidP="00000000" w:rsidRDefault="00000000" w:rsidRPr="00000000" w14:paraId="00000007">
      <w:pPr>
        <w:tabs>
          <w:tab w:val="left" w:leader="none" w:pos="198"/>
        </w:tabs>
        <w:spacing w:after="120" w:line="276" w:lineRule="auto"/>
        <w:jc w:val="both"/>
        <w:rPr>
          <w:b w:val="1"/>
          <w:i w:val="1"/>
        </w:rPr>
      </w:pPr>
      <w:r w:rsidDel="00000000" w:rsidR="00000000" w:rsidRPr="00000000">
        <w:rPr>
          <w:sz w:val="22"/>
          <w:szCs w:val="22"/>
          <w:rtl w:val="0"/>
        </w:rPr>
        <w:t xml:space="preserve">Кеуwords: fusel oil, ecology, carburetor engine, diesel engine, gasoline, cetane index, diesel fuel.</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397"/>
        <w:jc w:val="center"/>
        <w:rPr>
          <w:rFonts w:ascii="Times New Roman" w:cs="Times New Roman" w:eastAsia="Times New Roman" w:hAnsi="Times New Roman"/>
          <w:b w:val="1"/>
          <w:smallCaps w:val="0"/>
          <w:strike w:val="0"/>
          <w:color w:val="000000"/>
          <w:sz w:val="24"/>
          <w:szCs w:val="24"/>
          <w:u w:val="none"/>
          <w:shd w:fill="auto" w:val="clear"/>
          <w:vertAlign w:val="baseline"/>
        </w:rPr>
      </w:pPr>
      <w:r w:rsidDel="00000000" w:rsidR="00000000" w:rsidRPr="00000000">
        <w:rPr>
          <w:b w:val="1"/>
          <w:rtl w:val="0"/>
        </w:rPr>
        <w:t xml:space="preserve">Introduction</w:t>
      </w:r>
      <w:r w:rsidDel="00000000" w:rsidR="00000000" w:rsidRPr="00000000">
        <w:rPr>
          <w:rtl w:val="0"/>
        </w:rPr>
      </w:r>
    </w:p>
    <w:p w:rsidR="00000000" w:rsidDel="00000000" w:rsidP="00000000" w:rsidRDefault="00000000" w:rsidRPr="00000000" w14:paraId="00000009">
      <w:pPr>
        <w:spacing w:line="360" w:lineRule="auto"/>
        <w:ind w:firstLine="567"/>
        <w:jc w:val="both"/>
        <w:rPr/>
      </w:pPr>
      <w:bookmarkStart w:colFirst="0" w:colLast="0" w:name="_heading=h.91qbrjmz2m9v" w:id="1"/>
      <w:bookmarkEnd w:id="1"/>
      <w:r w:rsidDel="00000000" w:rsidR="00000000" w:rsidRPr="00000000">
        <w:rPr>
          <w:rtl w:val="0"/>
        </w:rPr>
        <w:t xml:space="preserve">Vehicle emissions significantly harm air quality and human health. The increasing number of vehicles on the roads has led to stricter fuel regulations worldwide, with billions of dollars being spent on initiatives aimed at reducing harmful emissions, as evidenced by international agreements like the Kyoto Protocol. Road transport is a major environmental polluter, releasing a variety of toxic substances, including carbon monoxide, nitrogen oxides, and hydrocarbons. These pollutants contribute to air pollution, respiratory diseases, and climate change. Table 1 provides a detailed breakdown of the composition of exhaust gases from both carburetor and diesel engines, highlighting the presence of toxic components like carbon monoxide and nitrogen oxides. [1]</w:t>
      </w:r>
    </w:p>
    <w:p w:rsidR="00000000" w:rsidDel="00000000" w:rsidP="00000000" w:rsidRDefault="00000000" w:rsidRPr="00000000" w14:paraId="0000000A">
      <w:pPr>
        <w:spacing w:line="360" w:lineRule="auto"/>
        <w:ind w:firstLine="397"/>
        <w:jc w:val="right"/>
        <w:rPr>
          <w:i w:val="1"/>
        </w:rPr>
      </w:pPr>
      <w:r w:rsidDel="00000000" w:rsidR="00000000" w:rsidRPr="00000000">
        <w:rPr>
          <w:i w:val="1"/>
          <w:rtl w:val="0"/>
        </w:rPr>
        <w:t xml:space="preserve">Table 1</w:t>
      </w:r>
      <w:r w:rsidDel="00000000" w:rsidR="00000000" w:rsidRPr="00000000">
        <w:rPr>
          <w:rtl w:val="0"/>
        </w:rPr>
      </w:r>
    </w:p>
    <w:tbl>
      <w:tblPr>
        <w:tblStyle w:val="Table1"/>
        <w:tblpPr w:leftFromText="180" w:rightFromText="180" w:topFromText="180" w:bottomFromText="180" w:vertAnchor="text" w:horzAnchor="text" w:tblpX="487.00000000000045" w:tblpY="0"/>
        <w:tblW w:w="8472.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733"/>
        <w:gridCol w:w="1965"/>
        <w:gridCol w:w="1948"/>
        <w:gridCol w:w="1826"/>
        <w:tblGridChange w:id="0">
          <w:tblGrid>
            <w:gridCol w:w="2733"/>
            <w:gridCol w:w="1965"/>
            <w:gridCol w:w="1948"/>
            <w:gridCol w:w="1826"/>
          </w:tblGrid>
        </w:tblGridChange>
      </w:tblGrid>
      <w:tr>
        <w:trPr>
          <w:cantSplit w:val="0"/>
          <w:tblHeader w:val="0"/>
        </w:trPr>
        <w:tc>
          <w:tcPr>
            <w:vMerge w:val="restart"/>
            <w:vAlign w:val="center"/>
          </w:tcPr>
          <w:p w:rsidR="00000000" w:rsidDel="00000000" w:rsidP="00000000" w:rsidRDefault="00000000" w:rsidRPr="00000000" w14:paraId="0000000B">
            <w:pPr>
              <w:jc w:val="center"/>
              <w:rPr/>
            </w:pPr>
            <w:r w:rsidDel="00000000" w:rsidR="00000000" w:rsidRPr="00000000">
              <w:rPr>
                <w:rtl w:val="0"/>
              </w:rPr>
              <w:t xml:space="preserve">Components of engine exhaust gases</w:t>
            </w:r>
          </w:p>
        </w:tc>
        <w:tc>
          <w:tcPr>
            <w:gridSpan w:val="2"/>
            <w:vAlign w:val="center"/>
          </w:tcPr>
          <w:p w:rsidR="00000000" w:rsidDel="00000000" w:rsidP="00000000" w:rsidRDefault="00000000" w:rsidRPr="00000000" w14:paraId="0000000C">
            <w:pPr>
              <w:jc w:val="center"/>
              <w:rPr/>
            </w:pPr>
            <w:r w:rsidDel="00000000" w:rsidR="00000000" w:rsidRPr="00000000">
              <w:rPr>
                <w:rtl w:val="0"/>
              </w:rPr>
              <w:t xml:space="preserve">Concentration of exhaust gases in engines, % vol.</w:t>
            </w:r>
          </w:p>
        </w:tc>
        <w:tc>
          <w:tcPr>
            <w:vMerge w:val="restart"/>
            <w:vAlign w:val="center"/>
          </w:tcPr>
          <w:p w:rsidR="00000000" w:rsidDel="00000000" w:rsidP="00000000" w:rsidRDefault="00000000" w:rsidRPr="00000000" w14:paraId="0000000E">
            <w:pPr>
              <w:spacing w:line="360" w:lineRule="auto"/>
              <w:jc w:val="center"/>
              <w:rPr/>
            </w:pPr>
            <w:r w:rsidDel="00000000" w:rsidR="00000000" w:rsidRPr="00000000">
              <w:rPr>
                <w:color w:val="1f1f1f"/>
                <w:sz w:val="18"/>
                <w:szCs w:val="18"/>
                <w:highlight w:val="white"/>
                <w:rtl w:val="0"/>
              </w:rPr>
              <w:t xml:space="preserve">Note</w:t>
            </w:r>
            <w:r w:rsidDel="00000000" w:rsidR="00000000" w:rsidRPr="00000000">
              <w:rPr>
                <w:rtl w:val="0"/>
              </w:rPr>
            </w:r>
          </w:p>
        </w:tc>
      </w:tr>
      <w:tr>
        <w:trPr>
          <w:cantSplit w:val="0"/>
          <w:tblHeader w:val="0"/>
        </w:trPr>
        <w:tc>
          <w:tcPr>
            <w:vMerge w:val="continue"/>
            <w:vAlign w:val="center"/>
          </w:tcPr>
          <w:p w:rsidR="00000000" w:rsidDel="00000000" w:rsidP="00000000" w:rsidRDefault="00000000" w:rsidRPr="00000000" w14:paraId="0000000F">
            <w:pPr>
              <w:widowControl w:val="0"/>
              <w:spacing w:line="276" w:lineRule="auto"/>
              <w:rPr/>
            </w:pPr>
            <w:r w:rsidDel="00000000" w:rsidR="00000000" w:rsidRPr="00000000">
              <w:rPr>
                <w:rtl w:val="0"/>
              </w:rPr>
            </w:r>
          </w:p>
        </w:tc>
        <w:tc>
          <w:tcPr>
            <w:vAlign w:val="center"/>
          </w:tcPr>
          <w:p w:rsidR="00000000" w:rsidDel="00000000" w:rsidP="00000000" w:rsidRDefault="00000000" w:rsidRPr="00000000" w14:paraId="00000010">
            <w:pPr>
              <w:spacing w:line="360" w:lineRule="auto"/>
              <w:jc w:val="center"/>
              <w:rPr/>
            </w:pPr>
            <w:bookmarkStart w:colFirst="0" w:colLast="0" w:name="_heading=h.2et92p0" w:id="2"/>
            <w:bookmarkEnd w:id="2"/>
            <w:r w:rsidDel="00000000" w:rsidR="00000000" w:rsidRPr="00000000">
              <w:rPr>
                <w:rtl w:val="0"/>
              </w:rPr>
              <w:t xml:space="preserve">carburetor </w:t>
            </w:r>
          </w:p>
        </w:tc>
        <w:tc>
          <w:tcPr>
            <w:vAlign w:val="center"/>
          </w:tcPr>
          <w:p w:rsidR="00000000" w:rsidDel="00000000" w:rsidP="00000000" w:rsidRDefault="00000000" w:rsidRPr="00000000" w14:paraId="00000011">
            <w:pPr>
              <w:spacing w:line="360" w:lineRule="auto"/>
              <w:jc w:val="center"/>
              <w:rPr/>
            </w:pPr>
            <w:r w:rsidDel="00000000" w:rsidR="00000000" w:rsidRPr="00000000">
              <w:rPr>
                <w:color w:val="1f1f1f"/>
                <w:sz w:val="17"/>
                <w:szCs w:val="17"/>
                <w:highlight w:val="white"/>
                <w:rtl w:val="0"/>
              </w:rPr>
              <w:t xml:space="preserve">diesel</w:t>
            </w:r>
            <w:r w:rsidDel="00000000" w:rsidR="00000000" w:rsidRPr="00000000">
              <w:rPr>
                <w:rtl w:val="0"/>
              </w:rPr>
            </w:r>
          </w:p>
        </w:tc>
        <w:tc>
          <w:tcPr>
            <w:vMerge w:val="continue"/>
            <w:vAlign w:val="center"/>
          </w:tcPr>
          <w:p w:rsidR="00000000" w:rsidDel="00000000" w:rsidP="00000000" w:rsidRDefault="00000000" w:rsidRPr="00000000" w14:paraId="00000012">
            <w:pPr>
              <w:widowControl w:val="0"/>
              <w:spacing w:line="276" w:lineRule="auto"/>
              <w:rPr/>
            </w:pPr>
            <w:r w:rsidDel="00000000" w:rsidR="00000000" w:rsidRPr="00000000">
              <w:rPr>
                <w:rtl w:val="0"/>
              </w:rPr>
            </w:r>
          </w:p>
        </w:tc>
      </w:tr>
      <w:tr>
        <w:trPr>
          <w:cantSplit w:val="0"/>
          <w:tblHeader w:val="0"/>
        </w:trPr>
        <w:tc>
          <w:tcPr/>
          <w:p w:rsidR="00000000" w:rsidDel="00000000" w:rsidP="00000000" w:rsidRDefault="00000000" w:rsidRPr="00000000" w14:paraId="00000013">
            <w:pPr>
              <w:spacing w:line="360" w:lineRule="auto"/>
              <w:jc w:val="center"/>
              <w:rPr>
                <w:sz w:val="20"/>
                <w:szCs w:val="20"/>
              </w:rPr>
            </w:pPr>
            <w:r w:rsidDel="00000000" w:rsidR="00000000" w:rsidRPr="00000000">
              <w:rPr>
                <w:sz w:val="20"/>
                <w:szCs w:val="20"/>
                <w:rtl w:val="0"/>
              </w:rPr>
              <w:t xml:space="preserve">1. Nitrogen</w:t>
            </w:r>
          </w:p>
        </w:tc>
        <w:tc>
          <w:tcPr>
            <w:vAlign w:val="center"/>
          </w:tcPr>
          <w:p w:rsidR="00000000" w:rsidDel="00000000" w:rsidP="00000000" w:rsidRDefault="00000000" w:rsidRPr="00000000" w14:paraId="00000014">
            <w:pPr>
              <w:spacing w:line="360" w:lineRule="auto"/>
              <w:jc w:val="center"/>
              <w:rPr>
                <w:sz w:val="20"/>
                <w:szCs w:val="20"/>
              </w:rPr>
            </w:pPr>
            <w:r w:rsidDel="00000000" w:rsidR="00000000" w:rsidRPr="00000000">
              <w:rPr>
                <w:sz w:val="20"/>
                <w:szCs w:val="20"/>
                <w:rtl w:val="0"/>
              </w:rPr>
              <w:t xml:space="preserve">74,00 -77,00</w:t>
            </w:r>
          </w:p>
        </w:tc>
        <w:tc>
          <w:tcPr>
            <w:vAlign w:val="center"/>
          </w:tcPr>
          <w:p w:rsidR="00000000" w:rsidDel="00000000" w:rsidP="00000000" w:rsidRDefault="00000000" w:rsidRPr="00000000" w14:paraId="00000015">
            <w:pPr>
              <w:spacing w:line="360" w:lineRule="auto"/>
              <w:jc w:val="center"/>
              <w:rPr>
                <w:sz w:val="20"/>
                <w:szCs w:val="20"/>
              </w:rPr>
            </w:pPr>
            <w:r w:rsidDel="00000000" w:rsidR="00000000" w:rsidRPr="00000000">
              <w:rPr>
                <w:sz w:val="20"/>
                <w:szCs w:val="20"/>
                <w:rtl w:val="0"/>
              </w:rPr>
              <w:t xml:space="preserve">76,00 – 78,00</w:t>
            </w:r>
          </w:p>
        </w:tc>
        <w:tc>
          <w:tcPr/>
          <w:p w:rsidR="00000000" w:rsidDel="00000000" w:rsidP="00000000" w:rsidRDefault="00000000" w:rsidRPr="00000000" w14:paraId="00000016">
            <w:pPr>
              <w:spacing w:line="360" w:lineRule="auto"/>
              <w:jc w:val="center"/>
              <w:rPr>
                <w:sz w:val="20"/>
                <w:szCs w:val="20"/>
              </w:rPr>
            </w:pPr>
            <w:r w:rsidDel="00000000" w:rsidR="00000000" w:rsidRPr="00000000">
              <w:rPr>
                <w:sz w:val="20"/>
                <w:szCs w:val="20"/>
                <w:rtl w:val="0"/>
              </w:rPr>
              <w:t xml:space="preserve">non-toxic</w:t>
            </w:r>
          </w:p>
        </w:tc>
      </w:tr>
      <w:tr>
        <w:trPr>
          <w:cantSplit w:val="0"/>
          <w:tblHeader w:val="0"/>
        </w:trPr>
        <w:tc>
          <w:tcPr/>
          <w:p w:rsidR="00000000" w:rsidDel="00000000" w:rsidP="00000000" w:rsidRDefault="00000000" w:rsidRPr="00000000" w14:paraId="00000017">
            <w:pPr>
              <w:spacing w:line="360" w:lineRule="auto"/>
              <w:jc w:val="center"/>
              <w:rPr>
                <w:sz w:val="20"/>
                <w:szCs w:val="20"/>
              </w:rPr>
            </w:pPr>
            <w:r w:rsidDel="00000000" w:rsidR="00000000" w:rsidRPr="00000000">
              <w:rPr>
                <w:sz w:val="20"/>
                <w:szCs w:val="20"/>
                <w:rtl w:val="0"/>
              </w:rPr>
              <w:t xml:space="preserve">2. Oxygen</w:t>
            </w:r>
          </w:p>
        </w:tc>
        <w:tc>
          <w:tcPr/>
          <w:p w:rsidR="00000000" w:rsidDel="00000000" w:rsidP="00000000" w:rsidRDefault="00000000" w:rsidRPr="00000000" w14:paraId="00000018">
            <w:pPr>
              <w:jc w:val="center"/>
              <w:rPr>
                <w:sz w:val="20"/>
                <w:szCs w:val="20"/>
              </w:rPr>
            </w:pPr>
            <w:r w:rsidDel="00000000" w:rsidR="00000000" w:rsidRPr="00000000">
              <w:rPr>
                <w:sz w:val="20"/>
                <w:szCs w:val="20"/>
                <w:rtl w:val="0"/>
              </w:rPr>
              <w:t xml:space="preserve">0,300 – 8,000</w:t>
            </w:r>
          </w:p>
        </w:tc>
        <w:tc>
          <w:tcPr/>
          <w:p w:rsidR="00000000" w:rsidDel="00000000" w:rsidP="00000000" w:rsidRDefault="00000000" w:rsidRPr="00000000" w14:paraId="00000019">
            <w:pPr>
              <w:jc w:val="center"/>
              <w:rPr>
                <w:sz w:val="20"/>
                <w:szCs w:val="20"/>
              </w:rPr>
            </w:pPr>
            <w:r w:rsidDel="00000000" w:rsidR="00000000" w:rsidRPr="00000000">
              <w:rPr>
                <w:sz w:val="20"/>
                <w:szCs w:val="20"/>
                <w:rtl w:val="0"/>
              </w:rPr>
              <w:t xml:space="preserve">2,0 – 18,000</w:t>
            </w:r>
          </w:p>
        </w:tc>
        <w:tc>
          <w:tcPr/>
          <w:p w:rsidR="00000000" w:rsidDel="00000000" w:rsidP="00000000" w:rsidRDefault="00000000" w:rsidRPr="00000000" w14:paraId="0000001A">
            <w:pPr>
              <w:jc w:val="center"/>
              <w:rPr>
                <w:sz w:val="20"/>
                <w:szCs w:val="20"/>
              </w:rPr>
            </w:pPr>
            <w:r w:rsidDel="00000000" w:rsidR="00000000" w:rsidRPr="00000000">
              <w:rPr>
                <w:sz w:val="20"/>
                <w:szCs w:val="20"/>
                <w:rtl w:val="0"/>
              </w:rPr>
              <w:t xml:space="preserve">non-toxic</w:t>
            </w:r>
          </w:p>
        </w:tc>
      </w:tr>
      <w:tr>
        <w:trPr>
          <w:cantSplit w:val="0"/>
          <w:tblHeader w:val="0"/>
        </w:trPr>
        <w:tc>
          <w:tcPr/>
          <w:p w:rsidR="00000000" w:rsidDel="00000000" w:rsidP="00000000" w:rsidRDefault="00000000" w:rsidRPr="00000000" w14:paraId="0000001B">
            <w:pPr>
              <w:spacing w:line="360" w:lineRule="auto"/>
              <w:jc w:val="center"/>
              <w:rPr>
                <w:sz w:val="20"/>
                <w:szCs w:val="20"/>
              </w:rPr>
            </w:pPr>
            <w:r w:rsidDel="00000000" w:rsidR="00000000" w:rsidRPr="00000000">
              <w:rPr>
                <w:sz w:val="20"/>
                <w:szCs w:val="20"/>
                <w:rtl w:val="0"/>
              </w:rPr>
              <w:t xml:space="preserve">3. Water vapor</w:t>
            </w:r>
          </w:p>
        </w:tc>
        <w:tc>
          <w:tcPr/>
          <w:p w:rsidR="00000000" w:rsidDel="00000000" w:rsidP="00000000" w:rsidRDefault="00000000" w:rsidRPr="00000000" w14:paraId="0000001C">
            <w:pPr>
              <w:jc w:val="center"/>
              <w:rPr>
                <w:sz w:val="20"/>
                <w:szCs w:val="20"/>
              </w:rPr>
            </w:pPr>
            <w:r w:rsidDel="00000000" w:rsidR="00000000" w:rsidRPr="00000000">
              <w:rPr>
                <w:sz w:val="20"/>
                <w:szCs w:val="20"/>
                <w:rtl w:val="0"/>
              </w:rPr>
              <w:t xml:space="preserve">3,000 – 5,500</w:t>
            </w:r>
          </w:p>
        </w:tc>
        <w:tc>
          <w:tcPr/>
          <w:p w:rsidR="00000000" w:rsidDel="00000000" w:rsidP="00000000" w:rsidRDefault="00000000" w:rsidRPr="00000000" w14:paraId="0000001D">
            <w:pPr>
              <w:jc w:val="center"/>
              <w:rPr>
                <w:sz w:val="20"/>
                <w:szCs w:val="20"/>
              </w:rPr>
            </w:pPr>
            <w:r w:rsidDel="00000000" w:rsidR="00000000" w:rsidRPr="00000000">
              <w:rPr>
                <w:sz w:val="20"/>
                <w:szCs w:val="20"/>
                <w:rtl w:val="0"/>
              </w:rPr>
              <w:t xml:space="preserve">0,5 – 4,000</w:t>
            </w:r>
          </w:p>
        </w:tc>
        <w:tc>
          <w:tcPr/>
          <w:p w:rsidR="00000000" w:rsidDel="00000000" w:rsidP="00000000" w:rsidRDefault="00000000" w:rsidRPr="00000000" w14:paraId="0000001E">
            <w:pPr>
              <w:jc w:val="center"/>
              <w:rPr>
                <w:sz w:val="20"/>
                <w:szCs w:val="20"/>
              </w:rPr>
            </w:pPr>
            <w:r w:rsidDel="00000000" w:rsidR="00000000" w:rsidRPr="00000000">
              <w:rPr>
                <w:sz w:val="20"/>
                <w:szCs w:val="20"/>
                <w:rtl w:val="0"/>
              </w:rPr>
              <w:t xml:space="preserve">non-toxic</w:t>
            </w:r>
          </w:p>
        </w:tc>
      </w:tr>
      <w:tr>
        <w:trPr>
          <w:cantSplit w:val="0"/>
          <w:tblHeader w:val="0"/>
        </w:trPr>
        <w:tc>
          <w:tcPr/>
          <w:p w:rsidR="00000000" w:rsidDel="00000000" w:rsidP="00000000" w:rsidRDefault="00000000" w:rsidRPr="00000000" w14:paraId="0000001F">
            <w:pPr>
              <w:spacing w:line="360" w:lineRule="auto"/>
              <w:jc w:val="center"/>
              <w:rPr>
                <w:sz w:val="20"/>
                <w:szCs w:val="20"/>
              </w:rPr>
            </w:pPr>
            <w:r w:rsidDel="00000000" w:rsidR="00000000" w:rsidRPr="00000000">
              <w:rPr>
                <w:sz w:val="20"/>
                <w:szCs w:val="20"/>
                <w:rtl w:val="0"/>
              </w:rPr>
              <w:t xml:space="preserve">4. Carbon dioxide</w:t>
            </w:r>
          </w:p>
        </w:tc>
        <w:tc>
          <w:tcPr/>
          <w:p w:rsidR="00000000" w:rsidDel="00000000" w:rsidP="00000000" w:rsidRDefault="00000000" w:rsidRPr="00000000" w14:paraId="00000020">
            <w:pPr>
              <w:jc w:val="center"/>
              <w:rPr>
                <w:sz w:val="20"/>
                <w:szCs w:val="20"/>
              </w:rPr>
            </w:pPr>
            <w:r w:rsidDel="00000000" w:rsidR="00000000" w:rsidRPr="00000000">
              <w:rPr>
                <w:sz w:val="20"/>
                <w:szCs w:val="20"/>
                <w:rtl w:val="0"/>
              </w:rPr>
              <w:t xml:space="preserve">5,000 – 12,000</w:t>
            </w:r>
          </w:p>
        </w:tc>
        <w:tc>
          <w:tcPr/>
          <w:p w:rsidR="00000000" w:rsidDel="00000000" w:rsidP="00000000" w:rsidRDefault="00000000" w:rsidRPr="00000000" w14:paraId="00000021">
            <w:pPr>
              <w:jc w:val="center"/>
              <w:rPr>
                <w:sz w:val="20"/>
                <w:szCs w:val="20"/>
              </w:rPr>
            </w:pPr>
            <w:r w:rsidDel="00000000" w:rsidR="00000000" w:rsidRPr="00000000">
              <w:rPr>
                <w:sz w:val="20"/>
                <w:szCs w:val="20"/>
                <w:rtl w:val="0"/>
              </w:rPr>
              <w:t xml:space="preserve">1,0 – 10,000</w:t>
            </w:r>
          </w:p>
        </w:tc>
        <w:tc>
          <w:tcPr/>
          <w:p w:rsidR="00000000" w:rsidDel="00000000" w:rsidP="00000000" w:rsidRDefault="00000000" w:rsidRPr="00000000" w14:paraId="00000022">
            <w:pPr>
              <w:jc w:val="center"/>
              <w:rPr>
                <w:sz w:val="20"/>
                <w:szCs w:val="20"/>
              </w:rPr>
            </w:pPr>
            <w:r w:rsidDel="00000000" w:rsidR="00000000" w:rsidRPr="00000000">
              <w:rPr>
                <w:sz w:val="20"/>
                <w:szCs w:val="20"/>
                <w:rtl w:val="0"/>
              </w:rPr>
              <w:t xml:space="preserve">non-toxic</w:t>
            </w:r>
          </w:p>
        </w:tc>
      </w:tr>
      <w:tr>
        <w:trPr>
          <w:cantSplit w:val="0"/>
          <w:tblHeader w:val="0"/>
        </w:trPr>
        <w:tc>
          <w:tcPr/>
          <w:p w:rsidR="00000000" w:rsidDel="00000000" w:rsidP="00000000" w:rsidRDefault="00000000" w:rsidRPr="00000000" w14:paraId="00000023">
            <w:pPr>
              <w:spacing w:line="360" w:lineRule="auto"/>
              <w:jc w:val="center"/>
              <w:rPr>
                <w:sz w:val="20"/>
                <w:szCs w:val="20"/>
              </w:rPr>
            </w:pPr>
            <w:r w:rsidDel="00000000" w:rsidR="00000000" w:rsidRPr="00000000">
              <w:rPr>
                <w:sz w:val="20"/>
                <w:szCs w:val="20"/>
                <w:rtl w:val="0"/>
              </w:rPr>
              <w:t xml:space="preserve">5. Carbon monoxide</w:t>
            </w:r>
          </w:p>
        </w:tc>
        <w:tc>
          <w:tcPr/>
          <w:p w:rsidR="00000000" w:rsidDel="00000000" w:rsidP="00000000" w:rsidRDefault="00000000" w:rsidRPr="00000000" w14:paraId="00000024">
            <w:pPr>
              <w:jc w:val="center"/>
              <w:rPr>
                <w:sz w:val="20"/>
                <w:szCs w:val="20"/>
              </w:rPr>
            </w:pPr>
            <w:r w:rsidDel="00000000" w:rsidR="00000000" w:rsidRPr="00000000">
              <w:rPr>
                <w:sz w:val="20"/>
                <w:szCs w:val="20"/>
                <w:rtl w:val="0"/>
              </w:rPr>
              <w:t xml:space="preserve">0,100 – 10,000</w:t>
            </w:r>
          </w:p>
        </w:tc>
        <w:tc>
          <w:tcPr/>
          <w:p w:rsidR="00000000" w:rsidDel="00000000" w:rsidP="00000000" w:rsidRDefault="00000000" w:rsidRPr="00000000" w14:paraId="00000025">
            <w:pPr>
              <w:jc w:val="center"/>
              <w:rPr>
                <w:sz w:val="20"/>
                <w:szCs w:val="20"/>
              </w:rPr>
            </w:pPr>
            <w:r w:rsidDel="00000000" w:rsidR="00000000" w:rsidRPr="00000000">
              <w:rPr>
                <w:sz w:val="20"/>
                <w:szCs w:val="20"/>
                <w:rtl w:val="0"/>
              </w:rPr>
              <w:t xml:space="preserve">0,01 – 5,000</w:t>
            </w:r>
          </w:p>
        </w:tc>
        <w:tc>
          <w:tcPr/>
          <w:p w:rsidR="00000000" w:rsidDel="00000000" w:rsidP="00000000" w:rsidRDefault="00000000" w:rsidRPr="00000000" w14:paraId="00000026">
            <w:pPr>
              <w:jc w:val="center"/>
              <w:rPr>
                <w:sz w:val="20"/>
                <w:szCs w:val="20"/>
              </w:rPr>
            </w:pPr>
            <w:r w:rsidDel="00000000" w:rsidR="00000000" w:rsidRPr="00000000">
              <w:rPr>
                <w:sz w:val="20"/>
                <w:szCs w:val="20"/>
                <w:rtl w:val="0"/>
              </w:rPr>
              <w:t xml:space="preserve">toxic</w:t>
            </w:r>
          </w:p>
        </w:tc>
      </w:tr>
      <w:tr>
        <w:trPr>
          <w:cantSplit w:val="0"/>
          <w:tblHeader w:val="0"/>
        </w:trPr>
        <w:tc>
          <w:tcPr/>
          <w:p w:rsidR="00000000" w:rsidDel="00000000" w:rsidP="00000000" w:rsidRDefault="00000000" w:rsidRPr="00000000" w14:paraId="00000027">
            <w:pPr>
              <w:spacing w:line="360" w:lineRule="auto"/>
              <w:jc w:val="center"/>
              <w:rPr>
                <w:sz w:val="20"/>
                <w:szCs w:val="20"/>
              </w:rPr>
            </w:pPr>
            <w:r w:rsidDel="00000000" w:rsidR="00000000" w:rsidRPr="00000000">
              <w:rPr>
                <w:sz w:val="20"/>
                <w:szCs w:val="20"/>
                <w:rtl w:val="0"/>
              </w:rPr>
              <w:t xml:space="preserve">6. Nitrogen oxides</w:t>
            </w:r>
          </w:p>
        </w:tc>
        <w:tc>
          <w:tcPr/>
          <w:p w:rsidR="00000000" w:rsidDel="00000000" w:rsidP="00000000" w:rsidRDefault="00000000" w:rsidRPr="00000000" w14:paraId="00000028">
            <w:pPr>
              <w:jc w:val="center"/>
              <w:rPr>
                <w:sz w:val="20"/>
                <w:szCs w:val="20"/>
              </w:rPr>
            </w:pPr>
            <w:r w:rsidDel="00000000" w:rsidR="00000000" w:rsidRPr="00000000">
              <w:rPr>
                <w:sz w:val="20"/>
                <w:szCs w:val="20"/>
                <w:rtl w:val="0"/>
              </w:rPr>
              <w:t xml:space="preserve">0,010 – 0,800</w:t>
            </w:r>
          </w:p>
        </w:tc>
        <w:tc>
          <w:tcPr/>
          <w:p w:rsidR="00000000" w:rsidDel="00000000" w:rsidP="00000000" w:rsidRDefault="00000000" w:rsidRPr="00000000" w14:paraId="00000029">
            <w:pPr>
              <w:jc w:val="center"/>
              <w:rPr>
                <w:sz w:val="20"/>
                <w:szCs w:val="20"/>
              </w:rPr>
            </w:pPr>
            <w:r w:rsidDel="00000000" w:rsidR="00000000" w:rsidRPr="00000000">
              <w:rPr>
                <w:sz w:val="20"/>
                <w:szCs w:val="20"/>
                <w:rtl w:val="0"/>
              </w:rPr>
              <w:t xml:space="preserve">0,004 – 0,060</w:t>
            </w:r>
          </w:p>
        </w:tc>
        <w:tc>
          <w:tcPr/>
          <w:p w:rsidR="00000000" w:rsidDel="00000000" w:rsidP="00000000" w:rsidRDefault="00000000" w:rsidRPr="00000000" w14:paraId="0000002A">
            <w:pPr>
              <w:jc w:val="center"/>
              <w:rPr>
                <w:sz w:val="20"/>
                <w:szCs w:val="20"/>
              </w:rPr>
            </w:pPr>
            <w:r w:rsidDel="00000000" w:rsidR="00000000" w:rsidRPr="00000000">
              <w:rPr>
                <w:sz w:val="20"/>
                <w:szCs w:val="20"/>
                <w:rtl w:val="0"/>
              </w:rPr>
              <w:t xml:space="preserve">toxic</w:t>
            </w:r>
          </w:p>
        </w:tc>
      </w:tr>
      <w:tr>
        <w:trPr>
          <w:cantSplit w:val="0"/>
          <w:tblHeader w:val="0"/>
        </w:trPr>
        <w:tc>
          <w:tcPr/>
          <w:p w:rsidR="00000000" w:rsidDel="00000000" w:rsidP="00000000" w:rsidRDefault="00000000" w:rsidRPr="00000000" w14:paraId="0000002B">
            <w:pPr>
              <w:spacing w:line="360" w:lineRule="auto"/>
              <w:jc w:val="center"/>
              <w:rPr>
                <w:sz w:val="20"/>
                <w:szCs w:val="20"/>
              </w:rPr>
            </w:pPr>
            <w:r w:rsidDel="00000000" w:rsidR="00000000" w:rsidRPr="00000000">
              <w:rPr>
                <w:sz w:val="20"/>
                <w:szCs w:val="20"/>
                <w:rtl w:val="0"/>
              </w:rPr>
              <w:t xml:space="preserve">7. Sulfur dioxide</w:t>
            </w:r>
          </w:p>
        </w:tc>
        <w:tc>
          <w:tcPr/>
          <w:p w:rsidR="00000000" w:rsidDel="00000000" w:rsidP="00000000" w:rsidRDefault="00000000" w:rsidRPr="00000000" w14:paraId="0000002C">
            <w:pPr>
              <w:jc w:val="center"/>
              <w:rPr>
                <w:sz w:val="20"/>
                <w:szCs w:val="20"/>
              </w:rPr>
            </w:pPr>
            <w:r w:rsidDel="00000000" w:rsidR="00000000" w:rsidRPr="00000000">
              <w:rPr>
                <w:sz w:val="20"/>
                <w:szCs w:val="20"/>
                <w:rtl w:val="0"/>
              </w:rPr>
              <w:t xml:space="preserve">0 - 0,002</w:t>
            </w:r>
          </w:p>
        </w:tc>
        <w:tc>
          <w:tcPr/>
          <w:p w:rsidR="00000000" w:rsidDel="00000000" w:rsidP="00000000" w:rsidRDefault="00000000" w:rsidRPr="00000000" w14:paraId="0000002D">
            <w:pPr>
              <w:jc w:val="center"/>
              <w:rPr>
                <w:sz w:val="20"/>
                <w:szCs w:val="20"/>
              </w:rPr>
            </w:pPr>
            <w:r w:rsidDel="00000000" w:rsidR="00000000" w:rsidRPr="00000000">
              <w:rPr>
                <w:sz w:val="20"/>
                <w:szCs w:val="20"/>
                <w:rtl w:val="0"/>
              </w:rPr>
              <w:t xml:space="preserve">0 - 0,030</w:t>
            </w:r>
          </w:p>
        </w:tc>
        <w:tc>
          <w:tcPr/>
          <w:p w:rsidR="00000000" w:rsidDel="00000000" w:rsidP="00000000" w:rsidRDefault="00000000" w:rsidRPr="00000000" w14:paraId="0000002E">
            <w:pPr>
              <w:jc w:val="center"/>
              <w:rPr>
                <w:sz w:val="20"/>
                <w:szCs w:val="20"/>
              </w:rPr>
            </w:pPr>
            <w:r w:rsidDel="00000000" w:rsidR="00000000" w:rsidRPr="00000000">
              <w:rPr>
                <w:sz w:val="20"/>
                <w:szCs w:val="20"/>
                <w:rtl w:val="0"/>
              </w:rPr>
              <w:t xml:space="preserve">toxic</w:t>
            </w:r>
          </w:p>
        </w:tc>
      </w:tr>
      <w:tr>
        <w:trPr>
          <w:cantSplit w:val="0"/>
          <w:tblHeader w:val="0"/>
        </w:trPr>
        <w:tc>
          <w:tcPr/>
          <w:p w:rsidR="00000000" w:rsidDel="00000000" w:rsidP="00000000" w:rsidRDefault="00000000" w:rsidRPr="00000000" w14:paraId="0000002F">
            <w:pPr>
              <w:spacing w:line="360" w:lineRule="auto"/>
              <w:jc w:val="center"/>
              <w:rPr>
                <w:sz w:val="20"/>
                <w:szCs w:val="20"/>
              </w:rPr>
            </w:pPr>
            <w:r w:rsidDel="00000000" w:rsidR="00000000" w:rsidRPr="00000000">
              <w:rPr>
                <w:sz w:val="20"/>
                <w:szCs w:val="20"/>
                <w:rtl w:val="0"/>
              </w:rPr>
              <w:t xml:space="preserve">8. Hydrocarbons</w:t>
            </w:r>
          </w:p>
        </w:tc>
        <w:tc>
          <w:tcPr/>
          <w:p w:rsidR="00000000" w:rsidDel="00000000" w:rsidP="00000000" w:rsidRDefault="00000000" w:rsidRPr="00000000" w14:paraId="00000030">
            <w:pPr>
              <w:jc w:val="center"/>
              <w:rPr>
                <w:sz w:val="20"/>
                <w:szCs w:val="20"/>
              </w:rPr>
            </w:pPr>
            <w:r w:rsidDel="00000000" w:rsidR="00000000" w:rsidRPr="00000000">
              <w:rPr>
                <w:sz w:val="20"/>
                <w:szCs w:val="20"/>
                <w:rtl w:val="0"/>
              </w:rPr>
              <w:t xml:space="preserve">0,200 - 3,000</w:t>
            </w:r>
          </w:p>
        </w:tc>
        <w:tc>
          <w:tcPr/>
          <w:p w:rsidR="00000000" w:rsidDel="00000000" w:rsidP="00000000" w:rsidRDefault="00000000" w:rsidRPr="00000000" w14:paraId="00000031">
            <w:pPr>
              <w:jc w:val="center"/>
              <w:rPr>
                <w:sz w:val="20"/>
                <w:szCs w:val="20"/>
              </w:rPr>
            </w:pPr>
            <w:r w:rsidDel="00000000" w:rsidR="00000000" w:rsidRPr="00000000">
              <w:rPr>
                <w:sz w:val="20"/>
                <w:szCs w:val="20"/>
                <w:rtl w:val="0"/>
              </w:rPr>
              <w:t xml:space="preserve">0,009 - 0,500</w:t>
            </w:r>
          </w:p>
        </w:tc>
        <w:tc>
          <w:tcPr/>
          <w:p w:rsidR="00000000" w:rsidDel="00000000" w:rsidP="00000000" w:rsidRDefault="00000000" w:rsidRPr="00000000" w14:paraId="00000032">
            <w:pPr>
              <w:jc w:val="center"/>
              <w:rPr>
                <w:sz w:val="20"/>
                <w:szCs w:val="20"/>
              </w:rPr>
            </w:pPr>
            <w:r w:rsidDel="00000000" w:rsidR="00000000" w:rsidRPr="00000000">
              <w:rPr>
                <w:sz w:val="20"/>
                <w:szCs w:val="20"/>
                <w:rtl w:val="0"/>
              </w:rPr>
              <w:t xml:space="preserve">toxic</w:t>
            </w:r>
          </w:p>
        </w:tc>
      </w:tr>
      <w:tr>
        <w:trPr>
          <w:cantSplit w:val="0"/>
          <w:tblHeader w:val="0"/>
        </w:trPr>
        <w:tc>
          <w:tcPr/>
          <w:p w:rsidR="00000000" w:rsidDel="00000000" w:rsidP="00000000" w:rsidRDefault="00000000" w:rsidRPr="00000000" w14:paraId="00000033">
            <w:pPr>
              <w:spacing w:line="360" w:lineRule="auto"/>
              <w:jc w:val="center"/>
              <w:rPr>
                <w:sz w:val="20"/>
                <w:szCs w:val="20"/>
              </w:rPr>
            </w:pPr>
            <w:r w:rsidDel="00000000" w:rsidR="00000000" w:rsidRPr="00000000">
              <w:rPr>
                <w:sz w:val="20"/>
                <w:szCs w:val="20"/>
                <w:rtl w:val="0"/>
              </w:rPr>
              <w:t xml:space="preserve">9. Aldehydes</w:t>
            </w:r>
          </w:p>
        </w:tc>
        <w:tc>
          <w:tcPr/>
          <w:p w:rsidR="00000000" w:rsidDel="00000000" w:rsidP="00000000" w:rsidRDefault="00000000" w:rsidRPr="00000000" w14:paraId="00000034">
            <w:pPr>
              <w:jc w:val="center"/>
              <w:rPr>
                <w:sz w:val="20"/>
                <w:szCs w:val="20"/>
              </w:rPr>
            </w:pPr>
            <w:r w:rsidDel="00000000" w:rsidR="00000000" w:rsidRPr="00000000">
              <w:rPr>
                <w:sz w:val="20"/>
                <w:szCs w:val="20"/>
                <w:rtl w:val="0"/>
              </w:rPr>
              <w:t xml:space="preserve">0 - 0,200</w:t>
            </w:r>
          </w:p>
        </w:tc>
        <w:tc>
          <w:tcPr/>
          <w:p w:rsidR="00000000" w:rsidDel="00000000" w:rsidP="00000000" w:rsidRDefault="00000000" w:rsidRPr="00000000" w14:paraId="00000035">
            <w:pPr>
              <w:jc w:val="center"/>
              <w:rPr>
                <w:sz w:val="20"/>
                <w:szCs w:val="20"/>
              </w:rPr>
            </w:pPr>
            <w:r w:rsidDel="00000000" w:rsidR="00000000" w:rsidRPr="00000000">
              <w:rPr>
                <w:sz w:val="20"/>
                <w:szCs w:val="20"/>
                <w:rtl w:val="0"/>
              </w:rPr>
              <w:t xml:space="preserve">0,001 - 0,009</w:t>
            </w:r>
          </w:p>
        </w:tc>
        <w:tc>
          <w:tcPr/>
          <w:p w:rsidR="00000000" w:rsidDel="00000000" w:rsidP="00000000" w:rsidRDefault="00000000" w:rsidRPr="00000000" w14:paraId="00000036">
            <w:pPr>
              <w:jc w:val="center"/>
              <w:rPr>
                <w:sz w:val="20"/>
                <w:szCs w:val="20"/>
              </w:rPr>
            </w:pPr>
            <w:r w:rsidDel="00000000" w:rsidR="00000000" w:rsidRPr="00000000">
              <w:rPr>
                <w:sz w:val="20"/>
                <w:szCs w:val="20"/>
                <w:rtl w:val="0"/>
              </w:rPr>
              <w:t xml:space="preserve">toxic</w:t>
            </w:r>
          </w:p>
        </w:tc>
      </w:tr>
      <w:tr>
        <w:trPr>
          <w:cantSplit w:val="0"/>
          <w:tblHeader w:val="0"/>
        </w:trPr>
        <w:tc>
          <w:tcPr/>
          <w:p w:rsidR="00000000" w:rsidDel="00000000" w:rsidP="00000000" w:rsidRDefault="00000000" w:rsidRPr="00000000" w14:paraId="00000037">
            <w:pPr>
              <w:spacing w:line="360" w:lineRule="auto"/>
              <w:jc w:val="center"/>
              <w:rPr>
                <w:sz w:val="20"/>
                <w:szCs w:val="20"/>
              </w:rPr>
            </w:pPr>
            <w:r w:rsidDel="00000000" w:rsidR="00000000" w:rsidRPr="00000000">
              <w:rPr>
                <w:sz w:val="20"/>
                <w:szCs w:val="20"/>
                <w:rtl w:val="0"/>
              </w:rPr>
              <w:t xml:space="preserve">10. Soot</w:t>
            </w:r>
          </w:p>
        </w:tc>
        <w:tc>
          <w:tcPr/>
          <w:p w:rsidR="00000000" w:rsidDel="00000000" w:rsidP="00000000" w:rsidRDefault="00000000" w:rsidRPr="00000000" w14:paraId="00000038">
            <w:pPr>
              <w:jc w:val="center"/>
              <w:rPr>
                <w:sz w:val="20"/>
                <w:szCs w:val="20"/>
              </w:rPr>
            </w:pPr>
            <w:r w:rsidDel="00000000" w:rsidR="00000000" w:rsidRPr="00000000">
              <w:rPr>
                <w:sz w:val="20"/>
                <w:szCs w:val="20"/>
                <w:rtl w:val="0"/>
              </w:rPr>
              <w:t xml:space="preserve">0 - 0,040</w:t>
            </w:r>
          </w:p>
        </w:tc>
        <w:tc>
          <w:tcPr/>
          <w:p w:rsidR="00000000" w:rsidDel="00000000" w:rsidP="00000000" w:rsidRDefault="00000000" w:rsidRPr="00000000" w14:paraId="00000039">
            <w:pPr>
              <w:jc w:val="center"/>
              <w:rPr>
                <w:sz w:val="20"/>
                <w:szCs w:val="20"/>
              </w:rPr>
            </w:pPr>
            <w:r w:rsidDel="00000000" w:rsidR="00000000" w:rsidRPr="00000000">
              <w:rPr>
                <w:sz w:val="20"/>
                <w:szCs w:val="20"/>
                <w:rtl w:val="0"/>
              </w:rPr>
              <w:t xml:space="preserve">0,010 - 1,100</w:t>
            </w:r>
          </w:p>
        </w:tc>
        <w:tc>
          <w:tcPr/>
          <w:p w:rsidR="00000000" w:rsidDel="00000000" w:rsidP="00000000" w:rsidRDefault="00000000" w:rsidRPr="00000000" w14:paraId="0000003A">
            <w:pPr>
              <w:jc w:val="center"/>
              <w:rPr>
                <w:sz w:val="20"/>
                <w:szCs w:val="20"/>
              </w:rPr>
            </w:pPr>
            <w:r w:rsidDel="00000000" w:rsidR="00000000" w:rsidRPr="00000000">
              <w:rPr>
                <w:sz w:val="20"/>
                <w:szCs w:val="20"/>
                <w:rtl w:val="0"/>
              </w:rPr>
              <w:t xml:space="preserve">toxic</w:t>
            </w:r>
          </w:p>
        </w:tc>
      </w:tr>
      <w:tr>
        <w:trPr>
          <w:cantSplit w:val="0"/>
          <w:tblHeader w:val="0"/>
        </w:trPr>
        <w:tc>
          <w:tcPr/>
          <w:p w:rsidR="00000000" w:rsidDel="00000000" w:rsidP="00000000" w:rsidRDefault="00000000" w:rsidRPr="00000000" w14:paraId="0000003B">
            <w:pPr>
              <w:spacing w:line="360" w:lineRule="auto"/>
              <w:jc w:val="center"/>
              <w:rPr>
                <w:sz w:val="20"/>
                <w:szCs w:val="20"/>
              </w:rPr>
            </w:pPr>
            <w:r w:rsidDel="00000000" w:rsidR="00000000" w:rsidRPr="00000000">
              <w:rPr>
                <w:sz w:val="20"/>
                <w:szCs w:val="20"/>
                <w:rtl w:val="0"/>
              </w:rPr>
              <w:t xml:space="preserve">11. Benzopyrene</w:t>
            </w:r>
          </w:p>
        </w:tc>
        <w:tc>
          <w:tcPr/>
          <w:p w:rsidR="00000000" w:rsidDel="00000000" w:rsidP="00000000" w:rsidRDefault="00000000" w:rsidRPr="00000000" w14:paraId="0000003C">
            <w:pPr>
              <w:jc w:val="center"/>
              <w:rPr>
                <w:sz w:val="20"/>
                <w:szCs w:val="20"/>
              </w:rPr>
            </w:pPr>
            <w:r w:rsidDel="00000000" w:rsidR="00000000" w:rsidRPr="00000000">
              <w:rPr>
                <w:sz w:val="20"/>
                <w:szCs w:val="20"/>
                <w:rtl w:val="0"/>
              </w:rPr>
              <w:t xml:space="preserve">0,010 - 0,020</w:t>
            </w:r>
          </w:p>
        </w:tc>
        <w:tc>
          <w:tcPr/>
          <w:p w:rsidR="00000000" w:rsidDel="00000000" w:rsidP="00000000" w:rsidRDefault="00000000" w:rsidRPr="00000000" w14:paraId="0000003D">
            <w:pPr>
              <w:jc w:val="center"/>
              <w:rPr>
                <w:sz w:val="20"/>
                <w:szCs w:val="20"/>
              </w:rPr>
            </w:pPr>
            <w:r w:rsidDel="00000000" w:rsidR="00000000" w:rsidRPr="00000000">
              <w:rPr>
                <w:sz w:val="20"/>
                <w:szCs w:val="20"/>
                <w:rtl w:val="0"/>
              </w:rPr>
              <w:t xml:space="preserve">up to  0,010</w:t>
            </w:r>
          </w:p>
        </w:tc>
        <w:tc>
          <w:tcPr/>
          <w:p w:rsidR="00000000" w:rsidDel="00000000" w:rsidP="00000000" w:rsidRDefault="00000000" w:rsidRPr="00000000" w14:paraId="0000003E">
            <w:pPr>
              <w:jc w:val="center"/>
              <w:rPr>
                <w:sz w:val="20"/>
                <w:szCs w:val="20"/>
              </w:rPr>
            </w:pPr>
            <w:r w:rsidDel="00000000" w:rsidR="00000000" w:rsidRPr="00000000">
              <w:rPr>
                <w:sz w:val="20"/>
                <w:szCs w:val="20"/>
                <w:rtl w:val="0"/>
              </w:rPr>
              <w:t xml:space="preserve">toxic</w:t>
            </w:r>
          </w:p>
        </w:tc>
      </w:tr>
    </w:tbl>
    <w:p w:rsidR="00000000" w:rsidDel="00000000" w:rsidP="00000000" w:rsidRDefault="00000000" w:rsidRPr="00000000" w14:paraId="0000003F">
      <w:pPr>
        <w:spacing w:line="360" w:lineRule="auto"/>
        <w:ind w:firstLine="567"/>
        <w:jc w:val="both"/>
        <w:rPr/>
      </w:pPr>
      <w:bookmarkStart w:colFirst="0" w:colLast="0" w:name="_heading=h.girr4odg4erl" w:id="3"/>
      <w:bookmarkEnd w:id="3"/>
      <w:r w:rsidDel="00000000" w:rsidR="00000000" w:rsidRPr="00000000">
        <w:rPr>
          <w:rtl w:val="0"/>
        </w:rPr>
        <w:t xml:space="preserve">Carburetor engines are known to primarily release toxic carbon monoxide and nitrogen oxides. The use of high-octane gasoline, which contains a high concentration of aromatic compounds, has been shown to increase the emissions of benzopyrene. Diesel engines, on the other hand, tend to burn fuel more completely, resulting in fewer unburned hydrocarbons. However, they often produce higher amounts of sulfur dioxide and soot due to a weaker air supply. Despite this, diesel engines generally consume less fuel and emit fewer overall exhaust gases compared to gasoline engines of the same power output. It is crucial to note that complete fuel combustion in all engine types is essential for significantly reducing harmful emissions. [1-3]</w:t>
      </w:r>
    </w:p>
    <w:p w:rsidR="00000000" w:rsidDel="00000000" w:rsidP="00000000" w:rsidRDefault="00000000" w:rsidRPr="00000000" w14:paraId="00000040">
      <w:pPr>
        <w:spacing w:line="360" w:lineRule="auto"/>
        <w:ind w:firstLine="567"/>
        <w:jc w:val="both"/>
        <w:rPr/>
      </w:pPr>
      <w:bookmarkStart w:colFirst="0" w:colLast="0" w:name="_heading=h.m3twjwysfhf" w:id="4"/>
      <w:bookmarkEnd w:id="4"/>
      <w:r w:rsidDel="00000000" w:rsidR="00000000" w:rsidRPr="00000000">
        <w:rPr>
          <w:rtl w:val="0"/>
        </w:rPr>
        <w:t xml:space="preserve">There is a well-established European system for regulating the quality of automotive fuel, which classifies fuels into different ecological classes. Currently, the release of Euro-3, Euro-4, and Euro-5 fuel classes is regulated within the European Union. The specific requirements for each fuel class are determined by technical regulations. The latest environmental standard, Euro-6, was introduced in Europe in 2015. This standard represents a significant step forward in the development of diesel technologies, with a strong focus on reducing the environmental impact of diesel engines and improving the overall quality of diesel fuel.</w:t>
      </w:r>
    </w:p>
    <w:p w:rsidR="00000000" w:rsidDel="00000000" w:rsidP="00000000" w:rsidRDefault="00000000" w:rsidRPr="00000000" w14:paraId="00000041">
      <w:pPr>
        <w:spacing w:line="360" w:lineRule="auto"/>
        <w:ind w:firstLine="567"/>
        <w:jc w:val="both"/>
        <w:rPr/>
      </w:pPr>
      <w:bookmarkStart w:colFirst="0" w:colLast="0" w:name="_heading=h.8kzgumwg8rw" w:id="5"/>
      <w:bookmarkEnd w:id="5"/>
      <w:r w:rsidDel="00000000" w:rsidR="00000000" w:rsidRPr="00000000">
        <w:rPr>
          <w:rtl w:val="0"/>
        </w:rPr>
        <w:t xml:space="preserve">The main aspects of the Euro standards for motor fuels include:</w:t>
      </w:r>
    </w:p>
    <w:p w:rsidR="00000000" w:rsidDel="00000000" w:rsidP="00000000" w:rsidRDefault="00000000" w:rsidRPr="00000000" w14:paraId="00000042">
      <w:pPr>
        <w:numPr>
          <w:ilvl w:val="0"/>
          <w:numId w:val="1"/>
        </w:numPr>
        <w:spacing w:line="360" w:lineRule="auto"/>
        <w:ind w:left="720" w:hanging="360"/>
        <w:jc w:val="both"/>
        <w:rPr>
          <w:u w:val="none"/>
        </w:rPr>
      </w:pPr>
      <w:bookmarkStart w:colFirst="0" w:colLast="0" w:name="_heading=h.adxjx9d7hmdm" w:id="6"/>
      <w:bookmarkEnd w:id="6"/>
      <w:r w:rsidDel="00000000" w:rsidR="00000000" w:rsidRPr="00000000">
        <w:rPr>
          <w:rtl w:val="0"/>
        </w:rPr>
        <w:t xml:space="preserve">Strict control over the quality of the fuel used. This ensures that fuels meet specific environmental and performance criteria.</w:t>
      </w:r>
    </w:p>
    <w:p w:rsidR="00000000" w:rsidDel="00000000" w:rsidP="00000000" w:rsidRDefault="00000000" w:rsidRPr="00000000" w14:paraId="00000043">
      <w:pPr>
        <w:numPr>
          <w:ilvl w:val="0"/>
          <w:numId w:val="1"/>
        </w:numPr>
        <w:spacing w:line="360" w:lineRule="auto"/>
        <w:ind w:left="720" w:hanging="360"/>
        <w:jc w:val="both"/>
        <w:rPr>
          <w:u w:val="none"/>
        </w:rPr>
      </w:pPr>
      <w:bookmarkStart w:colFirst="0" w:colLast="0" w:name="_heading=h.itmfdtwisa2w" w:id="7"/>
      <w:bookmarkEnd w:id="7"/>
      <w:r w:rsidDel="00000000" w:rsidR="00000000" w:rsidRPr="00000000">
        <w:rPr>
          <w:rtl w:val="0"/>
        </w:rPr>
        <w:t xml:space="preserve">Limiting the level of sulfur in diesel fuel and reducing emissions of harmful sulfur compounds that contribute to air pollution. Sulfur dioxide emissions are a major concern due to their contribution to acid rain and respiratory problems. [3]</w:t>
      </w:r>
    </w:p>
    <w:p w:rsidR="00000000" w:rsidDel="00000000" w:rsidP="00000000" w:rsidRDefault="00000000" w:rsidRPr="00000000" w14:paraId="00000044">
      <w:pPr>
        <w:spacing w:line="360" w:lineRule="auto"/>
        <w:ind w:firstLine="567"/>
        <w:jc w:val="both"/>
        <w:rPr/>
      </w:pPr>
      <w:bookmarkStart w:colFirst="0" w:colLast="0" w:name="_heading=h.7qc8158ajyl8" w:id="8"/>
      <w:bookmarkEnd w:id="8"/>
      <w:r w:rsidDel="00000000" w:rsidR="00000000" w:rsidRPr="00000000">
        <w:rPr>
          <w:rtl w:val="0"/>
        </w:rPr>
        <w:t xml:space="preserve">Restrictions on emissions of nitrogen oxides and particulate matter require the use of advanced exhaust gas purification technologies and the improvement of combustion systems. These restrictions drive innovation in engine design and emission control.</w:t>
      </w:r>
    </w:p>
    <w:p w:rsidR="00000000" w:rsidDel="00000000" w:rsidP="00000000" w:rsidRDefault="00000000" w:rsidRPr="00000000" w14:paraId="00000045">
      <w:pPr>
        <w:spacing w:line="360" w:lineRule="auto"/>
        <w:ind w:firstLine="567"/>
        <w:jc w:val="both"/>
        <w:rPr/>
      </w:pPr>
      <w:bookmarkStart w:colFirst="0" w:colLast="0" w:name="_heading=h.n97e54w1zmf4" w:id="9"/>
      <w:bookmarkEnd w:id="9"/>
      <w:r w:rsidDel="00000000" w:rsidR="00000000" w:rsidRPr="00000000">
        <w:rPr>
          <w:rtl w:val="0"/>
        </w:rPr>
        <w:t xml:space="preserve">Control over the completeness of fuel indicators, which are important for ensuring their cleaner and faster combustion, thereby helping to reduce harmful emissions. Comprehensive monitoring of fuel properties ensures optimal performance and minimal environmental impact.</w:t>
      </w:r>
    </w:p>
    <w:p w:rsidR="00000000" w:rsidDel="00000000" w:rsidP="00000000" w:rsidRDefault="00000000" w:rsidRPr="00000000" w14:paraId="00000046">
      <w:pPr>
        <w:spacing w:line="360" w:lineRule="auto"/>
        <w:ind w:firstLine="567"/>
        <w:jc w:val="both"/>
        <w:rPr/>
      </w:pPr>
      <w:bookmarkStart w:colFirst="0" w:colLast="0" w:name="_heading=h.awtp19ay30m4" w:id="10"/>
      <w:bookmarkEnd w:id="10"/>
      <w:r w:rsidDel="00000000" w:rsidR="00000000" w:rsidRPr="00000000">
        <w:rPr>
          <w:rtl w:val="0"/>
        </w:rPr>
        <w:t xml:space="preserve">In conclusion, Euro-standard motor fuels, with their advanced environmental standards and strict emission regulations, are a vital step towards achieving a cleaner and more sustainable future for road transport. These standards not only reduce the harmful impact of vehicles on the environment but also increase the efficiency and productivity of engines.</w:t>
      </w:r>
    </w:p>
    <w:p w:rsidR="00000000" w:rsidDel="00000000" w:rsidP="00000000" w:rsidRDefault="00000000" w:rsidRPr="00000000" w14:paraId="00000047">
      <w:pPr>
        <w:spacing w:line="360" w:lineRule="auto"/>
        <w:ind w:firstLine="567"/>
        <w:jc w:val="both"/>
        <w:rPr/>
      </w:pPr>
      <w:bookmarkStart w:colFirst="0" w:colLast="0" w:name="_heading=h.50uyizorq6c4" w:id="11"/>
      <w:bookmarkEnd w:id="11"/>
      <w:r w:rsidDel="00000000" w:rsidR="00000000" w:rsidRPr="00000000">
        <w:rPr>
          <w:rtl w:val="0"/>
        </w:rPr>
        <w:t xml:space="preserve">The main factors that influence the combustion process in a carburetor engine include: the time it takes to prepare the combustible mixture, environmental parameters such as temperature and pressure, the thermal state of the engine, and the quality of the fuel used. Higher environmental temperature and pressure, along with a favorable thermal state of the engine, contribute to more complete fuel evaporation and a better quality of the combustible mixture. [4,5] An important direction for further improvement of the carburetor engine power system is to ensure the maximum possible evaporation of fuel before it enters the cylinder. To evaluate this parameter, the point of fractional distillation of gasoline – specifically, the boiling point of 50% by volume – is used. This point characterizes the completeness of fuel evaporation, the engine's quick transition from one operating mode to another, and the uniform distribution of fuel among the cylinders.</w:t>
      </w:r>
    </w:p>
    <w:p w:rsidR="00000000" w:rsidDel="00000000" w:rsidP="00000000" w:rsidRDefault="00000000" w:rsidRPr="00000000" w14:paraId="00000048">
      <w:pPr>
        <w:spacing w:line="360" w:lineRule="auto"/>
        <w:ind w:firstLine="567"/>
        <w:jc w:val="both"/>
        <w:rPr/>
      </w:pPr>
      <w:bookmarkStart w:colFirst="0" w:colLast="0" w:name="_heading=h.6flgsadshwfh" w:id="12"/>
      <w:bookmarkEnd w:id="12"/>
      <w:r w:rsidDel="00000000" w:rsidR="00000000" w:rsidRPr="00000000">
        <w:rPr>
          <w:rtl w:val="0"/>
        </w:rPr>
        <w:t xml:space="preserve">Other indicators of carburetor engine fuels that affect the environment include: the boiling point of 10% of the fuel, which improves the starting properties of the engine in cold conditions and influences its tendency to form gas plugs in the system; and the boiling points of 90% and the end of fuel boiling, which positively affect the completeness of its combustion and the uniformity of its supply to the engine cylinders.</w:t>
      </w:r>
    </w:p>
    <w:p w:rsidR="00000000" w:rsidDel="00000000" w:rsidP="00000000" w:rsidRDefault="00000000" w:rsidRPr="00000000" w14:paraId="00000049">
      <w:pPr>
        <w:spacing w:line="360" w:lineRule="auto"/>
        <w:ind w:firstLine="567"/>
        <w:jc w:val="both"/>
        <w:rPr/>
      </w:pPr>
      <w:bookmarkStart w:colFirst="0" w:colLast="0" w:name="_heading=h.y9famh95yrpr" w:id="13"/>
      <w:bookmarkEnd w:id="13"/>
      <w:r w:rsidDel="00000000" w:rsidR="00000000" w:rsidRPr="00000000">
        <w:rPr>
          <w:rtl w:val="0"/>
        </w:rPr>
        <w:t xml:space="preserve">Modern diesel fuel must meet numerous requirements to ensure reliable engine operation. The most important of these include: good fuel spraying and optimal mixture formation; complete combustion of fuel with a short ignition delay and minimal formation of soot and toxic substances; the ability to pump fuel effectively to ensure reliable and uninterrupted operation of the fuel system; low resin formation in the combustion chamber; no corrosion of fuel system parts; and stability of technological properties during long-term storage. [6]</w:t>
      </w:r>
    </w:p>
    <w:p w:rsidR="00000000" w:rsidDel="00000000" w:rsidP="00000000" w:rsidRDefault="00000000" w:rsidRPr="00000000" w14:paraId="0000004A">
      <w:pPr>
        <w:spacing w:line="360" w:lineRule="auto"/>
        <w:ind w:firstLine="567"/>
        <w:jc w:val="both"/>
        <w:rPr/>
      </w:pPr>
      <w:bookmarkStart w:colFirst="0" w:colLast="0" w:name="_heading=h.207uh95c1sah" w:id="14"/>
      <w:bookmarkEnd w:id="14"/>
      <w:r w:rsidDel="00000000" w:rsidR="00000000" w:rsidRPr="00000000">
        <w:rPr>
          <w:rtl w:val="0"/>
        </w:rPr>
        <w:t xml:space="preserve">The main operational indicators of diesel fuel that, to varying degrees, affect the environment include: cetane number (cetane index), fractional composition, viscosity, density, and the presence of sulfur compounds. [6]</w:t>
      </w:r>
    </w:p>
    <w:p w:rsidR="00000000" w:rsidDel="00000000" w:rsidP="00000000" w:rsidRDefault="00000000" w:rsidRPr="00000000" w14:paraId="0000004B">
      <w:pPr>
        <w:spacing w:line="360" w:lineRule="auto"/>
        <w:ind w:firstLine="567"/>
        <w:jc w:val="both"/>
        <w:rPr/>
      </w:pPr>
      <w:bookmarkStart w:colFirst="0" w:colLast="0" w:name="_heading=h.3h5tqorymq5u" w:id="15"/>
      <w:bookmarkEnd w:id="15"/>
      <w:r w:rsidDel="00000000" w:rsidR="00000000" w:rsidRPr="00000000">
        <w:rPr>
          <w:rtl w:val="0"/>
        </w:rPr>
        <w:t xml:space="preserve">The cetane number and cetane index characterize the ignitability of diesel fuel, which affects the presence of harmful components in exhaust gases, such as CO and CH. A shorter ignition delay period means the fuel burns faster. This speeds up engine operation and increases its power, which in turn reduces the content of harmful components in the exhaust gases. The reduction in the ignition delay period depends on the rate of hydrocarbon oxidation during the reactions that occur before the rapid combustion phase. If the pre-flame reactions proceed slowly, the ignition delay period increases, resulting in fuel accumulating in the cylinder and then igniting a significant amount at once. A decrease in the cetane number worsens the performance of the diesel's operating cycle, noticeably increasing the harshness of operation and wear of engine parts. If its value drops below 40 units, starting the engine becomes problematic even in warm weather due to the increased self-ignition temperature of the fuel.</w:t>
      </w:r>
    </w:p>
    <w:p w:rsidR="00000000" w:rsidDel="00000000" w:rsidP="00000000" w:rsidRDefault="00000000" w:rsidRPr="00000000" w14:paraId="0000004C">
      <w:pPr>
        <w:spacing w:line="360" w:lineRule="auto"/>
        <w:ind w:firstLine="567"/>
        <w:jc w:val="both"/>
        <w:rPr/>
      </w:pPr>
      <w:bookmarkStart w:colFirst="0" w:colLast="0" w:name="_heading=h.ar9pfa670grz" w:id="16"/>
      <w:bookmarkEnd w:id="16"/>
      <w:r w:rsidDel="00000000" w:rsidR="00000000" w:rsidRPr="00000000">
        <w:rPr>
          <w:rtl w:val="0"/>
        </w:rPr>
        <w:t xml:space="preserve">Indicators such as viscosity and density determine the level of evaporation and mixture formation of diesel fuel, as well as the degree of its spraying in the combustion chamber. Denser and more viscous fuel ignites and burns worse, which leads to higher diesel fuel consumption and smoke in the exhaust gases. For all types of engines, a characteristic feature can be noted: the denser the diesel fuel, the higher the total content of aromatic hydrocarbons, and the more harmful compounds such as pyrene and benzopyrene are contained in the exhaust. [7]</w:t>
      </w:r>
    </w:p>
    <w:p w:rsidR="00000000" w:rsidDel="00000000" w:rsidP="00000000" w:rsidRDefault="00000000" w:rsidRPr="00000000" w14:paraId="0000004D">
      <w:pPr>
        <w:spacing w:line="360" w:lineRule="auto"/>
        <w:ind w:firstLine="567"/>
        <w:jc w:val="both"/>
        <w:rPr/>
      </w:pPr>
      <w:bookmarkStart w:colFirst="0" w:colLast="0" w:name="_heading=h.ftfwtsxgfxs2" w:id="17"/>
      <w:bookmarkEnd w:id="17"/>
      <w:r w:rsidDel="00000000" w:rsidR="00000000" w:rsidRPr="00000000">
        <w:rPr>
          <w:rtl w:val="0"/>
        </w:rPr>
        <w:t xml:space="preserve">The fractional composition of diesel fuel determines the completeness of its combustion, the smoke, and the toxicity of the engine's exhaust gases. An analysis of the fuel fractional distillation points that affect the environment will be considered below.</w:t>
      </w:r>
    </w:p>
    <w:p w:rsidR="00000000" w:rsidDel="00000000" w:rsidP="00000000" w:rsidRDefault="00000000" w:rsidRPr="00000000" w14:paraId="0000004E">
      <w:pPr>
        <w:spacing w:line="360" w:lineRule="auto"/>
        <w:ind w:firstLine="567"/>
        <w:jc w:val="both"/>
        <w:rPr/>
      </w:pPr>
      <w:bookmarkStart w:colFirst="0" w:colLast="0" w:name="_heading=h.256eo6915rs3" w:id="18"/>
      <w:bookmarkEnd w:id="18"/>
      <w:r w:rsidDel="00000000" w:rsidR="00000000" w:rsidRPr="00000000">
        <w:rPr>
          <w:rtl w:val="0"/>
        </w:rPr>
        <w:t xml:space="preserve">Many methods for optimizing the ecological parameters of motor fuels are discussed in the scientific literature.</w:t>
      </w:r>
    </w:p>
    <w:p w:rsidR="00000000" w:rsidDel="00000000" w:rsidP="00000000" w:rsidRDefault="00000000" w:rsidRPr="00000000" w14:paraId="0000004F">
      <w:pPr>
        <w:spacing w:line="360" w:lineRule="auto"/>
        <w:ind w:firstLine="567"/>
        <w:jc w:val="both"/>
        <w:rPr/>
      </w:pPr>
      <w:bookmarkStart w:colFirst="0" w:colLast="0" w:name="_heading=h.iuuvzgss4gtg" w:id="19"/>
      <w:bookmarkEnd w:id="19"/>
      <w:r w:rsidDel="00000000" w:rsidR="00000000" w:rsidRPr="00000000">
        <w:rPr>
          <w:rtl w:val="0"/>
        </w:rPr>
        <w:t xml:space="preserve">It is known that the operation of a car in low ambient air temperatures leads to a deterioration of the engine's thermal state, which has a significant impact on increasing fuel consumption (by 10...30% or more) and, as a result, increasing the emission of harmful substances with exhaust gases. In this case, the increase in fuel consumption is associated with an increase in fuel viscosity, a deterioration in its ability to spray and evaporate. Fusel oil, an alcohol production by-product, can be used to create high-octane additives, offering a method to improve fuel ecological parameters and reduce waste. [7-13]</w:t>
      </w:r>
    </w:p>
    <w:p w:rsidR="00000000" w:rsidDel="00000000" w:rsidP="00000000" w:rsidRDefault="00000000" w:rsidRPr="00000000" w14:paraId="00000050">
      <w:pPr>
        <w:spacing w:line="360" w:lineRule="auto"/>
        <w:ind w:left="0" w:firstLine="0"/>
        <w:jc w:val="both"/>
        <w:rPr/>
      </w:pPr>
      <w:bookmarkStart w:colFirst="0" w:colLast="0" w:name="_heading=h.1t3h5sf" w:id="20"/>
      <w:bookmarkEnd w:id="20"/>
      <w:r w:rsidDel="00000000" w:rsidR="00000000" w:rsidRPr="00000000">
        <w:rPr>
          <w:rtl w:val="0"/>
        </w:rPr>
      </w:r>
    </w:p>
    <w:p w:rsidR="00000000" w:rsidDel="00000000" w:rsidP="00000000" w:rsidRDefault="00000000" w:rsidRPr="00000000" w14:paraId="00000051">
      <w:pPr>
        <w:spacing w:line="360" w:lineRule="auto"/>
        <w:ind w:firstLine="567"/>
        <w:jc w:val="center"/>
        <w:rPr/>
      </w:pPr>
      <w:r w:rsidDel="00000000" w:rsidR="00000000" w:rsidRPr="00000000">
        <w:rPr>
          <w:b w:val="1"/>
          <w:rtl w:val="0"/>
        </w:rPr>
        <w:t xml:space="preserve">Research Methodology</w:t>
      </w:r>
      <w:r w:rsidDel="00000000" w:rsidR="00000000" w:rsidRPr="00000000">
        <w:rPr>
          <w:rtl w:val="0"/>
        </w:rPr>
      </w:r>
    </w:p>
    <w:p w:rsidR="00000000" w:rsidDel="00000000" w:rsidP="00000000" w:rsidRDefault="00000000" w:rsidRPr="00000000" w14:paraId="00000052">
      <w:pPr>
        <w:spacing w:line="360" w:lineRule="auto"/>
        <w:ind w:firstLine="397"/>
        <w:rPr/>
      </w:pPr>
      <w:r w:rsidDel="00000000" w:rsidR="00000000" w:rsidRPr="00000000">
        <w:rPr>
          <w:rtl w:val="0"/>
        </w:rPr>
        <w:t xml:space="preserve">For experimental studies, a straight-run fraction of gasoline and diesel fuel after atmospheric distillation was used, as well as fusel oil (FO) – a waste product of alcohol production. Fusel oil contains a mixture of higher alcohols (isoamyl, isobutyl, n-propyl, ethyl), water, and a small amount of esters.</w:t>
      </w:r>
    </w:p>
    <w:p w:rsidR="00000000" w:rsidDel="00000000" w:rsidP="00000000" w:rsidRDefault="00000000" w:rsidRPr="00000000" w14:paraId="00000053">
      <w:pPr>
        <w:spacing w:line="360" w:lineRule="auto"/>
        <w:ind w:firstLine="397"/>
        <w:rPr/>
      </w:pPr>
      <w:r w:rsidDel="00000000" w:rsidR="00000000" w:rsidRPr="00000000">
        <w:rPr>
          <w:rtl w:val="0"/>
        </w:rPr>
        <w:t xml:space="preserve">The study was conducted in two stages – studying the effect of FO on the ecological parameters of gasoline (1st stage) and studying the effect of FO on the ecological parameters of diesel fuel (2nd stage). In the first stage, mixtures of gasoline with fusel oil (FO) additives were prepared in the following volumetric proportions:</w:t>
      </w:r>
    </w:p>
    <w:p w:rsidR="00000000" w:rsidDel="00000000" w:rsidP="00000000" w:rsidRDefault="00000000" w:rsidRPr="00000000" w14:paraId="00000054">
      <w:pPr>
        <w:spacing w:line="360" w:lineRule="auto"/>
        <w:ind w:firstLine="397"/>
        <w:rPr/>
      </w:pPr>
      <w:r w:rsidDel="00000000" w:rsidR="00000000" w:rsidRPr="00000000">
        <w:rPr>
          <w:rtl w:val="0"/>
        </w:rPr>
        <w:t xml:space="preserve">1.  gasoline (100%) + FO (0%), 2. gasoline (95%) + FO (5%),</w:t>
      </w:r>
    </w:p>
    <w:p w:rsidR="00000000" w:rsidDel="00000000" w:rsidP="00000000" w:rsidRDefault="00000000" w:rsidRPr="00000000" w14:paraId="00000055">
      <w:pPr>
        <w:spacing w:line="360" w:lineRule="auto"/>
        <w:ind w:firstLine="397"/>
        <w:rPr/>
      </w:pPr>
      <w:r w:rsidDel="00000000" w:rsidR="00000000" w:rsidRPr="00000000">
        <w:rPr>
          <w:rtl w:val="0"/>
        </w:rPr>
        <w:t xml:space="preserve">2.  gasoline (94%) + FO (6%), 4. gasoline (92.5%) + FO (7.5%),</w:t>
      </w:r>
    </w:p>
    <w:p w:rsidR="00000000" w:rsidDel="00000000" w:rsidP="00000000" w:rsidRDefault="00000000" w:rsidRPr="00000000" w14:paraId="00000056">
      <w:pPr>
        <w:spacing w:line="360" w:lineRule="auto"/>
        <w:ind w:firstLine="397"/>
        <w:rPr/>
      </w:pPr>
      <w:r w:rsidDel="00000000" w:rsidR="00000000" w:rsidRPr="00000000">
        <w:rPr>
          <w:rtl w:val="0"/>
        </w:rPr>
        <w:t xml:space="preserve">3.  gasoline (90%) + FO (10%), 6. gasoline (85%) + FO (15%).</w:t>
      </w:r>
    </w:p>
    <w:p w:rsidR="00000000" w:rsidDel="00000000" w:rsidP="00000000" w:rsidRDefault="00000000" w:rsidRPr="00000000" w14:paraId="00000057">
      <w:pPr>
        <w:spacing w:line="360" w:lineRule="auto"/>
        <w:ind w:firstLine="397"/>
        <w:rPr/>
      </w:pPr>
      <w:r w:rsidDel="00000000" w:rsidR="00000000" w:rsidRPr="00000000">
        <w:rPr>
          <w:rtl w:val="0"/>
        </w:rPr>
        <w:t xml:space="preserve">Distillation of gasoline and prepared mixtures was carried out, during which their fractional composition was determined, namely: the boiling points of the 10%-, 50%-, 90%-points, and the final boiling point [14]. The obtained fractional compositions were analyzed to determine.</w:t>
      </w:r>
    </w:p>
    <w:p w:rsidR="00000000" w:rsidDel="00000000" w:rsidP="00000000" w:rsidRDefault="00000000" w:rsidRPr="00000000" w14:paraId="00000058">
      <w:pPr>
        <w:spacing w:line="360" w:lineRule="auto"/>
        <w:ind w:firstLine="397"/>
        <w:rPr/>
      </w:pPr>
      <w:r w:rsidDel="00000000" w:rsidR="00000000" w:rsidRPr="00000000">
        <w:rPr>
          <w:rtl w:val="0"/>
        </w:rPr>
      </w:r>
    </w:p>
    <w:p w:rsidR="00000000" w:rsidDel="00000000" w:rsidP="00000000" w:rsidRDefault="00000000" w:rsidRPr="00000000" w14:paraId="00000059">
      <w:pPr>
        <w:spacing w:line="360" w:lineRule="auto"/>
        <w:ind w:firstLine="397"/>
        <w:rPr/>
      </w:pPr>
      <w:r w:rsidDel="00000000" w:rsidR="00000000" w:rsidRPr="00000000">
        <w:rPr>
          <w:rtl w:val="0"/>
        </w:rPr>
        <w:t xml:space="preserve">In the second stage, mixtures of diesel fuel (DF) with fusel oil (FO) additives were prepared in the following volumetric proportions:</w:t>
      </w:r>
    </w:p>
    <w:p w:rsidR="00000000" w:rsidDel="00000000" w:rsidP="00000000" w:rsidRDefault="00000000" w:rsidRPr="00000000" w14:paraId="0000005A">
      <w:pPr>
        <w:spacing w:line="360" w:lineRule="auto"/>
        <w:ind w:firstLine="397"/>
        <w:rPr/>
      </w:pPr>
      <w:r w:rsidDel="00000000" w:rsidR="00000000" w:rsidRPr="00000000">
        <w:rPr>
          <w:rtl w:val="0"/>
        </w:rPr>
      </w:r>
    </w:p>
    <w:p w:rsidR="00000000" w:rsidDel="00000000" w:rsidP="00000000" w:rsidRDefault="00000000" w:rsidRPr="00000000" w14:paraId="0000005B">
      <w:pPr>
        <w:spacing w:line="360" w:lineRule="auto"/>
        <w:ind w:firstLine="397"/>
        <w:rPr/>
      </w:pPr>
      <w:r w:rsidDel="00000000" w:rsidR="00000000" w:rsidRPr="00000000">
        <w:rPr>
          <w:rtl w:val="0"/>
        </w:rPr>
        <w:t xml:space="preserve">1.  DF (100%) + FO (0%), 4. DF (90%) + FO (10%),</w:t>
      </w:r>
    </w:p>
    <w:p w:rsidR="00000000" w:rsidDel="00000000" w:rsidP="00000000" w:rsidRDefault="00000000" w:rsidRPr="00000000" w14:paraId="0000005C">
      <w:pPr>
        <w:spacing w:line="360" w:lineRule="auto"/>
        <w:ind w:firstLine="397"/>
        <w:rPr/>
      </w:pPr>
      <w:r w:rsidDel="00000000" w:rsidR="00000000" w:rsidRPr="00000000">
        <w:rPr>
          <w:rtl w:val="0"/>
        </w:rPr>
        <w:t xml:space="preserve">2.  DF (95%) + FO (5%), 5. DF (88%) + FO (12%),</w:t>
      </w:r>
    </w:p>
    <w:p w:rsidR="00000000" w:rsidDel="00000000" w:rsidP="00000000" w:rsidRDefault="00000000" w:rsidRPr="00000000" w14:paraId="0000005D">
      <w:pPr>
        <w:spacing w:line="360" w:lineRule="auto"/>
        <w:ind w:firstLine="397"/>
        <w:rPr/>
      </w:pPr>
      <w:r w:rsidDel="00000000" w:rsidR="00000000" w:rsidRPr="00000000">
        <w:rPr>
          <w:rtl w:val="0"/>
        </w:rPr>
        <w:t xml:space="preserve">3.  DF (92%) + FO (8%), 6. DF (85%) + FO (15%).</w:t>
      </w:r>
    </w:p>
    <w:p w:rsidR="00000000" w:rsidDel="00000000" w:rsidP="00000000" w:rsidRDefault="00000000" w:rsidRPr="00000000" w14:paraId="0000005E">
      <w:pPr>
        <w:spacing w:line="360" w:lineRule="auto"/>
        <w:ind w:firstLine="397"/>
        <w:rPr/>
      </w:pPr>
      <w:r w:rsidDel="00000000" w:rsidR="00000000" w:rsidRPr="00000000">
        <w:rPr>
          <w:rtl w:val="0"/>
        </w:rPr>
      </w:r>
    </w:p>
    <w:p w:rsidR="00000000" w:rsidDel="00000000" w:rsidP="00000000" w:rsidRDefault="00000000" w:rsidRPr="00000000" w14:paraId="0000005F">
      <w:pPr>
        <w:spacing w:line="360" w:lineRule="auto"/>
        <w:ind w:firstLine="397"/>
        <w:rPr/>
      </w:pPr>
      <w:r w:rsidDel="00000000" w:rsidR="00000000" w:rsidRPr="00000000">
        <w:rPr>
          <w:rtl w:val="0"/>
        </w:rPr>
        <w:t xml:space="preserve">For the resulting mixtures, the density ρ15 was determined by the pycnometric method, and the kinematic viscosity ν by a capillary viscometer. After that, distillation of diesel fuel and prepared mixtures was carried out, during which their fractional composition was determined, namely: the initial boiling point, and boiling points of the 10%- and 50%-points. The obtained fractional compositions were analyzed and the cetane indices for the analyzed samples were determined.</w:t>
      </w:r>
    </w:p>
    <w:p w:rsidR="00000000" w:rsidDel="00000000" w:rsidP="00000000" w:rsidRDefault="00000000" w:rsidRPr="00000000" w14:paraId="00000060">
      <w:pPr>
        <w:spacing w:line="360" w:lineRule="auto"/>
        <w:ind w:firstLine="397"/>
        <w:rPr/>
      </w:pPr>
      <w:r w:rsidDel="00000000" w:rsidR="00000000" w:rsidRPr="00000000">
        <w:rPr>
          <w:rtl w:val="0"/>
        </w:rPr>
        <w:t xml:space="preserve">For diesel fuels, the main parameters characterizing the ignition delay period of the fuel-air mixture under compression are the cetane number and the cetane index (CI) – an indicator used in European standards.</w:t>
      </w:r>
    </w:p>
    <w:p w:rsidR="00000000" w:rsidDel="00000000" w:rsidP="00000000" w:rsidRDefault="00000000" w:rsidRPr="00000000" w14:paraId="00000061">
      <w:pPr>
        <w:spacing w:line="360" w:lineRule="auto"/>
        <w:ind w:firstLine="397"/>
        <w:rPr/>
      </w:pPr>
      <w:r w:rsidDel="00000000" w:rsidR="00000000" w:rsidRPr="00000000">
        <w:rPr>
          <w:rtl w:val="0"/>
        </w:rPr>
        <w:t xml:space="preserve">The CI was determined according to DSTU ISO 4264:2009 (ISO 4264:1995, IDT) by a method that consists of determining the density of diesel fuel at 15°C and the average boiling point of 50% (by volume) of its quantity. The cetane index was calculated using the formula:</w:t>
      </w:r>
    </w:p>
    <w:p w:rsidR="00000000" w:rsidDel="00000000" w:rsidP="00000000" w:rsidRDefault="00000000" w:rsidRPr="00000000" w14:paraId="00000062">
      <w:pPr>
        <w:spacing w:line="360" w:lineRule="auto"/>
        <w:ind w:firstLine="397"/>
        <w:rPr/>
      </w:pPr>
      <w:r w:rsidDel="00000000" w:rsidR="00000000" w:rsidRPr="00000000">
        <w:rPr>
          <w:rtl w:val="0"/>
        </w:rPr>
        <w:t xml:space="preserve">CI = 454.74 – 1641.416 ρ + 774.74 ρ2 – 0.554 T50% + 97.803 (lgt)2,</w:t>
      </w:r>
    </w:p>
    <w:p w:rsidR="00000000" w:rsidDel="00000000" w:rsidP="00000000" w:rsidRDefault="00000000" w:rsidRPr="00000000" w14:paraId="00000063">
      <w:pPr>
        <w:spacing w:line="360" w:lineRule="auto"/>
        <w:ind w:firstLine="397"/>
        <w:rPr/>
      </w:pPr>
      <w:r w:rsidDel="00000000" w:rsidR="00000000" w:rsidRPr="00000000">
        <w:rPr>
          <w:rtl w:val="0"/>
        </w:rPr>
        <w:t xml:space="preserve">where ρ – diesel fuel density at 15°C, g/cm</w:t>
      </w:r>
      <w:r w:rsidDel="00000000" w:rsidR="00000000" w:rsidRPr="00000000">
        <w:rPr>
          <w:vertAlign w:val="superscript"/>
          <w:rtl w:val="0"/>
        </w:rPr>
        <w:t xml:space="preserve">3</w:t>
      </w:r>
      <w:r w:rsidDel="00000000" w:rsidR="00000000" w:rsidRPr="00000000">
        <w:rPr>
          <w:rtl w:val="0"/>
        </w:rPr>
        <w:t xml:space="preserve">;</w:t>
      </w:r>
    </w:p>
    <w:p w:rsidR="00000000" w:rsidDel="00000000" w:rsidP="00000000" w:rsidRDefault="00000000" w:rsidRPr="00000000" w14:paraId="00000064">
      <w:pPr>
        <w:spacing w:line="360" w:lineRule="auto"/>
        <w:ind w:firstLine="397"/>
        <w:rPr/>
      </w:pPr>
      <w:r w:rsidDel="00000000" w:rsidR="00000000" w:rsidRPr="00000000">
        <w:rPr>
          <w:rtl w:val="0"/>
        </w:rPr>
        <w:t xml:space="preserve">T</w:t>
      </w:r>
      <w:r w:rsidDel="00000000" w:rsidR="00000000" w:rsidRPr="00000000">
        <w:rPr>
          <w:vertAlign w:val="subscript"/>
          <w:rtl w:val="0"/>
        </w:rPr>
        <w:t xml:space="preserve">50%</w:t>
      </w:r>
      <w:r w:rsidDel="00000000" w:rsidR="00000000" w:rsidRPr="00000000">
        <w:rPr>
          <w:rtl w:val="0"/>
        </w:rPr>
        <w:t xml:space="preserve"> – boiling point of 50% (by volume) of the analyzed mixture, °C.</w:t>
      </w:r>
    </w:p>
    <w:p w:rsidR="00000000" w:rsidDel="00000000" w:rsidP="00000000" w:rsidRDefault="00000000" w:rsidRPr="00000000" w14:paraId="00000065">
      <w:pPr>
        <w:spacing w:line="360" w:lineRule="auto"/>
        <w:ind w:firstLine="397"/>
        <w:rPr/>
      </w:pP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397"/>
        <w:jc w:val="center"/>
        <w:rPr>
          <w:rFonts w:ascii="Times New Roman" w:cs="Times New Roman" w:eastAsia="Times New Roman" w:hAnsi="Times New Roman"/>
          <w:b w:val="0"/>
          <w:smallCaps w:val="0"/>
          <w:strike w:val="0"/>
          <w:color w:val="000000"/>
          <w:sz w:val="28"/>
          <w:szCs w:val="28"/>
          <w:u w:val="none"/>
          <w:shd w:fill="auto" w:val="clear"/>
          <w:vertAlign w:val="baseline"/>
        </w:rPr>
      </w:pPr>
      <w:bookmarkStart w:colFirst="0" w:colLast="0" w:name="_heading=h.lnxbz9" w:id="21"/>
      <w:bookmarkEnd w:id="21"/>
      <w:r w:rsidDel="00000000" w:rsidR="00000000" w:rsidRPr="00000000">
        <w:rPr>
          <w:b w:val="1"/>
          <w:rtl w:val="0"/>
        </w:rPr>
        <w:t xml:space="preserve">Results and Discussion</w:t>
      </w:r>
      <w:r w:rsidDel="00000000" w:rsidR="00000000" w:rsidRPr="00000000">
        <w:rPr>
          <w:rtl w:val="0"/>
        </w:rPr>
      </w:r>
    </w:p>
    <w:p w:rsidR="00000000" w:rsidDel="00000000" w:rsidP="00000000" w:rsidRDefault="00000000" w:rsidRPr="00000000" w14:paraId="00000067">
      <w:pPr>
        <w:spacing w:line="360" w:lineRule="auto"/>
        <w:ind w:firstLine="567"/>
        <w:jc w:val="both"/>
        <w:rPr/>
      </w:pPr>
      <w:r w:rsidDel="00000000" w:rsidR="00000000" w:rsidRPr="00000000">
        <w:rPr>
          <w:rtl w:val="0"/>
        </w:rPr>
        <w:t xml:space="preserve">The research initially focused on how fusel oil affects the fuel mixture's fractional composition, specifically analyzing how changes in boiling points impact gasoline's ecological properties. Experimental results (Table 2) indicated that alcohol waste influences fuel parameters for carburetor engines, including the 10%, 50%, and 90% boiling points, as well as the final boiling point.</w:t>
      </w:r>
      <w:r w:rsidDel="00000000" w:rsidR="00000000" w:rsidRPr="00000000">
        <w:rPr>
          <w:rtl w:val="0"/>
        </w:rPr>
      </w:r>
    </w:p>
    <w:p w:rsidR="00000000" w:rsidDel="00000000" w:rsidP="00000000" w:rsidRDefault="00000000" w:rsidRPr="00000000" w14:paraId="00000068">
      <w:pPr>
        <w:spacing w:line="360" w:lineRule="auto"/>
        <w:ind w:firstLine="397"/>
        <w:jc w:val="right"/>
        <w:rPr>
          <w:i w:val="1"/>
        </w:rPr>
      </w:pPr>
      <w:bookmarkStart w:colFirst="0" w:colLast="0" w:name="_heading=h.44sinio" w:id="22"/>
      <w:bookmarkEnd w:id="22"/>
      <w:r w:rsidDel="00000000" w:rsidR="00000000" w:rsidRPr="00000000">
        <w:rPr>
          <w:b w:val="1"/>
          <w:i w:val="1"/>
          <w:rtl w:val="0"/>
        </w:rPr>
        <w:t xml:space="preserve"> </w:t>
      </w:r>
      <w:r w:rsidDel="00000000" w:rsidR="00000000" w:rsidRPr="00000000">
        <w:rPr>
          <w:i w:val="1"/>
          <w:rtl w:val="0"/>
        </w:rPr>
        <w:t xml:space="preserve">Table 2 </w:t>
      </w:r>
    </w:p>
    <w:p w:rsidR="00000000" w:rsidDel="00000000" w:rsidP="00000000" w:rsidRDefault="00000000" w:rsidRPr="00000000" w14:paraId="00000069">
      <w:pPr>
        <w:spacing w:line="360" w:lineRule="auto"/>
        <w:ind w:firstLine="397"/>
        <w:jc w:val="center"/>
        <w:rPr>
          <w:b w:val="1"/>
        </w:rPr>
      </w:pPr>
      <w:bookmarkStart w:colFirst="0" w:colLast="0" w:name="_heading=h.7wn7elwzvg7k" w:id="23"/>
      <w:bookmarkEnd w:id="23"/>
      <w:r w:rsidDel="00000000" w:rsidR="00000000" w:rsidRPr="00000000">
        <w:rPr>
          <w:b w:val="1"/>
          <w:rtl w:val="0"/>
        </w:rPr>
        <w:t xml:space="preserve">Main characteristics of the fuel mixture with fusel oil (FO) additives for assessing the ecology of a carburetor engine.</w:t>
      </w:r>
      <w:r w:rsidDel="00000000" w:rsidR="00000000" w:rsidRPr="00000000">
        <w:rPr>
          <w:rtl w:val="0"/>
        </w:rPr>
        <w:t xml:space="preserve"> </w:t>
      </w:r>
      <w:r w:rsidDel="00000000" w:rsidR="00000000" w:rsidRPr="00000000">
        <w:rPr>
          <w:rtl w:val="0"/>
        </w:rPr>
      </w:r>
    </w:p>
    <w:sdt>
      <w:sdtPr>
        <w:lock w:val="contentLocked"/>
        <w:tag w:val="goog_rdk_0"/>
      </w:sdtPr>
      <w:sdtContent>
        <w:tbl>
          <w:tblPr>
            <w:tblStyle w:val="Table2"/>
            <w:tblpPr w:leftFromText="180" w:rightFromText="180" w:topFromText="180" w:bottomFromText="180" w:vertAnchor="text" w:horzAnchor="text" w:tblpX="577.0000000000005" w:tblpY="82.05468749999454"/>
            <w:tblW w:w="8472.0" w:type="dxa"/>
            <w:jc w:val="left"/>
            <w:tblInd w:w="1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242"/>
            <w:gridCol w:w="1134"/>
            <w:gridCol w:w="1276"/>
            <w:gridCol w:w="1134"/>
            <w:gridCol w:w="1276"/>
            <w:gridCol w:w="1276"/>
            <w:gridCol w:w="1134"/>
            <w:tblGridChange w:id="0">
              <w:tblGrid>
                <w:gridCol w:w="1242"/>
                <w:gridCol w:w="1134"/>
                <w:gridCol w:w="1276"/>
                <w:gridCol w:w="1134"/>
                <w:gridCol w:w="1276"/>
                <w:gridCol w:w="1276"/>
                <w:gridCol w:w="1134"/>
              </w:tblGrid>
            </w:tblGridChange>
          </w:tblGrid>
          <w:tr>
            <w:trPr>
              <w:cantSplit w:val="0"/>
              <w:tblHeader w:val="0"/>
            </w:trPr>
            <w:tc>
              <w:tcPr>
                <w:gridSpan w:val="2"/>
              </w:tcPr>
              <w:p w:rsidR="00000000" w:rsidDel="00000000" w:rsidP="00000000" w:rsidRDefault="00000000" w:rsidRPr="00000000" w14:paraId="0000006A">
                <w:pPr>
                  <w:spacing w:line="264" w:lineRule="auto"/>
                  <w:jc w:val="center"/>
                  <w:rPr/>
                </w:pPr>
                <w:r w:rsidDel="00000000" w:rsidR="00000000" w:rsidRPr="00000000">
                  <w:rPr>
                    <w:rtl w:val="0"/>
                  </w:rPr>
                  <w:t xml:space="preserve">Fuel mixture content</w:t>
                </w:r>
              </w:p>
              <w:p w:rsidR="00000000" w:rsidDel="00000000" w:rsidP="00000000" w:rsidRDefault="00000000" w:rsidRPr="00000000" w14:paraId="0000006B">
                <w:pPr>
                  <w:spacing w:line="264" w:lineRule="auto"/>
                  <w:jc w:val="center"/>
                  <w:rPr/>
                </w:pPr>
                <w:r w:rsidDel="00000000" w:rsidR="00000000" w:rsidRPr="00000000">
                  <w:rPr>
                    <w:rtl w:val="0"/>
                  </w:rPr>
                  <w:t xml:space="preserve">, % vol.</w:t>
                </w:r>
              </w:p>
            </w:tc>
            <w:tc>
              <w:tcPr>
                <w:gridSpan w:val="5"/>
              </w:tcPr>
              <w:p w:rsidR="00000000" w:rsidDel="00000000" w:rsidP="00000000" w:rsidRDefault="00000000" w:rsidRPr="00000000" w14:paraId="0000006D">
                <w:pPr>
                  <w:spacing w:line="264" w:lineRule="auto"/>
                  <w:ind w:firstLine="72"/>
                  <w:jc w:val="center"/>
                  <w:rPr/>
                </w:pPr>
                <w:bookmarkStart w:colFirst="0" w:colLast="0" w:name="_heading=h.buoka53fxdrq" w:id="24"/>
                <w:bookmarkEnd w:id="24"/>
                <w:r w:rsidDel="00000000" w:rsidR="00000000" w:rsidRPr="00000000">
                  <w:rPr>
                    <w:rtl w:val="0"/>
                  </w:rPr>
                  <w:t xml:space="preserve">Main characteristics of the fuel mixture</w:t>
                </w:r>
              </w:p>
              <w:p w:rsidR="00000000" w:rsidDel="00000000" w:rsidP="00000000" w:rsidRDefault="00000000" w:rsidRPr="00000000" w14:paraId="0000006E">
                <w:pPr>
                  <w:spacing w:line="264" w:lineRule="auto"/>
                  <w:ind w:firstLine="72"/>
                  <w:jc w:val="center"/>
                  <w:rPr/>
                </w:pPr>
                <w:bookmarkStart w:colFirst="0" w:colLast="0" w:name="_heading=h.z337ya" w:id="25"/>
                <w:bookmarkEnd w:id="25"/>
                <w:r w:rsidDel="00000000" w:rsidR="00000000" w:rsidRPr="00000000">
                  <w:rPr>
                    <w:rtl w:val="0"/>
                  </w:rPr>
                </w:r>
              </w:p>
            </w:tc>
          </w:tr>
          <w:tr>
            <w:trPr>
              <w:cantSplit w:val="0"/>
              <w:tblHeader w:val="0"/>
            </w:trPr>
            <w:tc>
              <w:tcPr/>
              <w:p w:rsidR="00000000" w:rsidDel="00000000" w:rsidP="00000000" w:rsidRDefault="00000000" w:rsidRPr="00000000" w14:paraId="00000073">
                <w:pPr>
                  <w:tabs>
                    <w:tab w:val="left" w:leader="none" w:pos="612"/>
                  </w:tabs>
                  <w:spacing w:line="264" w:lineRule="auto"/>
                  <w:ind w:right="-35"/>
                  <w:jc w:val="center"/>
                  <w:rPr/>
                </w:pPr>
                <w:r w:rsidDel="00000000" w:rsidR="00000000" w:rsidRPr="00000000">
                  <w:rPr>
                    <w:rtl w:val="0"/>
                  </w:rPr>
                  <w:t xml:space="preserve">Gasoline</w:t>
                </w:r>
              </w:p>
            </w:tc>
            <w:tc>
              <w:tcPr/>
              <w:p w:rsidR="00000000" w:rsidDel="00000000" w:rsidP="00000000" w:rsidRDefault="00000000" w:rsidRPr="00000000" w14:paraId="00000074">
                <w:pPr>
                  <w:spacing w:line="264" w:lineRule="auto"/>
                  <w:jc w:val="center"/>
                  <w:rPr/>
                </w:pPr>
                <w:r w:rsidDel="00000000" w:rsidR="00000000" w:rsidRPr="00000000">
                  <w:rPr>
                    <w:rtl w:val="0"/>
                  </w:rPr>
                  <w:t xml:space="preserve">СO</w:t>
                </w:r>
              </w:p>
            </w:tc>
            <w:tc>
              <w:tcPr/>
              <w:p w:rsidR="00000000" w:rsidDel="00000000" w:rsidP="00000000" w:rsidRDefault="00000000" w:rsidRPr="00000000" w14:paraId="00000075">
                <w:pPr>
                  <w:spacing w:line="264" w:lineRule="auto"/>
                  <w:jc w:val="center"/>
                  <w:rPr/>
                </w:pPr>
                <w:r w:rsidDel="00000000" w:rsidR="00000000" w:rsidRPr="00000000">
                  <w:rPr>
                    <w:rtl w:val="0"/>
                  </w:rPr>
                  <w:t xml:space="preserve">ρ</w:t>
                </w:r>
                <w:r w:rsidDel="00000000" w:rsidR="00000000" w:rsidRPr="00000000">
                  <w:rPr>
                    <w:vertAlign w:val="subscript"/>
                    <w:rtl w:val="0"/>
                  </w:rPr>
                  <w:t xml:space="preserve">4</w:t>
                </w:r>
                <w:r w:rsidDel="00000000" w:rsidR="00000000" w:rsidRPr="00000000">
                  <w:rPr>
                    <w:vertAlign w:val="superscript"/>
                    <w:rtl w:val="0"/>
                  </w:rPr>
                  <w:t xml:space="preserve">20</w:t>
                </w:r>
                <w:r w:rsidDel="00000000" w:rsidR="00000000" w:rsidRPr="00000000">
                  <w:rPr>
                    <w:rtl w:val="0"/>
                  </w:rPr>
                </w:r>
              </w:p>
            </w:tc>
            <w:tc>
              <w:tcPr/>
              <w:p w:rsidR="00000000" w:rsidDel="00000000" w:rsidP="00000000" w:rsidRDefault="00000000" w:rsidRPr="00000000" w14:paraId="00000076">
                <w:pPr>
                  <w:spacing w:line="264" w:lineRule="auto"/>
                  <w:jc w:val="center"/>
                  <w:rPr/>
                </w:pPr>
                <w:r w:rsidDel="00000000" w:rsidR="00000000" w:rsidRPr="00000000">
                  <w:rPr>
                    <w:rtl w:val="0"/>
                  </w:rPr>
                  <w:t xml:space="preserve">Т</w:t>
                </w:r>
                <w:r w:rsidDel="00000000" w:rsidR="00000000" w:rsidRPr="00000000">
                  <w:rPr>
                    <w:vertAlign w:val="subscript"/>
                    <w:rtl w:val="0"/>
                  </w:rPr>
                  <w:t xml:space="preserve">10%</w:t>
                </w:r>
                <w:r w:rsidDel="00000000" w:rsidR="00000000" w:rsidRPr="00000000">
                  <w:rPr>
                    <w:rtl w:val="0"/>
                  </w:rPr>
                  <w:t xml:space="preserve">,</w:t>
                </w:r>
              </w:p>
              <w:p w:rsidR="00000000" w:rsidDel="00000000" w:rsidP="00000000" w:rsidRDefault="00000000" w:rsidRPr="00000000" w14:paraId="00000077">
                <w:pPr>
                  <w:spacing w:line="264" w:lineRule="auto"/>
                  <w:jc w:val="center"/>
                  <w:rPr/>
                </w:pPr>
                <w:r w:rsidDel="00000000" w:rsidR="00000000" w:rsidRPr="00000000">
                  <w:rPr>
                    <w:vertAlign w:val="superscript"/>
                    <w:rtl w:val="0"/>
                  </w:rPr>
                  <w:t xml:space="preserve">о</w:t>
                </w:r>
                <w:r w:rsidDel="00000000" w:rsidR="00000000" w:rsidRPr="00000000">
                  <w:rPr>
                    <w:rtl w:val="0"/>
                  </w:rPr>
                  <w:t xml:space="preserve">С</w:t>
                </w:r>
              </w:p>
            </w:tc>
            <w:tc>
              <w:tcPr/>
              <w:p w:rsidR="00000000" w:rsidDel="00000000" w:rsidP="00000000" w:rsidRDefault="00000000" w:rsidRPr="00000000" w14:paraId="00000078">
                <w:pPr>
                  <w:spacing w:line="264" w:lineRule="auto"/>
                  <w:jc w:val="center"/>
                  <w:rPr/>
                </w:pPr>
                <w:r w:rsidDel="00000000" w:rsidR="00000000" w:rsidRPr="00000000">
                  <w:rPr>
                    <w:rtl w:val="0"/>
                  </w:rPr>
                  <w:t xml:space="preserve">Т</w:t>
                </w:r>
                <w:r w:rsidDel="00000000" w:rsidR="00000000" w:rsidRPr="00000000">
                  <w:rPr>
                    <w:vertAlign w:val="subscript"/>
                    <w:rtl w:val="0"/>
                  </w:rPr>
                  <w:t xml:space="preserve">50%</w:t>
                </w:r>
                <w:r w:rsidDel="00000000" w:rsidR="00000000" w:rsidRPr="00000000">
                  <w:rPr>
                    <w:rtl w:val="0"/>
                  </w:rPr>
                  <w:t xml:space="preserve">,</w:t>
                </w:r>
              </w:p>
              <w:p w:rsidR="00000000" w:rsidDel="00000000" w:rsidP="00000000" w:rsidRDefault="00000000" w:rsidRPr="00000000" w14:paraId="00000079">
                <w:pPr>
                  <w:spacing w:line="264" w:lineRule="auto"/>
                  <w:jc w:val="center"/>
                  <w:rPr/>
                </w:pPr>
                <w:r w:rsidDel="00000000" w:rsidR="00000000" w:rsidRPr="00000000">
                  <w:rPr>
                    <w:vertAlign w:val="superscript"/>
                    <w:rtl w:val="0"/>
                  </w:rPr>
                  <w:t xml:space="preserve">о</w:t>
                </w:r>
                <w:r w:rsidDel="00000000" w:rsidR="00000000" w:rsidRPr="00000000">
                  <w:rPr>
                    <w:rtl w:val="0"/>
                  </w:rPr>
                  <w:t xml:space="preserve">С</w:t>
                </w:r>
              </w:p>
            </w:tc>
            <w:tc>
              <w:tcPr/>
              <w:p w:rsidR="00000000" w:rsidDel="00000000" w:rsidP="00000000" w:rsidRDefault="00000000" w:rsidRPr="00000000" w14:paraId="0000007A">
                <w:pPr>
                  <w:spacing w:line="264" w:lineRule="auto"/>
                  <w:jc w:val="center"/>
                  <w:rPr/>
                </w:pPr>
                <w:r w:rsidDel="00000000" w:rsidR="00000000" w:rsidRPr="00000000">
                  <w:rPr>
                    <w:rtl w:val="0"/>
                  </w:rPr>
                  <w:t xml:space="preserve">T</w:t>
                </w:r>
                <w:r w:rsidDel="00000000" w:rsidR="00000000" w:rsidRPr="00000000">
                  <w:rPr>
                    <w:vertAlign w:val="subscript"/>
                    <w:rtl w:val="0"/>
                  </w:rPr>
                  <w:t xml:space="preserve">90%</w:t>
                </w:r>
                <w:r w:rsidDel="00000000" w:rsidR="00000000" w:rsidRPr="00000000">
                  <w:rPr>
                    <w:rtl w:val="0"/>
                  </w:rPr>
                  <w:t xml:space="preserve">,</w:t>
                </w:r>
              </w:p>
              <w:p w:rsidR="00000000" w:rsidDel="00000000" w:rsidP="00000000" w:rsidRDefault="00000000" w:rsidRPr="00000000" w14:paraId="0000007B">
                <w:pPr>
                  <w:spacing w:line="264" w:lineRule="auto"/>
                  <w:jc w:val="center"/>
                  <w:rPr/>
                </w:pPr>
                <w:r w:rsidDel="00000000" w:rsidR="00000000" w:rsidRPr="00000000">
                  <w:rPr>
                    <w:vertAlign w:val="superscript"/>
                    <w:rtl w:val="0"/>
                  </w:rPr>
                  <w:t xml:space="preserve">о</w:t>
                </w:r>
                <w:r w:rsidDel="00000000" w:rsidR="00000000" w:rsidRPr="00000000">
                  <w:rPr>
                    <w:rtl w:val="0"/>
                  </w:rPr>
                  <w:t xml:space="preserve">С</w:t>
                </w:r>
              </w:p>
            </w:tc>
            <w:tc>
              <w:tcPr/>
              <w:p w:rsidR="00000000" w:rsidDel="00000000" w:rsidP="00000000" w:rsidRDefault="00000000" w:rsidRPr="00000000" w14:paraId="0000007C">
                <w:pPr>
                  <w:spacing w:line="264" w:lineRule="auto"/>
                  <w:jc w:val="center"/>
                  <w:rPr/>
                </w:pPr>
                <w:r w:rsidDel="00000000" w:rsidR="00000000" w:rsidRPr="00000000">
                  <w:rPr>
                    <w:rtl w:val="0"/>
                  </w:rPr>
                  <w:t xml:space="preserve">Т</w:t>
                </w:r>
                <w:r w:rsidDel="00000000" w:rsidR="00000000" w:rsidRPr="00000000">
                  <w:rPr>
                    <w:vertAlign w:val="subscript"/>
                    <w:rtl w:val="0"/>
                  </w:rPr>
                  <w:t xml:space="preserve">кк</w:t>
                </w:r>
                <w:r w:rsidDel="00000000" w:rsidR="00000000" w:rsidRPr="00000000">
                  <w:rPr>
                    <w:rtl w:val="0"/>
                  </w:rPr>
                  <w:t xml:space="preserve">,</w:t>
                </w:r>
              </w:p>
              <w:p w:rsidR="00000000" w:rsidDel="00000000" w:rsidP="00000000" w:rsidRDefault="00000000" w:rsidRPr="00000000" w14:paraId="0000007D">
                <w:pPr>
                  <w:spacing w:line="264" w:lineRule="auto"/>
                  <w:ind w:firstLine="72"/>
                  <w:jc w:val="center"/>
                  <w:rPr/>
                </w:pPr>
                <w:r w:rsidDel="00000000" w:rsidR="00000000" w:rsidRPr="00000000">
                  <w:rPr>
                    <w:vertAlign w:val="superscript"/>
                    <w:rtl w:val="0"/>
                  </w:rPr>
                  <w:t xml:space="preserve">о</w:t>
                </w:r>
                <w:r w:rsidDel="00000000" w:rsidR="00000000" w:rsidRPr="00000000">
                  <w:rPr>
                    <w:rtl w:val="0"/>
                  </w:rPr>
                  <w:t xml:space="preserve">С</w:t>
                </w:r>
              </w:p>
            </w:tc>
          </w:tr>
          <w:tr>
            <w:trPr>
              <w:cantSplit w:val="0"/>
              <w:tblHeader w:val="0"/>
            </w:trPr>
            <w:tc>
              <w:tcPr/>
              <w:p w:rsidR="00000000" w:rsidDel="00000000" w:rsidP="00000000" w:rsidRDefault="00000000" w:rsidRPr="00000000" w14:paraId="0000007E">
                <w:pPr>
                  <w:tabs>
                    <w:tab w:val="left" w:leader="none" w:pos="612"/>
                  </w:tabs>
                  <w:spacing w:line="264" w:lineRule="auto"/>
                  <w:ind w:right="-35"/>
                  <w:jc w:val="center"/>
                  <w:rPr>
                    <w:sz w:val="20"/>
                    <w:szCs w:val="20"/>
                  </w:rPr>
                </w:pPr>
                <w:r w:rsidDel="00000000" w:rsidR="00000000" w:rsidRPr="00000000">
                  <w:rPr>
                    <w:sz w:val="20"/>
                    <w:szCs w:val="20"/>
                    <w:rtl w:val="0"/>
                  </w:rPr>
                  <w:t xml:space="preserve">100</w:t>
                </w:r>
              </w:p>
            </w:tc>
            <w:tc>
              <w:tcPr/>
              <w:p w:rsidR="00000000" w:rsidDel="00000000" w:rsidP="00000000" w:rsidRDefault="00000000" w:rsidRPr="00000000" w14:paraId="0000007F">
                <w:pPr>
                  <w:spacing w:line="264" w:lineRule="auto"/>
                  <w:jc w:val="center"/>
                  <w:rPr>
                    <w:sz w:val="20"/>
                    <w:szCs w:val="20"/>
                  </w:rPr>
                </w:pPr>
                <w:r w:rsidDel="00000000" w:rsidR="00000000" w:rsidRPr="00000000">
                  <w:rPr>
                    <w:sz w:val="20"/>
                    <w:szCs w:val="20"/>
                    <w:rtl w:val="0"/>
                  </w:rPr>
                  <w:t xml:space="preserve">-</w:t>
                </w:r>
              </w:p>
            </w:tc>
            <w:tc>
              <w:tcPr/>
              <w:p w:rsidR="00000000" w:rsidDel="00000000" w:rsidP="00000000" w:rsidRDefault="00000000" w:rsidRPr="00000000" w14:paraId="00000080">
                <w:pPr>
                  <w:spacing w:line="264" w:lineRule="auto"/>
                  <w:jc w:val="center"/>
                  <w:rPr>
                    <w:sz w:val="20"/>
                    <w:szCs w:val="20"/>
                  </w:rPr>
                </w:pPr>
                <w:r w:rsidDel="00000000" w:rsidR="00000000" w:rsidRPr="00000000">
                  <w:rPr>
                    <w:sz w:val="20"/>
                    <w:szCs w:val="20"/>
                    <w:rtl w:val="0"/>
                  </w:rPr>
                  <w:t xml:space="preserve">0,7633</w:t>
                </w:r>
              </w:p>
            </w:tc>
            <w:tc>
              <w:tcPr/>
              <w:p w:rsidR="00000000" w:rsidDel="00000000" w:rsidP="00000000" w:rsidRDefault="00000000" w:rsidRPr="00000000" w14:paraId="00000081">
                <w:pPr>
                  <w:spacing w:line="264" w:lineRule="auto"/>
                  <w:jc w:val="center"/>
                  <w:rPr>
                    <w:sz w:val="20"/>
                    <w:szCs w:val="20"/>
                  </w:rPr>
                </w:pPr>
                <w:r w:rsidDel="00000000" w:rsidR="00000000" w:rsidRPr="00000000">
                  <w:rPr>
                    <w:sz w:val="20"/>
                    <w:szCs w:val="20"/>
                    <w:rtl w:val="0"/>
                  </w:rPr>
                  <w:t xml:space="preserve">80</w:t>
                </w:r>
              </w:p>
            </w:tc>
            <w:tc>
              <w:tcPr/>
              <w:p w:rsidR="00000000" w:rsidDel="00000000" w:rsidP="00000000" w:rsidRDefault="00000000" w:rsidRPr="00000000" w14:paraId="00000082">
                <w:pPr>
                  <w:spacing w:line="264" w:lineRule="auto"/>
                  <w:jc w:val="center"/>
                  <w:rPr>
                    <w:sz w:val="20"/>
                    <w:szCs w:val="20"/>
                  </w:rPr>
                </w:pPr>
                <w:r w:rsidDel="00000000" w:rsidR="00000000" w:rsidRPr="00000000">
                  <w:rPr>
                    <w:sz w:val="20"/>
                    <w:szCs w:val="20"/>
                    <w:rtl w:val="0"/>
                  </w:rPr>
                  <w:t xml:space="preserve">130</w:t>
                </w:r>
              </w:p>
            </w:tc>
            <w:tc>
              <w:tcPr/>
              <w:p w:rsidR="00000000" w:rsidDel="00000000" w:rsidP="00000000" w:rsidRDefault="00000000" w:rsidRPr="00000000" w14:paraId="00000083">
                <w:pPr>
                  <w:spacing w:line="264" w:lineRule="auto"/>
                  <w:jc w:val="center"/>
                  <w:rPr>
                    <w:sz w:val="20"/>
                    <w:szCs w:val="20"/>
                  </w:rPr>
                </w:pPr>
                <w:r w:rsidDel="00000000" w:rsidR="00000000" w:rsidRPr="00000000">
                  <w:rPr>
                    <w:sz w:val="20"/>
                    <w:szCs w:val="20"/>
                    <w:rtl w:val="0"/>
                  </w:rPr>
                  <w:t xml:space="preserve">174</w:t>
                </w:r>
              </w:p>
            </w:tc>
            <w:tc>
              <w:tcPr/>
              <w:p w:rsidR="00000000" w:rsidDel="00000000" w:rsidP="00000000" w:rsidRDefault="00000000" w:rsidRPr="00000000" w14:paraId="00000084">
                <w:pPr>
                  <w:spacing w:line="264" w:lineRule="auto"/>
                  <w:jc w:val="center"/>
                  <w:rPr>
                    <w:sz w:val="20"/>
                    <w:szCs w:val="20"/>
                  </w:rPr>
                </w:pPr>
                <w:r w:rsidDel="00000000" w:rsidR="00000000" w:rsidRPr="00000000">
                  <w:rPr>
                    <w:sz w:val="20"/>
                    <w:szCs w:val="20"/>
                    <w:rtl w:val="0"/>
                  </w:rPr>
                  <w:t xml:space="preserve">174</w:t>
                </w:r>
              </w:p>
            </w:tc>
          </w:tr>
          <w:tr>
            <w:trPr>
              <w:cantSplit w:val="0"/>
              <w:tblHeader w:val="0"/>
            </w:trPr>
            <w:tc>
              <w:tcPr/>
              <w:p w:rsidR="00000000" w:rsidDel="00000000" w:rsidP="00000000" w:rsidRDefault="00000000" w:rsidRPr="00000000" w14:paraId="00000085">
                <w:pPr>
                  <w:tabs>
                    <w:tab w:val="left" w:leader="none" w:pos="612"/>
                  </w:tabs>
                  <w:spacing w:line="264" w:lineRule="auto"/>
                  <w:ind w:right="-35"/>
                  <w:jc w:val="center"/>
                  <w:rPr>
                    <w:sz w:val="20"/>
                    <w:szCs w:val="20"/>
                  </w:rPr>
                </w:pPr>
                <w:r w:rsidDel="00000000" w:rsidR="00000000" w:rsidRPr="00000000">
                  <w:rPr>
                    <w:sz w:val="20"/>
                    <w:szCs w:val="20"/>
                    <w:rtl w:val="0"/>
                  </w:rPr>
                  <w:t xml:space="preserve">95</w:t>
                </w:r>
              </w:p>
            </w:tc>
            <w:tc>
              <w:tcPr/>
              <w:p w:rsidR="00000000" w:rsidDel="00000000" w:rsidP="00000000" w:rsidRDefault="00000000" w:rsidRPr="00000000" w14:paraId="00000086">
                <w:pPr>
                  <w:spacing w:line="264" w:lineRule="auto"/>
                  <w:jc w:val="center"/>
                  <w:rPr>
                    <w:sz w:val="20"/>
                    <w:szCs w:val="20"/>
                  </w:rPr>
                </w:pPr>
                <w:r w:rsidDel="00000000" w:rsidR="00000000" w:rsidRPr="00000000">
                  <w:rPr>
                    <w:sz w:val="20"/>
                    <w:szCs w:val="20"/>
                    <w:rtl w:val="0"/>
                  </w:rPr>
                  <w:t xml:space="preserve">5</w:t>
                </w:r>
              </w:p>
            </w:tc>
            <w:tc>
              <w:tcPr/>
              <w:p w:rsidR="00000000" w:rsidDel="00000000" w:rsidP="00000000" w:rsidRDefault="00000000" w:rsidRPr="00000000" w14:paraId="00000087">
                <w:pPr>
                  <w:spacing w:line="264" w:lineRule="auto"/>
                  <w:jc w:val="center"/>
                  <w:rPr>
                    <w:sz w:val="20"/>
                    <w:szCs w:val="20"/>
                  </w:rPr>
                </w:pPr>
                <w:r w:rsidDel="00000000" w:rsidR="00000000" w:rsidRPr="00000000">
                  <w:rPr>
                    <w:sz w:val="20"/>
                    <w:szCs w:val="20"/>
                    <w:rtl w:val="0"/>
                  </w:rPr>
                  <w:t xml:space="preserve">0,7653</w:t>
                </w:r>
              </w:p>
            </w:tc>
            <w:tc>
              <w:tcPr/>
              <w:p w:rsidR="00000000" w:rsidDel="00000000" w:rsidP="00000000" w:rsidRDefault="00000000" w:rsidRPr="00000000" w14:paraId="00000088">
                <w:pPr>
                  <w:spacing w:line="264" w:lineRule="auto"/>
                  <w:jc w:val="center"/>
                  <w:rPr>
                    <w:sz w:val="20"/>
                    <w:szCs w:val="20"/>
                  </w:rPr>
                </w:pPr>
                <w:r w:rsidDel="00000000" w:rsidR="00000000" w:rsidRPr="00000000">
                  <w:rPr>
                    <w:sz w:val="20"/>
                    <w:szCs w:val="20"/>
                    <w:rtl w:val="0"/>
                  </w:rPr>
                  <w:t xml:space="preserve">62</w:t>
                </w:r>
              </w:p>
            </w:tc>
            <w:tc>
              <w:tcPr/>
              <w:p w:rsidR="00000000" w:rsidDel="00000000" w:rsidP="00000000" w:rsidRDefault="00000000" w:rsidRPr="00000000" w14:paraId="00000089">
                <w:pPr>
                  <w:spacing w:line="264" w:lineRule="auto"/>
                  <w:jc w:val="center"/>
                  <w:rPr>
                    <w:sz w:val="20"/>
                    <w:szCs w:val="20"/>
                  </w:rPr>
                </w:pPr>
                <w:r w:rsidDel="00000000" w:rsidR="00000000" w:rsidRPr="00000000">
                  <w:rPr>
                    <w:sz w:val="20"/>
                    <w:szCs w:val="20"/>
                    <w:rtl w:val="0"/>
                  </w:rPr>
                  <w:t xml:space="preserve">118</w:t>
                </w:r>
              </w:p>
            </w:tc>
            <w:tc>
              <w:tcPr/>
              <w:p w:rsidR="00000000" w:rsidDel="00000000" w:rsidP="00000000" w:rsidRDefault="00000000" w:rsidRPr="00000000" w14:paraId="0000008A">
                <w:pPr>
                  <w:spacing w:line="264" w:lineRule="auto"/>
                  <w:jc w:val="center"/>
                  <w:rPr>
                    <w:sz w:val="20"/>
                    <w:szCs w:val="20"/>
                  </w:rPr>
                </w:pPr>
                <w:r w:rsidDel="00000000" w:rsidR="00000000" w:rsidRPr="00000000">
                  <w:rPr>
                    <w:sz w:val="20"/>
                    <w:szCs w:val="20"/>
                    <w:rtl w:val="0"/>
                  </w:rPr>
                  <w:t xml:space="preserve">172</w:t>
                </w:r>
              </w:p>
            </w:tc>
            <w:tc>
              <w:tcPr/>
              <w:p w:rsidR="00000000" w:rsidDel="00000000" w:rsidP="00000000" w:rsidRDefault="00000000" w:rsidRPr="00000000" w14:paraId="0000008B">
                <w:pPr>
                  <w:spacing w:line="264" w:lineRule="auto"/>
                  <w:jc w:val="center"/>
                  <w:rPr>
                    <w:sz w:val="20"/>
                    <w:szCs w:val="20"/>
                  </w:rPr>
                </w:pPr>
                <w:r w:rsidDel="00000000" w:rsidR="00000000" w:rsidRPr="00000000">
                  <w:rPr>
                    <w:sz w:val="20"/>
                    <w:szCs w:val="20"/>
                    <w:rtl w:val="0"/>
                  </w:rPr>
                  <w:t xml:space="preserve">172</w:t>
                </w:r>
              </w:p>
            </w:tc>
          </w:tr>
          <w:tr>
            <w:trPr>
              <w:cantSplit w:val="0"/>
              <w:tblHeader w:val="0"/>
            </w:trPr>
            <w:tc>
              <w:tcPr/>
              <w:p w:rsidR="00000000" w:rsidDel="00000000" w:rsidP="00000000" w:rsidRDefault="00000000" w:rsidRPr="00000000" w14:paraId="0000008C">
                <w:pPr>
                  <w:tabs>
                    <w:tab w:val="left" w:leader="none" w:pos="612"/>
                  </w:tabs>
                  <w:spacing w:line="264" w:lineRule="auto"/>
                  <w:ind w:right="-35"/>
                  <w:jc w:val="center"/>
                  <w:rPr>
                    <w:sz w:val="20"/>
                    <w:szCs w:val="20"/>
                  </w:rPr>
                </w:pPr>
                <w:r w:rsidDel="00000000" w:rsidR="00000000" w:rsidRPr="00000000">
                  <w:rPr>
                    <w:sz w:val="20"/>
                    <w:szCs w:val="20"/>
                    <w:rtl w:val="0"/>
                  </w:rPr>
                  <w:t xml:space="preserve">94</w:t>
                </w:r>
              </w:p>
            </w:tc>
            <w:tc>
              <w:tcPr/>
              <w:p w:rsidR="00000000" w:rsidDel="00000000" w:rsidP="00000000" w:rsidRDefault="00000000" w:rsidRPr="00000000" w14:paraId="0000008D">
                <w:pPr>
                  <w:spacing w:line="264" w:lineRule="auto"/>
                  <w:jc w:val="center"/>
                  <w:rPr>
                    <w:sz w:val="20"/>
                    <w:szCs w:val="20"/>
                  </w:rPr>
                </w:pPr>
                <w:r w:rsidDel="00000000" w:rsidR="00000000" w:rsidRPr="00000000">
                  <w:rPr>
                    <w:sz w:val="20"/>
                    <w:szCs w:val="20"/>
                    <w:rtl w:val="0"/>
                  </w:rPr>
                  <w:t xml:space="preserve">6</w:t>
                </w:r>
              </w:p>
            </w:tc>
            <w:tc>
              <w:tcPr/>
              <w:p w:rsidR="00000000" w:rsidDel="00000000" w:rsidP="00000000" w:rsidRDefault="00000000" w:rsidRPr="00000000" w14:paraId="0000008E">
                <w:pPr>
                  <w:spacing w:line="264" w:lineRule="auto"/>
                  <w:jc w:val="center"/>
                  <w:rPr>
                    <w:sz w:val="20"/>
                    <w:szCs w:val="20"/>
                  </w:rPr>
                </w:pPr>
                <w:r w:rsidDel="00000000" w:rsidR="00000000" w:rsidRPr="00000000">
                  <w:rPr>
                    <w:sz w:val="20"/>
                    <w:szCs w:val="20"/>
                    <w:rtl w:val="0"/>
                  </w:rPr>
                  <w:t xml:space="preserve">0,7263</w:t>
                </w:r>
              </w:p>
            </w:tc>
            <w:tc>
              <w:tcPr/>
              <w:p w:rsidR="00000000" w:rsidDel="00000000" w:rsidP="00000000" w:rsidRDefault="00000000" w:rsidRPr="00000000" w14:paraId="0000008F">
                <w:pPr>
                  <w:spacing w:line="264" w:lineRule="auto"/>
                  <w:jc w:val="center"/>
                  <w:rPr>
                    <w:sz w:val="20"/>
                    <w:szCs w:val="20"/>
                  </w:rPr>
                </w:pPr>
                <w:r w:rsidDel="00000000" w:rsidR="00000000" w:rsidRPr="00000000">
                  <w:rPr>
                    <w:sz w:val="20"/>
                    <w:szCs w:val="20"/>
                    <w:rtl w:val="0"/>
                  </w:rPr>
                  <w:t xml:space="preserve">53</w:t>
                </w:r>
              </w:p>
            </w:tc>
            <w:tc>
              <w:tcPr/>
              <w:p w:rsidR="00000000" w:rsidDel="00000000" w:rsidP="00000000" w:rsidRDefault="00000000" w:rsidRPr="00000000" w14:paraId="00000090">
                <w:pPr>
                  <w:spacing w:line="264" w:lineRule="auto"/>
                  <w:jc w:val="center"/>
                  <w:rPr>
                    <w:sz w:val="20"/>
                    <w:szCs w:val="20"/>
                  </w:rPr>
                </w:pPr>
                <w:r w:rsidDel="00000000" w:rsidR="00000000" w:rsidRPr="00000000">
                  <w:rPr>
                    <w:sz w:val="20"/>
                    <w:szCs w:val="20"/>
                    <w:rtl w:val="0"/>
                  </w:rPr>
                  <w:t xml:space="preserve">87</w:t>
                </w:r>
              </w:p>
            </w:tc>
            <w:tc>
              <w:tcPr/>
              <w:p w:rsidR="00000000" w:rsidDel="00000000" w:rsidP="00000000" w:rsidRDefault="00000000" w:rsidRPr="00000000" w14:paraId="00000091">
                <w:pPr>
                  <w:spacing w:line="264" w:lineRule="auto"/>
                  <w:jc w:val="center"/>
                  <w:rPr>
                    <w:sz w:val="20"/>
                    <w:szCs w:val="20"/>
                  </w:rPr>
                </w:pPr>
                <w:r w:rsidDel="00000000" w:rsidR="00000000" w:rsidRPr="00000000">
                  <w:rPr>
                    <w:sz w:val="20"/>
                    <w:szCs w:val="20"/>
                    <w:rtl w:val="0"/>
                  </w:rPr>
                  <w:t xml:space="preserve">160</w:t>
                </w:r>
              </w:p>
            </w:tc>
            <w:tc>
              <w:tcPr/>
              <w:p w:rsidR="00000000" w:rsidDel="00000000" w:rsidP="00000000" w:rsidRDefault="00000000" w:rsidRPr="00000000" w14:paraId="00000092">
                <w:pPr>
                  <w:spacing w:line="264" w:lineRule="auto"/>
                  <w:jc w:val="center"/>
                  <w:rPr>
                    <w:sz w:val="20"/>
                    <w:szCs w:val="20"/>
                  </w:rPr>
                </w:pPr>
                <w:r w:rsidDel="00000000" w:rsidR="00000000" w:rsidRPr="00000000">
                  <w:rPr>
                    <w:sz w:val="20"/>
                    <w:szCs w:val="20"/>
                    <w:rtl w:val="0"/>
                  </w:rPr>
                  <w:t xml:space="preserve">155</w:t>
                </w:r>
              </w:p>
            </w:tc>
          </w:tr>
          <w:tr>
            <w:trPr>
              <w:cantSplit w:val="0"/>
              <w:tblHeader w:val="0"/>
            </w:trPr>
            <w:tc>
              <w:tcPr/>
              <w:p w:rsidR="00000000" w:rsidDel="00000000" w:rsidP="00000000" w:rsidRDefault="00000000" w:rsidRPr="00000000" w14:paraId="00000093">
                <w:pPr>
                  <w:tabs>
                    <w:tab w:val="left" w:leader="none" w:pos="612"/>
                  </w:tabs>
                  <w:spacing w:line="264" w:lineRule="auto"/>
                  <w:ind w:right="-35"/>
                  <w:jc w:val="center"/>
                  <w:rPr>
                    <w:sz w:val="20"/>
                    <w:szCs w:val="20"/>
                  </w:rPr>
                </w:pPr>
                <w:r w:rsidDel="00000000" w:rsidR="00000000" w:rsidRPr="00000000">
                  <w:rPr>
                    <w:sz w:val="20"/>
                    <w:szCs w:val="20"/>
                    <w:rtl w:val="0"/>
                  </w:rPr>
                  <w:t xml:space="preserve">92,5</w:t>
                </w:r>
              </w:p>
            </w:tc>
            <w:tc>
              <w:tcPr/>
              <w:p w:rsidR="00000000" w:rsidDel="00000000" w:rsidP="00000000" w:rsidRDefault="00000000" w:rsidRPr="00000000" w14:paraId="00000094">
                <w:pPr>
                  <w:spacing w:line="264" w:lineRule="auto"/>
                  <w:jc w:val="center"/>
                  <w:rPr>
                    <w:sz w:val="20"/>
                    <w:szCs w:val="20"/>
                  </w:rPr>
                </w:pPr>
                <w:r w:rsidDel="00000000" w:rsidR="00000000" w:rsidRPr="00000000">
                  <w:rPr>
                    <w:sz w:val="20"/>
                    <w:szCs w:val="20"/>
                    <w:rtl w:val="0"/>
                  </w:rPr>
                  <w:t xml:space="preserve">7,5</w:t>
                </w:r>
              </w:p>
            </w:tc>
            <w:tc>
              <w:tcPr/>
              <w:p w:rsidR="00000000" w:rsidDel="00000000" w:rsidP="00000000" w:rsidRDefault="00000000" w:rsidRPr="00000000" w14:paraId="00000095">
                <w:pPr>
                  <w:spacing w:line="264" w:lineRule="auto"/>
                  <w:jc w:val="center"/>
                  <w:rPr>
                    <w:sz w:val="20"/>
                    <w:szCs w:val="20"/>
                  </w:rPr>
                </w:pPr>
                <w:r w:rsidDel="00000000" w:rsidR="00000000" w:rsidRPr="00000000">
                  <w:rPr>
                    <w:sz w:val="20"/>
                    <w:szCs w:val="20"/>
                    <w:rtl w:val="0"/>
                  </w:rPr>
                  <w:t xml:space="preserve">0,7663</w:t>
                </w:r>
              </w:p>
            </w:tc>
            <w:tc>
              <w:tcPr/>
              <w:p w:rsidR="00000000" w:rsidDel="00000000" w:rsidP="00000000" w:rsidRDefault="00000000" w:rsidRPr="00000000" w14:paraId="00000096">
                <w:pPr>
                  <w:spacing w:line="264" w:lineRule="auto"/>
                  <w:jc w:val="center"/>
                  <w:rPr>
                    <w:sz w:val="20"/>
                    <w:szCs w:val="20"/>
                  </w:rPr>
                </w:pPr>
                <w:r w:rsidDel="00000000" w:rsidR="00000000" w:rsidRPr="00000000">
                  <w:rPr>
                    <w:sz w:val="20"/>
                    <w:szCs w:val="20"/>
                    <w:rtl w:val="0"/>
                  </w:rPr>
                  <w:t xml:space="preserve">88</w:t>
                </w:r>
              </w:p>
            </w:tc>
            <w:tc>
              <w:tcPr/>
              <w:p w:rsidR="00000000" w:rsidDel="00000000" w:rsidP="00000000" w:rsidRDefault="00000000" w:rsidRPr="00000000" w14:paraId="00000097">
                <w:pPr>
                  <w:spacing w:line="264" w:lineRule="auto"/>
                  <w:jc w:val="center"/>
                  <w:rPr>
                    <w:sz w:val="20"/>
                    <w:szCs w:val="20"/>
                  </w:rPr>
                </w:pPr>
                <w:r w:rsidDel="00000000" w:rsidR="00000000" w:rsidRPr="00000000">
                  <w:rPr>
                    <w:sz w:val="20"/>
                    <w:szCs w:val="20"/>
                    <w:rtl w:val="0"/>
                  </w:rPr>
                  <w:t xml:space="preserve">125</w:t>
                </w:r>
              </w:p>
            </w:tc>
            <w:tc>
              <w:tcPr/>
              <w:p w:rsidR="00000000" w:rsidDel="00000000" w:rsidP="00000000" w:rsidRDefault="00000000" w:rsidRPr="00000000" w14:paraId="00000098">
                <w:pPr>
                  <w:spacing w:line="264" w:lineRule="auto"/>
                  <w:jc w:val="center"/>
                  <w:rPr>
                    <w:sz w:val="20"/>
                    <w:szCs w:val="20"/>
                  </w:rPr>
                </w:pPr>
                <w:r w:rsidDel="00000000" w:rsidR="00000000" w:rsidRPr="00000000">
                  <w:rPr>
                    <w:sz w:val="20"/>
                    <w:szCs w:val="20"/>
                    <w:rtl w:val="0"/>
                  </w:rPr>
                  <w:t xml:space="preserve">157</w:t>
                </w:r>
              </w:p>
            </w:tc>
            <w:tc>
              <w:tcPr/>
              <w:p w:rsidR="00000000" w:rsidDel="00000000" w:rsidP="00000000" w:rsidRDefault="00000000" w:rsidRPr="00000000" w14:paraId="00000099">
                <w:pPr>
                  <w:spacing w:line="264" w:lineRule="auto"/>
                  <w:jc w:val="center"/>
                  <w:rPr>
                    <w:sz w:val="20"/>
                    <w:szCs w:val="20"/>
                  </w:rPr>
                </w:pPr>
                <w:r w:rsidDel="00000000" w:rsidR="00000000" w:rsidRPr="00000000">
                  <w:rPr>
                    <w:sz w:val="20"/>
                    <w:szCs w:val="20"/>
                    <w:rtl w:val="0"/>
                  </w:rPr>
                  <w:t xml:space="preserve">157</w:t>
                </w:r>
              </w:p>
            </w:tc>
          </w:tr>
          <w:tr>
            <w:trPr>
              <w:cantSplit w:val="0"/>
              <w:tblHeader w:val="0"/>
            </w:trPr>
            <w:tc>
              <w:tcPr/>
              <w:p w:rsidR="00000000" w:rsidDel="00000000" w:rsidP="00000000" w:rsidRDefault="00000000" w:rsidRPr="00000000" w14:paraId="0000009A">
                <w:pPr>
                  <w:tabs>
                    <w:tab w:val="left" w:leader="none" w:pos="612"/>
                  </w:tabs>
                  <w:spacing w:line="264" w:lineRule="auto"/>
                  <w:ind w:right="-35"/>
                  <w:jc w:val="center"/>
                  <w:rPr>
                    <w:sz w:val="20"/>
                    <w:szCs w:val="20"/>
                  </w:rPr>
                </w:pPr>
                <w:r w:rsidDel="00000000" w:rsidR="00000000" w:rsidRPr="00000000">
                  <w:rPr>
                    <w:sz w:val="20"/>
                    <w:szCs w:val="20"/>
                    <w:rtl w:val="0"/>
                  </w:rPr>
                  <w:t xml:space="preserve">90</w:t>
                </w:r>
              </w:p>
            </w:tc>
            <w:tc>
              <w:tcPr/>
              <w:p w:rsidR="00000000" w:rsidDel="00000000" w:rsidP="00000000" w:rsidRDefault="00000000" w:rsidRPr="00000000" w14:paraId="0000009B">
                <w:pPr>
                  <w:spacing w:line="264" w:lineRule="auto"/>
                  <w:jc w:val="center"/>
                  <w:rPr>
                    <w:sz w:val="20"/>
                    <w:szCs w:val="20"/>
                  </w:rPr>
                </w:pPr>
                <w:r w:rsidDel="00000000" w:rsidR="00000000" w:rsidRPr="00000000">
                  <w:rPr>
                    <w:sz w:val="20"/>
                    <w:szCs w:val="20"/>
                    <w:rtl w:val="0"/>
                  </w:rPr>
                  <w:t xml:space="preserve">10</w:t>
                </w:r>
              </w:p>
            </w:tc>
            <w:tc>
              <w:tcPr/>
              <w:p w:rsidR="00000000" w:rsidDel="00000000" w:rsidP="00000000" w:rsidRDefault="00000000" w:rsidRPr="00000000" w14:paraId="0000009C">
                <w:pPr>
                  <w:spacing w:line="264" w:lineRule="auto"/>
                  <w:jc w:val="center"/>
                  <w:rPr>
                    <w:sz w:val="20"/>
                    <w:szCs w:val="20"/>
                  </w:rPr>
                </w:pPr>
                <w:r w:rsidDel="00000000" w:rsidR="00000000" w:rsidRPr="00000000">
                  <w:rPr>
                    <w:sz w:val="20"/>
                    <w:szCs w:val="20"/>
                    <w:rtl w:val="0"/>
                  </w:rPr>
                  <w:t xml:space="preserve">0,7674</w:t>
                </w:r>
              </w:p>
            </w:tc>
            <w:tc>
              <w:tcPr/>
              <w:p w:rsidR="00000000" w:rsidDel="00000000" w:rsidP="00000000" w:rsidRDefault="00000000" w:rsidRPr="00000000" w14:paraId="0000009D">
                <w:pPr>
                  <w:spacing w:line="264" w:lineRule="auto"/>
                  <w:jc w:val="center"/>
                  <w:rPr>
                    <w:sz w:val="20"/>
                    <w:szCs w:val="20"/>
                  </w:rPr>
                </w:pPr>
                <w:r w:rsidDel="00000000" w:rsidR="00000000" w:rsidRPr="00000000">
                  <w:rPr>
                    <w:sz w:val="20"/>
                    <w:szCs w:val="20"/>
                    <w:rtl w:val="0"/>
                  </w:rPr>
                  <w:t xml:space="preserve">98</w:t>
                </w:r>
              </w:p>
            </w:tc>
            <w:tc>
              <w:tcPr/>
              <w:p w:rsidR="00000000" w:rsidDel="00000000" w:rsidP="00000000" w:rsidRDefault="00000000" w:rsidRPr="00000000" w14:paraId="0000009E">
                <w:pPr>
                  <w:spacing w:line="264" w:lineRule="auto"/>
                  <w:jc w:val="center"/>
                  <w:rPr>
                    <w:sz w:val="20"/>
                    <w:szCs w:val="20"/>
                  </w:rPr>
                </w:pPr>
                <w:r w:rsidDel="00000000" w:rsidR="00000000" w:rsidRPr="00000000">
                  <w:rPr>
                    <w:sz w:val="20"/>
                    <w:szCs w:val="20"/>
                    <w:rtl w:val="0"/>
                  </w:rPr>
                  <w:t xml:space="preserve">127</w:t>
                </w:r>
              </w:p>
            </w:tc>
            <w:tc>
              <w:tcPr/>
              <w:p w:rsidR="00000000" w:rsidDel="00000000" w:rsidP="00000000" w:rsidRDefault="00000000" w:rsidRPr="00000000" w14:paraId="0000009F">
                <w:pPr>
                  <w:spacing w:line="264" w:lineRule="auto"/>
                  <w:jc w:val="center"/>
                  <w:rPr>
                    <w:sz w:val="20"/>
                    <w:szCs w:val="20"/>
                  </w:rPr>
                </w:pPr>
                <w:r w:rsidDel="00000000" w:rsidR="00000000" w:rsidRPr="00000000">
                  <w:rPr>
                    <w:sz w:val="20"/>
                    <w:szCs w:val="20"/>
                    <w:rtl w:val="0"/>
                  </w:rPr>
                  <w:t xml:space="preserve">158</w:t>
                </w:r>
              </w:p>
            </w:tc>
            <w:tc>
              <w:tcPr/>
              <w:p w:rsidR="00000000" w:rsidDel="00000000" w:rsidP="00000000" w:rsidRDefault="00000000" w:rsidRPr="00000000" w14:paraId="000000A0">
                <w:pPr>
                  <w:spacing w:line="264" w:lineRule="auto"/>
                  <w:ind w:firstLine="72"/>
                  <w:jc w:val="center"/>
                  <w:rPr>
                    <w:sz w:val="20"/>
                    <w:szCs w:val="20"/>
                  </w:rPr>
                </w:pPr>
                <w:r w:rsidDel="00000000" w:rsidR="00000000" w:rsidRPr="00000000">
                  <w:rPr>
                    <w:sz w:val="20"/>
                    <w:szCs w:val="20"/>
                    <w:rtl w:val="0"/>
                  </w:rPr>
                  <w:t xml:space="preserve">160</w:t>
                </w:r>
              </w:p>
            </w:tc>
          </w:tr>
          <w:tr>
            <w:trPr>
              <w:cantSplit w:val="0"/>
              <w:tblHeader w:val="0"/>
            </w:trPr>
            <w:tc>
              <w:tcPr/>
              <w:p w:rsidR="00000000" w:rsidDel="00000000" w:rsidP="00000000" w:rsidRDefault="00000000" w:rsidRPr="00000000" w14:paraId="000000A1">
                <w:pPr>
                  <w:tabs>
                    <w:tab w:val="left" w:leader="none" w:pos="612"/>
                  </w:tabs>
                  <w:spacing w:line="264" w:lineRule="auto"/>
                  <w:ind w:right="-35"/>
                  <w:jc w:val="center"/>
                  <w:rPr>
                    <w:sz w:val="20"/>
                    <w:szCs w:val="20"/>
                  </w:rPr>
                </w:pPr>
                <w:r w:rsidDel="00000000" w:rsidR="00000000" w:rsidRPr="00000000">
                  <w:rPr>
                    <w:sz w:val="20"/>
                    <w:szCs w:val="20"/>
                    <w:rtl w:val="0"/>
                  </w:rPr>
                  <w:t xml:space="preserve">85</w:t>
                </w:r>
              </w:p>
            </w:tc>
            <w:tc>
              <w:tcPr/>
              <w:p w:rsidR="00000000" w:rsidDel="00000000" w:rsidP="00000000" w:rsidRDefault="00000000" w:rsidRPr="00000000" w14:paraId="000000A2">
                <w:pPr>
                  <w:spacing w:line="264" w:lineRule="auto"/>
                  <w:jc w:val="center"/>
                  <w:rPr>
                    <w:sz w:val="20"/>
                    <w:szCs w:val="20"/>
                  </w:rPr>
                </w:pPr>
                <w:r w:rsidDel="00000000" w:rsidR="00000000" w:rsidRPr="00000000">
                  <w:rPr>
                    <w:sz w:val="20"/>
                    <w:szCs w:val="20"/>
                    <w:rtl w:val="0"/>
                  </w:rPr>
                  <w:t xml:space="preserve">15</w:t>
                </w:r>
              </w:p>
            </w:tc>
            <w:tc>
              <w:tcPr/>
              <w:p w:rsidR="00000000" w:rsidDel="00000000" w:rsidP="00000000" w:rsidRDefault="00000000" w:rsidRPr="00000000" w14:paraId="000000A3">
                <w:pPr>
                  <w:spacing w:line="264" w:lineRule="auto"/>
                  <w:jc w:val="center"/>
                  <w:rPr>
                    <w:sz w:val="20"/>
                    <w:szCs w:val="20"/>
                  </w:rPr>
                </w:pPr>
                <w:r w:rsidDel="00000000" w:rsidR="00000000" w:rsidRPr="00000000">
                  <w:rPr>
                    <w:sz w:val="20"/>
                    <w:szCs w:val="20"/>
                    <w:rtl w:val="0"/>
                  </w:rPr>
                  <w:t xml:space="preserve">0,7688</w:t>
                </w:r>
              </w:p>
            </w:tc>
            <w:tc>
              <w:tcPr/>
              <w:p w:rsidR="00000000" w:rsidDel="00000000" w:rsidP="00000000" w:rsidRDefault="00000000" w:rsidRPr="00000000" w14:paraId="000000A4">
                <w:pPr>
                  <w:spacing w:line="264" w:lineRule="auto"/>
                  <w:jc w:val="center"/>
                  <w:rPr>
                    <w:sz w:val="20"/>
                    <w:szCs w:val="20"/>
                  </w:rPr>
                </w:pPr>
                <w:r w:rsidDel="00000000" w:rsidR="00000000" w:rsidRPr="00000000">
                  <w:rPr>
                    <w:sz w:val="20"/>
                    <w:szCs w:val="20"/>
                    <w:rtl w:val="0"/>
                  </w:rPr>
                  <w:t xml:space="preserve">98</w:t>
                </w:r>
              </w:p>
            </w:tc>
            <w:tc>
              <w:tcPr/>
              <w:p w:rsidR="00000000" w:rsidDel="00000000" w:rsidP="00000000" w:rsidRDefault="00000000" w:rsidRPr="00000000" w14:paraId="000000A5">
                <w:pPr>
                  <w:spacing w:line="264" w:lineRule="auto"/>
                  <w:jc w:val="center"/>
                  <w:rPr>
                    <w:sz w:val="20"/>
                    <w:szCs w:val="20"/>
                  </w:rPr>
                </w:pPr>
                <w:r w:rsidDel="00000000" w:rsidR="00000000" w:rsidRPr="00000000">
                  <w:rPr>
                    <w:sz w:val="20"/>
                    <w:szCs w:val="20"/>
                    <w:rtl w:val="0"/>
                  </w:rPr>
                  <w:t xml:space="preserve">130</w:t>
                </w:r>
              </w:p>
            </w:tc>
            <w:tc>
              <w:tcPr/>
              <w:p w:rsidR="00000000" w:rsidDel="00000000" w:rsidP="00000000" w:rsidRDefault="00000000" w:rsidRPr="00000000" w14:paraId="000000A6">
                <w:pPr>
                  <w:spacing w:line="264" w:lineRule="auto"/>
                  <w:jc w:val="center"/>
                  <w:rPr>
                    <w:sz w:val="20"/>
                    <w:szCs w:val="20"/>
                  </w:rPr>
                </w:pPr>
                <w:r w:rsidDel="00000000" w:rsidR="00000000" w:rsidRPr="00000000">
                  <w:rPr>
                    <w:sz w:val="20"/>
                    <w:szCs w:val="20"/>
                    <w:rtl w:val="0"/>
                  </w:rPr>
                  <w:t xml:space="preserve">170</w:t>
                </w:r>
              </w:p>
            </w:tc>
            <w:tc>
              <w:tcPr/>
              <w:p w:rsidR="00000000" w:rsidDel="00000000" w:rsidP="00000000" w:rsidRDefault="00000000" w:rsidRPr="00000000" w14:paraId="000000A7">
                <w:pPr>
                  <w:spacing w:line="264" w:lineRule="auto"/>
                  <w:ind w:firstLine="72"/>
                  <w:jc w:val="center"/>
                  <w:rPr>
                    <w:sz w:val="20"/>
                    <w:szCs w:val="20"/>
                  </w:rPr>
                </w:pPr>
                <w:r w:rsidDel="00000000" w:rsidR="00000000" w:rsidRPr="00000000">
                  <w:rPr>
                    <w:sz w:val="20"/>
                    <w:szCs w:val="20"/>
                    <w:rtl w:val="0"/>
                  </w:rPr>
                  <w:t xml:space="preserve">175</w:t>
                </w:r>
              </w:p>
            </w:tc>
          </w:tr>
        </w:tbl>
      </w:sdtContent>
    </w:sdt>
    <w:p w:rsidR="00000000" w:rsidDel="00000000" w:rsidP="00000000" w:rsidRDefault="00000000" w:rsidRPr="00000000" w14:paraId="000000A8">
      <w:pPr>
        <w:spacing w:line="360" w:lineRule="auto"/>
        <w:ind w:firstLine="567"/>
        <w:jc w:val="both"/>
        <w:rPr/>
      </w:pPr>
      <w:r w:rsidDel="00000000" w:rsidR="00000000" w:rsidRPr="00000000">
        <w:rPr>
          <w:rtl w:val="0"/>
        </w:rPr>
        <w:t xml:space="preserve">Adding fusel oil lowers the fuel's 10% boiling point (Fig. 1), which enhances engine starting in cold weather and reduces vapor lock formation. Consequently, it shortens the time needed to prepare the fuel-air mixture during cold periods, leading to fewer harmful emissions. The ideal fusel oil concentration in the fuel blend is between 5-7% by volume (Fig. 2).</w:t>
      </w:r>
    </w:p>
    <w:p w:rsidR="00000000" w:rsidDel="00000000" w:rsidP="00000000" w:rsidRDefault="00000000" w:rsidRPr="00000000" w14:paraId="000000A9">
      <w:pPr>
        <w:spacing w:line="360" w:lineRule="auto"/>
        <w:ind w:firstLine="567"/>
        <w:jc w:val="both"/>
        <w:rPr/>
      </w:pPr>
      <w:r w:rsidDel="00000000" w:rsidR="00000000" w:rsidRPr="00000000">
        <w:rPr>
          <w:rtl w:val="0"/>
        </w:rPr>
      </w:r>
    </w:p>
    <w:p w:rsidR="00000000" w:rsidDel="00000000" w:rsidP="00000000" w:rsidRDefault="00000000" w:rsidRPr="00000000" w14:paraId="000000AA">
      <w:pPr>
        <w:spacing w:line="360" w:lineRule="auto"/>
        <w:ind w:firstLine="567"/>
        <w:jc w:val="both"/>
        <w:rPr/>
      </w:pPr>
      <w:r w:rsidDel="00000000" w:rsidR="00000000" w:rsidRPr="00000000">
        <w:rPr>
          <w:rtl w:val="0"/>
        </w:rPr>
      </w:r>
    </w:p>
    <w:tbl>
      <w:tblPr>
        <w:tblStyle w:val="Table3"/>
        <w:tblW w:w="9808.0" w:type="dxa"/>
        <w:jc w:val="left"/>
        <w:tblInd w:w="-115.0" w:type="dxa"/>
        <w:tblLayout w:type="fixed"/>
        <w:tblLook w:val="0400"/>
      </w:tblPr>
      <w:tblGrid>
        <w:gridCol w:w="4523"/>
        <w:gridCol w:w="5285"/>
        <w:tblGridChange w:id="0">
          <w:tblGrid>
            <w:gridCol w:w="4523"/>
            <w:gridCol w:w="5285"/>
          </w:tblGrid>
        </w:tblGridChange>
      </w:tblGrid>
      <w:tr>
        <w:trPr>
          <w:cantSplit w:val="0"/>
          <w:tblHeader w:val="0"/>
        </w:trPr>
        <w:tc>
          <w:tcPr>
            <w:shd w:fill="auto" w:val="clear"/>
          </w:tcPr>
          <w:p w:rsidR="00000000" w:rsidDel="00000000" w:rsidP="00000000" w:rsidRDefault="00000000" w:rsidRPr="00000000" w14:paraId="000000AB">
            <w:pPr>
              <w:spacing w:line="360" w:lineRule="auto"/>
              <w:jc w:val="both"/>
              <w:rPr/>
            </w:pPr>
            <w:r w:rsidDel="00000000" w:rsidR="00000000" w:rsidRPr="00000000">
              <w:rPr/>
              <w:drawing>
                <wp:inline distB="0" distT="0" distL="114300" distR="114300">
                  <wp:extent cx="2724150" cy="2235200"/>
                  <wp:effectExtent b="0" l="0" r="0" t="0"/>
                  <wp:docPr id="4" name="image6.png"/>
                  <a:graphic>
                    <a:graphicData uri="http://schemas.openxmlformats.org/drawingml/2006/picture">
                      <pic:pic>
                        <pic:nvPicPr>
                          <pic:cNvPr id="0" name="image6.png"/>
                          <pic:cNvPicPr preferRelativeResize="0"/>
                        </pic:nvPicPr>
                        <pic:blipFill>
                          <a:blip r:embed="rId7"/>
                          <a:srcRect b="0" l="0" r="0" t="0"/>
                          <a:stretch>
                            <a:fillRect/>
                          </a:stretch>
                        </pic:blipFill>
                        <pic:spPr>
                          <a:xfrm>
                            <a:off x="0" y="0"/>
                            <a:ext cx="2724150" cy="22352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AC">
            <w:pPr>
              <w:spacing w:line="360" w:lineRule="auto"/>
              <w:jc w:val="both"/>
              <w:rPr/>
            </w:pPr>
            <w:r w:rsidDel="00000000" w:rsidR="00000000" w:rsidRPr="00000000">
              <w:rPr/>
              <w:drawing>
                <wp:inline distB="0" distT="0" distL="114300" distR="114300">
                  <wp:extent cx="3200400" cy="2260600"/>
                  <wp:effectExtent b="0" l="0" r="0" t="0"/>
                  <wp:docPr id="8" name="image5.png"/>
                  <a:graphic>
                    <a:graphicData uri="http://schemas.openxmlformats.org/drawingml/2006/picture">
                      <pic:pic>
                        <pic:nvPicPr>
                          <pic:cNvPr id="0" name="image5.png"/>
                          <pic:cNvPicPr preferRelativeResize="0"/>
                        </pic:nvPicPr>
                        <pic:blipFill>
                          <a:blip r:embed="rId8"/>
                          <a:srcRect b="0" l="0" r="0" t="0"/>
                          <a:stretch>
                            <a:fillRect/>
                          </a:stretch>
                        </pic:blipFill>
                        <pic:spPr>
                          <a:xfrm>
                            <a:off x="0" y="0"/>
                            <a:ext cx="3200400" cy="2260600"/>
                          </a:xfrm>
                          <a:prstGeom prst="rect"/>
                          <a:ln/>
                        </pic:spPr>
                      </pic:pic>
                    </a:graphicData>
                  </a:graphic>
                </wp:inline>
              </w:drawing>
            </w:r>
            <w:r w:rsidDel="00000000" w:rsidR="00000000" w:rsidRPr="00000000">
              <w:rPr>
                <w:rtl w:val="0"/>
              </w:rPr>
            </w:r>
          </w:p>
        </w:tc>
      </w:tr>
      <w:tr>
        <w:trPr>
          <w:cantSplit w:val="0"/>
          <w:trHeight w:val="938" w:hRule="atLeast"/>
          <w:tblHeader w:val="0"/>
        </w:trPr>
        <w:tc>
          <w:tcPr>
            <w:shd w:fill="auto" w:val="clear"/>
          </w:tcPr>
          <w:p w:rsidR="00000000" w:rsidDel="00000000" w:rsidP="00000000" w:rsidRDefault="00000000" w:rsidRPr="00000000" w14:paraId="000000AD">
            <w:pPr>
              <w:jc w:val="both"/>
              <w:rPr>
                <w:i w:val="1"/>
              </w:rPr>
            </w:pPr>
            <w:r w:rsidDel="00000000" w:rsidR="00000000" w:rsidRPr="00000000">
              <w:rPr>
                <w:i w:val="1"/>
                <w:rtl w:val="0"/>
              </w:rPr>
              <w:t xml:space="preserve">Fig. 1. Dependence of the boiling point of the 10% fraction of the fuel mixture on the concentration of fusel oil (FO) in gasoline</w:t>
            </w:r>
          </w:p>
          <w:p w:rsidR="00000000" w:rsidDel="00000000" w:rsidP="00000000" w:rsidRDefault="00000000" w:rsidRPr="00000000" w14:paraId="000000AE">
            <w:pPr>
              <w:jc w:val="both"/>
              <w:rPr>
                <w:i w:val="1"/>
              </w:rPr>
            </w:pPr>
            <w:r w:rsidDel="00000000" w:rsidR="00000000" w:rsidRPr="00000000">
              <w:rPr>
                <w:rtl w:val="0"/>
              </w:rPr>
            </w:r>
          </w:p>
          <w:p w:rsidR="00000000" w:rsidDel="00000000" w:rsidP="00000000" w:rsidRDefault="00000000" w:rsidRPr="00000000" w14:paraId="000000AF">
            <w:pPr>
              <w:spacing w:line="264" w:lineRule="auto"/>
              <w:rPr/>
            </w:pPr>
            <w:r w:rsidDel="00000000" w:rsidR="00000000" w:rsidRPr="00000000">
              <w:rPr>
                <w:rtl w:val="0"/>
              </w:rPr>
            </w:r>
          </w:p>
        </w:tc>
        <w:tc>
          <w:tcPr>
            <w:shd w:fill="auto" w:val="clear"/>
          </w:tcPr>
          <w:p w:rsidR="00000000" w:rsidDel="00000000" w:rsidP="00000000" w:rsidRDefault="00000000" w:rsidRPr="00000000" w14:paraId="000000B0">
            <w:pPr>
              <w:spacing w:line="264" w:lineRule="auto"/>
              <w:jc w:val="both"/>
              <w:rPr/>
            </w:pPr>
            <w:r w:rsidDel="00000000" w:rsidR="00000000" w:rsidRPr="00000000">
              <w:rPr>
                <w:i w:val="1"/>
                <w:rtl w:val="0"/>
              </w:rPr>
              <w:t xml:space="preserve">Fig. 2. Comparison of boiling points of the 10% fraction of gasoline and the fuel mixture (Gasoline + Fusel Oil) at different concentrations of fusel oil in gasoline. </w:t>
            </w:r>
            <w:r w:rsidDel="00000000" w:rsidR="00000000" w:rsidRPr="00000000">
              <w:rPr>
                <w:rtl w:val="0"/>
              </w:rPr>
            </w:r>
          </w:p>
        </w:tc>
      </w:tr>
    </w:tbl>
    <w:p w:rsidR="00000000" w:rsidDel="00000000" w:rsidP="00000000" w:rsidRDefault="00000000" w:rsidRPr="00000000" w14:paraId="000000B1">
      <w:pPr>
        <w:spacing w:line="360" w:lineRule="auto"/>
        <w:ind w:firstLine="567"/>
        <w:jc w:val="both"/>
        <w:rPr/>
      </w:pPr>
      <w:bookmarkStart w:colFirst="0" w:colLast="0" w:name="_heading=h.1y810tw" w:id="26"/>
      <w:bookmarkEnd w:id="26"/>
      <w:r w:rsidDel="00000000" w:rsidR="00000000" w:rsidRPr="00000000">
        <w:rPr>
          <w:rtl w:val="0"/>
        </w:rPr>
        <w:t xml:space="preserve"> For cleaner emissions, fuel should evaporate well before entering the engine cylinder. The 50% boiling point (T50%) indicates this. Adding fusel oil lowers the T50%, improving evaporation, engine responsiveness, and fuel distribution among cylinders (Fig. 3 &amp; 4).</w:t>
      </w:r>
    </w:p>
    <w:p w:rsidR="00000000" w:rsidDel="00000000" w:rsidP="00000000" w:rsidRDefault="00000000" w:rsidRPr="00000000" w14:paraId="000000B2">
      <w:pPr>
        <w:spacing w:line="360" w:lineRule="auto"/>
        <w:ind w:firstLine="567"/>
        <w:jc w:val="both"/>
        <w:rPr/>
      </w:pPr>
      <w:bookmarkStart w:colFirst="0" w:colLast="0" w:name="_heading=h.ijl2bl6w5srd" w:id="27"/>
      <w:bookmarkEnd w:id="27"/>
      <w:r w:rsidDel="00000000" w:rsidR="00000000" w:rsidRPr="00000000">
        <w:rPr>
          <w:rtl w:val="0"/>
        </w:rPr>
        <w:t xml:space="preserve"> </w:t>
      </w:r>
    </w:p>
    <w:tbl>
      <w:tblPr>
        <w:tblStyle w:val="Table4"/>
        <w:tblW w:w="9764.0" w:type="dxa"/>
        <w:jc w:val="left"/>
        <w:tblInd w:w="-115.0" w:type="dxa"/>
        <w:tblLayout w:type="fixed"/>
        <w:tblLook w:val="0400"/>
      </w:tblPr>
      <w:tblGrid>
        <w:gridCol w:w="4715"/>
        <w:gridCol w:w="5049"/>
        <w:tblGridChange w:id="0">
          <w:tblGrid>
            <w:gridCol w:w="4715"/>
            <w:gridCol w:w="5049"/>
          </w:tblGrid>
        </w:tblGridChange>
      </w:tblGrid>
      <w:tr>
        <w:trPr>
          <w:cantSplit w:val="0"/>
          <w:tblHeader w:val="0"/>
        </w:trPr>
        <w:tc>
          <w:tcPr>
            <w:shd w:fill="auto" w:val="clear"/>
          </w:tcPr>
          <w:p w:rsidR="00000000" w:rsidDel="00000000" w:rsidP="00000000" w:rsidRDefault="00000000" w:rsidRPr="00000000" w14:paraId="000000B3">
            <w:pPr>
              <w:spacing w:line="360" w:lineRule="auto"/>
              <w:jc w:val="both"/>
              <w:rPr/>
            </w:pPr>
            <w:r w:rsidDel="00000000" w:rsidR="00000000" w:rsidRPr="00000000">
              <w:rPr/>
              <w:drawing>
                <wp:inline distB="0" distT="0" distL="114300" distR="114300">
                  <wp:extent cx="2730500" cy="2082800"/>
                  <wp:effectExtent b="0" l="0" r="0" t="0"/>
                  <wp:docPr id="1"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2730500" cy="20828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B4">
            <w:pPr>
              <w:spacing w:line="360" w:lineRule="auto"/>
              <w:jc w:val="both"/>
              <w:rPr/>
            </w:pPr>
            <w:r w:rsidDel="00000000" w:rsidR="00000000" w:rsidRPr="00000000">
              <w:rPr/>
              <w:drawing>
                <wp:inline distB="0" distT="0" distL="114300" distR="114300">
                  <wp:extent cx="3057525" cy="2044700"/>
                  <wp:effectExtent b="0" l="0" r="0" t="0"/>
                  <wp:docPr id="12" name="image8.png"/>
                  <a:graphic>
                    <a:graphicData uri="http://schemas.openxmlformats.org/drawingml/2006/picture">
                      <pic:pic>
                        <pic:nvPicPr>
                          <pic:cNvPr id="0" name="image8.png"/>
                          <pic:cNvPicPr preferRelativeResize="0"/>
                        </pic:nvPicPr>
                        <pic:blipFill>
                          <a:blip r:embed="rId10"/>
                          <a:srcRect b="0" l="0" r="0" t="0"/>
                          <a:stretch>
                            <a:fillRect/>
                          </a:stretch>
                        </pic:blipFill>
                        <pic:spPr>
                          <a:xfrm>
                            <a:off x="0" y="0"/>
                            <a:ext cx="3057525" cy="2044700"/>
                          </a:xfrm>
                          <a:prstGeom prst="rect"/>
                          <a:ln/>
                        </pic:spPr>
                      </pic:pic>
                    </a:graphicData>
                  </a:graphic>
                </wp:inline>
              </w:drawing>
            </w:r>
            <w:r w:rsidDel="00000000" w:rsidR="00000000" w:rsidRPr="00000000">
              <w:rPr>
                <w:rtl w:val="0"/>
              </w:rPr>
            </w:r>
          </w:p>
        </w:tc>
      </w:tr>
      <w:tr>
        <w:trPr>
          <w:cantSplit w:val="0"/>
          <w:trHeight w:val="1194" w:hRule="atLeast"/>
          <w:tblHeader w:val="0"/>
        </w:trPr>
        <w:tc>
          <w:tcPr>
            <w:shd w:fill="auto" w:val="clear"/>
          </w:tcPr>
          <w:p w:rsidR="00000000" w:rsidDel="00000000" w:rsidP="00000000" w:rsidRDefault="00000000" w:rsidRPr="00000000" w14:paraId="000000B5">
            <w:pPr>
              <w:rPr>
                <w:i w:val="1"/>
              </w:rPr>
            </w:pPr>
            <w:r w:rsidDel="00000000" w:rsidR="00000000" w:rsidRPr="00000000">
              <w:rPr>
                <w:i w:val="1"/>
                <w:rtl w:val="0"/>
              </w:rPr>
              <w:t xml:space="preserve">Fig. 3. Dependence of the boiling point of the 50% fraction of the fuel mixture on the concentration of fusel oil (FO) in gasoline</w:t>
            </w:r>
          </w:p>
          <w:p w:rsidR="00000000" w:rsidDel="00000000" w:rsidP="00000000" w:rsidRDefault="00000000" w:rsidRPr="00000000" w14:paraId="000000B6">
            <w:pPr>
              <w:rPr>
                <w:i w:val="1"/>
              </w:rPr>
            </w:pPr>
            <w:r w:rsidDel="00000000" w:rsidR="00000000" w:rsidRPr="00000000">
              <w:rPr>
                <w:rtl w:val="0"/>
              </w:rPr>
            </w:r>
          </w:p>
          <w:p w:rsidR="00000000" w:rsidDel="00000000" w:rsidP="00000000" w:rsidRDefault="00000000" w:rsidRPr="00000000" w14:paraId="000000B7">
            <w:pPr>
              <w:spacing w:line="264" w:lineRule="auto"/>
              <w:rPr/>
            </w:pPr>
            <w:r w:rsidDel="00000000" w:rsidR="00000000" w:rsidRPr="00000000">
              <w:rPr>
                <w:rtl w:val="0"/>
              </w:rPr>
            </w:r>
          </w:p>
        </w:tc>
        <w:tc>
          <w:tcPr>
            <w:shd w:fill="auto" w:val="clear"/>
          </w:tcPr>
          <w:p w:rsidR="00000000" w:rsidDel="00000000" w:rsidP="00000000" w:rsidRDefault="00000000" w:rsidRPr="00000000" w14:paraId="000000B8">
            <w:pPr>
              <w:spacing w:line="264" w:lineRule="auto"/>
              <w:rPr/>
            </w:pPr>
            <w:r w:rsidDel="00000000" w:rsidR="00000000" w:rsidRPr="00000000">
              <w:rPr>
                <w:i w:val="1"/>
                <w:rtl w:val="0"/>
              </w:rPr>
              <w:t xml:space="preserve">Fig. 4. Comparison of boiling points of the 50% fraction of gasoline and the fuel mixture (Gasoline + Fusel Oil) at different concentrations of Fusel Oil in gasoline. </w:t>
            </w:r>
            <w:r w:rsidDel="00000000" w:rsidR="00000000" w:rsidRPr="00000000">
              <w:rPr>
                <w:rtl w:val="0"/>
              </w:rPr>
            </w:r>
          </w:p>
        </w:tc>
      </w:tr>
    </w:tbl>
    <w:p w:rsidR="00000000" w:rsidDel="00000000" w:rsidP="00000000" w:rsidRDefault="00000000" w:rsidRPr="00000000" w14:paraId="000000B9">
      <w:pPr>
        <w:spacing w:line="360" w:lineRule="auto"/>
        <w:jc w:val="both"/>
        <w:rPr/>
      </w:pPr>
      <w:bookmarkStart w:colFirst="0" w:colLast="0" w:name="_heading=h.6n8j0o2asqpb" w:id="28"/>
      <w:bookmarkEnd w:id="28"/>
      <w:r w:rsidDel="00000000" w:rsidR="00000000" w:rsidRPr="00000000">
        <w:rPr>
          <w:rtl w:val="0"/>
        </w:rPr>
        <w:t xml:space="preserve">Fusel oil lowers the fuel's 90% and final boiling points, improving combustion and fuel delivery to engine cylinders (Fig. 5). This reduces carbon monoxide and nitrogen oxide emissions. The ideal fusel oil concentration is 6-10% by volume (Fig. 6).</w:t>
      </w:r>
    </w:p>
    <w:p w:rsidR="00000000" w:rsidDel="00000000" w:rsidP="00000000" w:rsidRDefault="00000000" w:rsidRPr="00000000" w14:paraId="000000BA">
      <w:pPr>
        <w:spacing w:line="360" w:lineRule="auto"/>
        <w:jc w:val="both"/>
        <w:rPr/>
      </w:pPr>
      <w:bookmarkStart w:colFirst="0" w:colLast="0" w:name="_heading=h.hhavpr6ht802" w:id="29"/>
      <w:bookmarkEnd w:id="29"/>
      <w:r w:rsidDel="00000000" w:rsidR="00000000" w:rsidRPr="00000000">
        <w:rPr>
          <w:rtl w:val="0"/>
        </w:rPr>
      </w:r>
    </w:p>
    <w:tbl>
      <w:tblPr>
        <w:tblStyle w:val="Table5"/>
        <w:tblW w:w="9900.0" w:type="dxa"/>
        <w:jc w:val="left"/>
        <w:tblInd w:w="-115.0" w:type="dxa"/>
        <w:tblLayout w:type="fixed"/>
        <w:tblLook w:val="0400"/>
      </w:tblPr>
      <w:tblGrid>
        <w:gridCol w:w="4388"/>
        <w:gridCol w:w="5512"/>
        <w:tblGridChange w:id="0">
          <w:tblGrid>
            <w:gridCol w:w="4388"/>
            <w:gridCol w:w="5512"/>
          </w:tblGrid>
        </w:tblGridChange>
      </w:tblGrid>
      <w:tr>
        <w:trPr>
          <w:cantSplit w:val="0"/>
          <w:tblHeader w:val="0"/>
        </w:trPr>
        <w:tc>
          <w:tcPr>
            <w:shd w:fill="auto" w:val="clear"/>
          </w:tcPr>
          <w:p w:rsidR="00000000" w:rsidDel="00000000" w:rsidP="00000000" w:rsidRDefault="00000000" w:rsidRPr="00000000" w14:paraId="000000BB">
            <w:pPr>
              <w:spacing w:line="360" w:lineRule="auto"/>
              <w:jc w:val="both"/>
              <w:rPr/>
            </w:pPr>
            <w:r w:rsidDel="00000000" w:rsidR="00000000" w:rsidRPr="00000000">
              <w:rPr/>
              <w:drawing>
                <wp:inline distB="0" distT="0" distL="114300" distR="114300">
                  <wp:extent cx="2638425" cy="2298700"/>
                  <wp:effectExtent b="0" l="0" r="0" t="0"/>
                  <wp:docPr id="5" name="image10.png"/>
                  <a:graphic>
                    <a:graphicData uri="http://schemas.openxmlformats.org/drawingml/2006/picture">
                      <pic:pic>
                        <pic:nvPicPr>
                          <pic:cNvPr id="0" name="image10.png"/>
                          <pic:cNvPicPr preferRelativeResize="0"/>
                        </pic:nvPicPr>
                        <pic:blipFill>
                          <a:blip r:embed="rId11"/>
                          <a:srcRect b="0" l="0" r="0" t="0"/>
                          <a:stretch>
                            <a:fillRect/>
                          </a:stretch>
                        </pic:blipFill>
                        <pic:spPr>
                          <a:xfrm>
                            <a:off x="0" y="0"/>
                            <a:ext cx="2638425" cy="22987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BC">
            <w:pPr>
              <w:spacing w:line="360" w:lineRule="auto"/>
              <w:jc w:val="both"/>
              <w:rPr/>
            </w:pPr>
            <w:r w:rsidDel="00000000" w:rsidR="00000000" w:rsidRPr="00000000">
              <w:rPr/>
              <w:drawing>
                <wp:inline distB="0" distT="0" distL="114300" distR="114300">
                  <wp:extent cx="3213100" cy="2298700"/>
                  <wp:effectExtent b="0" l="0" r="0" t="0"/>
                  <wp:docPr id="7" name="image1.png"/>
                  <a:graphic>
                    <a:graphicData uri="http://schemas.openxmlformats.org/drawingml/2006/picture">
                      <pic:pic>
                        <pic:nvPicPr>
                          <pic:cNvPr id="0" name="image1.png"/>
                          <pic:cNvPicPr preferRelativeResize="0"/>
                        </pic:nvPicPr>
                        <pic:blipFill>
                          <a:blip r:embed="rId12"/>
                          <a:srcRect b="0" l="0" r="0" t="0"/>
                          <a:stretch>
                            <a:fillRect/>
                          </a:stretch>
                        </pic:blipFill>
                        <pic:spPr>
                          <a:xfrm>
                            <a:off x="0" y="0"/>
                            <a:ext cx="3213100" cy="2298700"/>
                          </a:xfrm>
                          <a:prstGeom prst="rect"/>
                          <a:ln/>
                        </pic:spPr>
                      </pic:pic>
                    </a:graphicData>
                  </a:graphic>
                </wp:inline>
              </w:drawing>
            </w:r>
            <w:r w:rsidDel="00000000" w:rsidR="00000000" w:rsidRPr="00000000">
              <w:rPr>
                <w:rtl w:val="0"/>
              </w:rPr>
            </w:r>
          </w:p>
        </w:tc>
      </w:tr>
      <w:tr>
        <w:trPr>
          <w:cantSplit w:val="0"/>
          <w:trHeight w:val="1092" w:hRule="atLeast"/>
          <w:tblHeader w:val="0"/>
        </w:trPr>
        <w:tc>
          <w:tcPr>
            <w:shd w:fill="auto" w:val="clear"/>
          </w:tcPr>
          <w:p w:rsidR="00000000" w:rsidDel="00000000" w:rsidP="00000000" w:rsidRDefault="00000000" w:rsidRPr="00000000" w14:paraId="000000BD">
            <w:pPr>
              <w:rPr>
                <w:i w:val="1"/>
              </w:rPr>
            </w:pPr>
            <w:r w:rsidDel="00000000" w:rsidR="00000000" w:rsidRPr="00000000">
              <w:rPr>
                <w:i w:val="1"/>
                <w:rtl w:val="0"/>
              </w:rPr>
              <w:t xml:space="preserve">Fig. 5. Dependence of the boiling point of the 90% fraction of the fuel mixture on the concentration of fusel oil (FO) in gasoline</w:t>
            </w:r>
          </w:p>
          <w:p w:rsidR="00000000" w:rsidDel="00000000" w:rsidP="00000000" w:rsidRDefault="00000000" w:rsidRPr="00000000" w14:paraId="000000BE">
            <w:pPr>
              <w:rPr>
                <w:i w:val="1"/>
              </w:rPr>
            </w:pPr>
            <w:r w:rsidDel="00000000" w:rsidR="00000000" w:rsidRPr="00000000">
              <w:rPr>
                <w:rtl w:val="0"/>
              </w:rPr>
            </w:r>
          </w:p>
          <w:p w:rsidR="00000000" w:rsidDel="00000000" w:rsidP="00000000" w:rsidRDefault="00000000" w:rsidRPr="00000000" w14:paraId="000000BF">
            <w:pPr>
              <w:spacing w:line="264" w:lineRule="auto"/>
              <w:rPr/>
            </w:pPr>
            <w:r w:rsidDel="00000000" w:rsidR="00000000" w:rsidRPr="00000000">
              <w:rPr>
                <w:rtl w:val="0"/>
              </w:rPr>
            </w:r>
          </w:p>
        </w:tc>
        <w:tc>
          <w:tcPr>
            <w:shd w:fill="auto" w:val="clear"/>
          </w:tcPr>
          <w:p w:rsidR="00000000" w:rsidDel="00000000" w:rsidP="00000000" w:rsidRDefault="00000000" w:rsidRPr="00000000" w14:paraId="000000C0">
            <w:pPr>
              <w:spacing w:line="264" w:lineRule="auto"/>
              <w:rPr>
                <w:i w:val="1"/>
              </w:rPr>
            </w:pPr>
            <w:r w:rsidDel="00000000" w:rsidR="00000000" w:rsidRPr="00000000">
              <w:rPr>
                <w:i w:val="1"/>
                <w:rtl w:val="0"/>
              </w:rPr>
              <w:t xml:space="preserve">Fig. 6. Comparison of boiling points of the 90% fraction of gasoline and the fuel mixture (Gasoline + Fusel Oil) at different concentrations of fusel oil in gasoline.</w:t>
            </w:r>
          </w:p>
        </w:tc>
      </w:tr>
    </w:tbl>
    <w:p w:rsidR="00000000" w:rsidDel="00000000" w:rsidP="00000000" w:rsidRDefault="00000000" w:rsidRPr="00000000" w14:paraId="000000C1">
      <w:pPr>
        <w:spacing w:line="360" w:lineRule="auto"/>
        <w:rPr/>
      </w:pPr>
      <w:bookmarkStart w:colFirst="0" w:colLast="0" w:name="_heading=h.2xcytpi" w:id="30"/>
      <w:bookmarkEnd w:id="30"/>
      <w:r w:rsidDel="00000000" w:rsidR="00000000" w:rsidRPr="00000000">
        <w:rPr>
          <w:rtl w:val="0"/>
        </w:rPr>
        <w:t xml:space="preserve">         The results of the experimental and calculated data, which were determined for diesel fuel and its mixtures with fusel oil additives, are presented in Table 3. The results provided were used to analyze the main operational and ecological indicators of the fuel mixtures.</w:t>
      </w:r>
    </w:p>
    <w:p w:rsidR="00000000" w:rsidDel="00000000" w:rsidP="00000000" w:rsidRDefault="00000000" w:rsidRPr="00000000" w14:paraId="000000C2">
      <w:pPr>
        <w:spacing w:line="360" w:lineRule="auto"/>
        <w:jc w:val="right"/>
        <w:rPr>
          <w:i w:val="1"/>
        </w:rPr>
      </w:pPr>
      <w:r w:rsidDel="00000000" w:rsidR="00000000" w:rsidRPr="00000000">
        <w:rPr>
          <w:i w:val="1"/>
          <w:rtl w:val="0"/>
        </w:rPr>
        <w:t xml:space="preserve">Table 3</w:t>
      </w:r>
    </w:p>
    <w:p w:rsidR="00000000" w:rsidDel="00000000" w:rsidP="00000000" w:rsidRDefault="00000000" w:rsidRPr="00000000" w14:paraId="000000C3">
      <w:pPr>
        <w:spacing w:line="264" w:lineRule="auto"/>
        <w:ind w:firstLine="540"/>
        <w:jc w:val="center"/>
        <w:rPr>
          <w:b w:val="1"/>
        </w:rPr>
      </w:pPr>
      <w:bookmarkStart w:colFirst="0" w:colLast="0" w:name="_heading=h.wumpponk37rl" w:id="31"/>
      <w:bookmarkEnd w:id="31"/>
      <w:r w:rsidDel="00000000" w:rsidR="00000000" w:rsidRPr="00000000">
        <w:rPr>
          <w:b w:val="1"/>
          <w:rtl w:val="0"/>
        </w:rPr>
        <w:t xml:space="preserve">Main characteristics of the fuel mixture with fusel oil (FO) additives for assessing the ecology of a diesel engine.</w:t>
      </w:r>
    </w:p>
    <w:tbl>
      <w:tblPr>
        <w:tblStyle w:val="Table6"/>
        <w:tblW w:w="9464.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242"/>
        <w:gridCol w:w="1134"/>
        <w:gridCol w:w="1276"/>
        <w:gridCol w:w="1418"/>
        <w:gridCol w:w="1134"/>
        <w:gridCol w:w="992"/>
        <w:gridCol w:w="1134"/>
        <w:gridCol w:w="1134"/>
        <w:tblGridChange w:id="0">
          <w:tblGrid>
            <w:gridCol w:w="1242"/>
            <w:gridCol w:w="1134"/>
            <w:gridCol w:w="1276"/>
            <w:gridCol w:w="1418"/>
            <w:gridCol w:w="1134"/>
            <w:gridCol w:w="992"/>
            <w:gridCol w:w="1134"/>
            <w:gridCol w:w="1134"/>
          </w:tblGrid>
        </w:tblGridChange>
      </w:tblGrid>
      <w:tr>
        <w:trPr>
          <w:cantSplit w:val="0"/>
          <w:tblHeader w:val="0"/>
        </w:trPr>
        <w:tc>
          <w:tcPr>
            <w:gridSpan w:val="2"/>
            <w:shd w:fill="auto" w:val="clear"/>
          </w:tcPr>
          <w:p w:rsidR="00000000" w:rsidDel="00000000" w:rsidP="00000000" w:rsidRDefault="00000000" w:rsidRPr="00000000" w14:paraId="000000C4">
            <w:pPr>
              <w:spacing w:line="264" w:lineRule="auto"/>
              <w:jc w:val="center"/>
              <w:rPr/>
            </w:pPr>
            <w:r w:rsidDel="00000000" w:rsidR="00000000" w:rsidRPr="00000000">
              <w:rPr>
                <w:rtl w:val="0"/>
              </w:rPr>
              <w:t xml:space="preserve">Fuel mixture content, % vol.</w:t>
            </w:r>
          </w:p>
        </w:tc>
        <w:tc>
          <w:tcPr>
            <w:gridSpan w:val="6"/>
            <w:shd w:fill="auto" w:val="clear"/>
          </w:tcPr>
          <w:p w:rsidR="00000000" w:rsidDel="00000000" w:rsidP="00000000" w:rsidRDefault="00000000" w:rsidRPr="00000000" w14:paraId="000000C6">
            <w:pPr>
              <w:spacing w:line="264" w:lineRule="auto"/>
              <w:jc w:val="center"/>
              <w:rPr/>
            </w:pPr>
            <w:r w:rsidDel="00000000" w:rsidR="00000000" w:rsidRPr="00000000">
              <w:rPr>
                <w:rtl w:val="0"/>
              </w:rPr>
              <w:t xml:space="preserve">Main characteristics of the fuel mixture</w:t>
            </w:r>
          </w:p>
        </w:tc>
      </w:tr>
      <w:tr>
        <w:trPr>
          <w:cantSplit w:val="0"/>
          <w:tblHeader w:val="0"/>
        </w:trPr>
        <w:tc>
          <w:tcPr>
            <w:shd w:fill="auto" w:val="clear"/>
          </w:tcPr>
          <w:p w:rsidR="00000000" w:rsidDel="00000000" w:rsidP="00000000" w:rsidRDefault="00000000" w:rsidRPr="00000000" w14:paraId="000000CC">
            <w:pPr>
              <w:spacing w:line="264" w:lineRule="auto"/>
              <w:jc w:val="center"/>
              <w:rPr/>
            </w:pPr>
            <w:r w:rsidDel="00000000" w:rsidR="00000000" w:rsidRPr="00000000">
              <w:rPr>
                <w:rtl w:val="0"/>
              </w:rPr>
              <w:t xml:space="preserve">DF,</w:t>
            </w:r>
          </w:p>
          <w:p w:rsidR="00000000" w:rsidDel="00000000" w:rsidP="00000000" w:rsidRDefault="00000000" w:rsidRPr="00000000" w14:paraId="000000CD">
            <w:pPr>
              <w:spacing w:line="264" w:lineRule="auto"/>
              <w:jc w:val="center"/>
              <w:rPr/>
            </w:pPr>
            <w:r w:rsidDel="00000000" w:rsidR="00000000" w:rsidRPr="00000000">
              <w:rPr>
                <w:rtl w:val="0"/>
              </w:rPr>
              <w:t xml:space="preserve">%vol.</w:t>
            </w:r>
          </w:p>
        </w:tc>
        <w:tc>
          <w:tcPr>
            <w:shd w:fill="auto" w:val="clear"/>
          </w:tcPr>
          <w:p w:rsidR="00000000" w:rsidDel="00000000" w:rsidP="00000000" w:rsidRDefault="00000000" w:rsidRPr="00000000" w14:paraId="000000CE">
            <w:pPr>
              <w:spacing w:line="264" w:lineRule="auto"/>
              <w:jc w:val="center"/>
              <w:rPr/>
            </w:pPr>
            <w:r w:rsidDel="00000000" w:rsidR="00000000" w:rsidRPr="00000000">
              <w:rPr>
                <w:rtl w:val="0"/>
              </w:rPr>
              <w:t xml:space="preserve">FO, </w:t>
            </w:r>
          </w:p>
          <w:p w:rsidR="00000000" w:rsidDel="00000000" w:rsidP="00000000" w:rsidRDefault="00000000" w:rsidRPr="00000000" w14:paraId="000000CF">
            <w:pPr>
              <w:spacing w:line="264" w:lineRule="auto"/>
              <w:jc w:val="center"/>
              <w:rPr/>
            </w:pPr>
            <w:r w:rsidDel="00000000" w:rsidR="00000000" w:rsidRPr="00000000">
              <w:rPr>
                <w:rtl w:val="0"/>
              </w:rPr>
              <w:t xml:space="preserve">%vol.</w:t>
            </w:r>
          </w:p>
        </w:tc>
        <w:tc>
          <w:tcPr>
            <w:shd w:fill="auto" w:val="clear"/>
          </w:tcPr>
          <w:p w:rsidR="00000000" w:rsidDel="00000000" w:rsidP="00000000" w:rsidRDefault="00000000" w:rsidRPr="00000000" w14:paraId="000000D0">
            <w:pPr>
              <w:jc w:val="center"/>
              <w:rPr/>
            </w:pPr>
            <w:r w:rsidDel="00000000" w:rsidR="00000000" w:rsidRPr="00000000">
              <w:rPr>
                <w:rtl w:val="0"/>
              </w:rPr>
              <w:t xml:space="preserve">ν </w:t>
            </w:r>
            <w:r w:rsidDel="00000000" w:rsidR="00000000" w:rsidRPr="00000000">
              <w:rPr>
                <w:vertAlign w:val="subscript"/>
                <w:rtl w:val="0"/>
              </w:rPr>
              <w:t xml:space="preserve">20</w:t>
            </w:r>
            <w:r w:rsidDel="00000000" w:rsidR="00000000" w:rsidRPr="00000000">
              <w:rPr>
                <w:rtl w:val="0"/>
              </w:rPr>
              <w:t xml:space="preserve">,</w:t>
            </w:r>
          </w:p>
          <w:p w:rsidR="00000000" w:rsidDel="00000000" w:rsidP="00000000" w:rsidRDefault="00000000" w:rsidRPr="00000000" w14:paraId="000000D1">
            <w:pPr>
              <w:jc w:val="center"/>
              <w:rPr/>
            </w:pPr>
            <w:r w:rsidDel="00000000" w:rsidR="00000000" w:rsidRPr="00000000">
              <w:rPr>
                <w:rtl w:val="0"/>
              </w:rPr>
              <w:t xml:space="preserve">сСт</w:t>
            </w:r>
          </w:p>
        </w:tc>
        <w:tc>
          <w:tcPr>
            <w:shd w:fill="auto" w:val="clear"/>
          </w:tcPr>
          <w:p w:rsidR="00000000" w:rsidDel="00000000" w:rsidP="00000000" w:rsidRDefault="00000000" w:rsidRPr="00000000" w14:paraId="000000D2">
            <w:pPr>
              <w:spacing w:line="264" w:lineRule="auto"/>
              <w:jc w:val="center"/>
              <w:rPr/>
            </w:pPr>
            <w:r w:rsidDel="00000000" w:rsidR="00000000" w:rsidRPr="00000000">
              <w:rPr>
                <w:rtl w:val="0"/>
              </w:rPr>
              <w:t xml:space="preserve">ρ</w:t>
            </w:r>
            <w:r w:rsidDel="00000000" w:rsidR="00000000" w:rsidRPr="00000000">
              <w:rPr>
                <w:vertAlign w:val="subscript"/>
                <w:rtl w:val="0"/>
              </w:rPr>
              <w:t xml:space="preserve">15</w:t>
            </w:r>
            <w:r w:rsidDel="00000000" w:rsidR="00000000" w:rsidRPr="00000000">
              <w:rPr>
                <w:rtl w:val="0"/>
              </w:rPr>
              <w:t xml:space="preserve">,</w:t>
            </w:r>
          </w:p>
          <w:p w:rsidR="00000000" w:rsidDel="00000000" w:rsidP="00000000" w:rsidRDefault="00000000" w:rsidRPr="00000000" w14:paraId="000000D3">
            <w:pPr>
              <w:spacing w:line="264" w:lineRule="auto"/>
              <w:jc w:val="center"/>
              <w:rPr/>
            </w:pPr>
            <w:r w:rsidDel="00000000" w:rsidR="00000000" w:rsidRPr="00000000">
              <w:rPr>
                <w:rtl w:val="0"/>
              </w:rPr>
              <w:t xml:space="preserve">kg/m</w:t>
            </w:r>
            <w:r w:rsidDel="00000000" w:rsidR="00000000" w:rsidRPr="00000000">
              <w:rPr>
                <w:vertAlign w:val="superscript"/>
                <w:rtl w:val="0"/>
              </w:rPr>
              <w:t xml:space="preserve">3</w:t>
            </w:r>
            <w:r w:rsidDel="00000000" w:rsidR="00000000" w:rsidRPr="00000000">
              <w:rPr>
                <w:rtl w:val="0"/>
              </w:rPr>
            </w:r>
          </w:p>
        </w:tc>
        <w:tc>
          <w:tcPr>
            <w:shd w:fill="auto" w:val="clear"/>
          </w:tcPr>
          <w:p w:rsidR="00000000" w:rsidDel="00000000" w:rsidP="00000000" w:rsidRDefault="00000000" w:rsidRPr="00000000" w14:paraId="000000D4">
            <w:pPr>
              <w:spacing w:line="264" w:lineRule="auto"/>
              <w:ind w:right="-108"/>
              <w:jc w:val="center"/>
              <w:rPr/>
            </w:pPr>
            <w:r w:rsidDel="00000000" w:rsidR="00000000" w:rsidRPr="00000000">
              <w:rPr>
                <w:rtl w:val="0"/>
              </w:rPr>
              <w:t xml:space="preserve">Т</w:t>
            </w:r>
            <w:r w:rsidDel="00000000" w:rsidR="00000000" w:rsidRPr="00000000">
              <w:rPr>
                <w:vertAlign w:val="subscript"/>
                <w:rtl w:val="0"/>
              </w:rPr>
              <w:t xml:space="preserve">пк</w:t>
            </w:r>
            <w:r w:rsidDel="00000000" w:rsidR="00000000" w:rsidRPr="00000000">
              <w:rPr>
                <w:rtl w:val="0"/>
              </w:rPr>
              <w:t xml:space="preserve">,</w:t>
            </w:r>
          </w:p>
          <w:p w:rsidR="00000000" w:rsidDel="00000000" w:rsidP="00000000" w:rsidRDefault="00000000" w:rsidRPr="00000000" w14:paraId="000000D5">
            <w:pPr>
              <w:spacing w:line="264" w:lineRule="auto"/>
              <w:jc w:val="center"/>
              <w:rPr/>
            </w:pPr>
            <w:r w:rsidDel="00000000" w:rsidR="00000000" w:rsidRPr="00000000">
              <w:rPr>
                <w:vertAlign w:val="superscript"/>
                <w:rtl w:val="0"/>
              </w:rPr>
              <w:t xml:space="preserve">о</w:t>
            </w:r>
            <w:r w:rsidDel="00000000" w:rsidR="00000000" w:rsidRPr="00000000">
              <w:rPr>
                <w:rtl w:val="0"/>
              </w:rPr>
              <w:t xml:space="preserve">С</w:t>
            </w:r>
          </w:p>
        </w:tc>
        <w:tc>
          <w:tcPr>
            <w:shd w:fill="auto" w:val="clear"/>
          </w:tcPr>
          <w:p w:rsidR="00000000" w:rsidDel="00000000" w:rsidP="00000000" w:rsidRDefault="00000000" w:rsidRPr="00000000" w14:paraId="000000D6">
            <w:pPr>
              <w:spacing w:line="264" w:lineRule="auto"/>
              <w:jc w:val="center"/>
              <w:rPr/>
            </w:pPr>
            <w:r w:rsidDel="00000000" w:rsidR="00000000" w:rsidRPr="00000000">
              <w:rPr>
                <w:rtl w:val="0"/>
              </w:rPr>
              <w:t xml:space="preserve">Т</w:t>
            </w:r>
            <w:r w:rsidDel="00000000" w:rsidR="00000000" w:rsidRPr="00000000">
              <w:rPr>
                <w:vertAlign w:val="subscript"/>
                <w:rtl w:val="0"/>
              </w:rPr>
              <w:t xml:space="preserve">10</w:t>
            </w:r>
            <w:r w:rsidDel="00000000" w:rsidR="00000000" w:rsidRPr="00000000">
              <w:rPr>
                <w:rtl w:val="0"/>
              </w:rPr>
              <w:t xml:space="preserve">,</w:t>
            </w:r>
          </w:p>
          <w:p w:rsidR="00000000" w:rsidDel="00000000" w:rsidP="00000000" w:rsidRDefault="00000000" w:rsidRPr="00000000" w14:paraId="000000D7">
            <w:pPr>
              <w:spacing w:line="264" w:lineRule="auto"/>
              <w:jc w:val="center"/>
              <w:rPr/>
            </w:pPr>
            <w:r w:rsidDel="00000000" w:rsidR="00000000" w:rsidRPr="00000000">
              <w:rPr>
                <w:vertAlign w:val="superscript"/>
                <w:rtl w:val="0"/>
              </w:rPr>
              <w:t xml:space="preserve">о</w:t>
            </w:r>
            <w:r w:rsidDel="00000000" w:rsidR="00000000" w:rsidRPr="00000000">
              <w:rPr>
                <w:rtl w:val="0"/>
              </w:rPr>
              <w:t xml:space="preserve">С</w:t>
            </w:r>
          </w:p>
        </w:tc>
        <w:tc>
          <w:tcPr>
            <w:shd w:fill="auto" w:val="clear"/>
          </w:tcPr>
          <w:p w:rsidR="00000000" w:rsidDel="00000000" w:rsidP="00000000" w:rsidRDefault="00000000" w:rsidRPr="00000000" w14:paraId="000000D8">
            <w:pPr>
              <w:spacing w:line="264" w:lineRule="auto"/>
              <w:jc w:val="center"/>
              <w:rPr/>
            </w:pPr>
            <w:r w:rsidDel="00000000" w:rsidR="00000000" w:rsidRPr="00000000">
              <w:rPr>
                <w:rtl w:val="0"/>
              </w:rPr>
              <w:t xml:space="preserve">Т</w:t>
            </w:r>
            <w:r w:rsidDel="00000000" w:rsidR="00000000" w:rsidRPr="00000000">
              <w:rPr>
                <w:vertAlign w:val="subscript"/>
                <w:rtl w:val="0"/>
              </w:rPr>
              <w:t xml:space="preserve">50</w:t>
            </w:r>
            <w:r w:rsidDel="00000000" w:rsidR="00000000" w:rsidRPr="00000000">
              <w:rPr>
                <w:rtl w:val="0"/>
              </w:rPr>
              <w:t xml:space="preserve">,</w:t>
            </w:r>
          </w:p>
          <w:p w:rsidR="00000000" w:rsidDel="00000000" w:rsidP="00000000" w:rsidRDefault="00000000" w:rsidRPr="00000000" w14:paraId="000000D9">
            <w:pPr>
              <w:spacing w:line="264" w:lineRule="auto"/>
              <w:jc w:val="center"/>
              <w:rPr/>
            </w:pPr>
            <w:r w:rsidDel="00000000" w:rsidR="00000000" w:rsidRPr="00000000">
              <w:rPr>
                <w:vertAlign w:val="superscript"/>
                <w:rtl w:val="0"/>
              </w:rPr>
              <w:t xml:space="preserve">о</w:t>
            </w:r>
            <w:r w:rsidDel="00000000" w:rsidR="00000000" w:rsidRPr="00000000">
              <w:rPr>
                <w:rtl w:val="0"/>
              </w:rPr>
              <w:t xml:space="preserve">С</w:t>
            </w:r>
          </w:p>
        </w:tc>
        <w:tc>
          <w:tcPr>
            <w:shd w:fill="auto" w:val="clear"/>
          </w:tcPr>
          <w:p w:rsidR="00000000" w:rsidDel="00000000" w:rsidP="00000000" w:rsidRDefault="00000000" w:rsidRPr="00000000" w14:paraId="000000DA">
            <w:pPr>
              <w:spacing w:line="264" w:lineRule="auto"/>
              <w:jc w:val="center"/>
              <w:rPr>
                <w:highlight w:val="white"/>
              </w:rPr>
            </w:pPr>
            <w:r w:rsidDel="00000000" w:rsidR="00000000" w:rsidRPr="00000000">
              <w:rPr>
                <w:highlight w:val="white"/>
                <w:rtl w:val="0"/>
              </w:rPr>
              <w:t xml:space="preserve">CI</w:t>
            </w:r>
          </w:p>
        </w:tc>
      </w:tr>
      <w:tr>
        <w:trPr>
          <w:cantSplit w:val="0"/>
          <w:tblHeader w:val="0"/>
        </w:trPr>
        <w:tc>
          <w:tcPr>
            <w:shd w:fill="auto" w:val="clear"/>
          </w:tcPr>
          <w:p w:rsidR="00000000" w:rsidDel="00000000" w:rsidP="00000000" w:rsidRDefault="00000000" w:rsidRPr="00000000" w14:paraId="000000DB">
            <w:pPr>
              <w:spacing w:line="264" w:lineRule="auto"/>
              <w:jc w:val="center"/>
              <w:rPr>
                <w:sz w:val="20"/>
                <w:szCs w:val="20"/>
              </w:rPr>
            </w:pPr>
            <w:r w:rsidDel="00000000" w:rsidR="00000000" w:rsidRPr="00000000">
              <w:rPr>
                <w:sz w:val="20"/>
                <w:szCs w:val="20"/>
                <w:rtl w:val="0"/>
              </w:rPr>
              <w:t xml:space="preserve">100</w:t>
            </w:r>
          </w:p>
        </w:tc>
        <w:tc>
          <w:tcPr>
            <w:shd w:fill="auto" w:val="clear"/>
          </w:tcPr>
          <w:p w:rsidR="00000000" w:rsidDel="00000000" w:rsidP="00000000" w:rsidRDefault="00000000" w:rsidRPr="00000000" w14:paraId="000000DC">
            <w:pPr>
              <w:spacing w:line="264" w:lineRule="auto"/>
              <w:jc w:val="center"/>
              <w:rPr>
                <w:sz w:val="20"/>
                <w:szCs w:val="20"/>
              </w:rPr>
            </w:pPr>
            <w:r w:rsidDel="00000000" w:rsidR="00000000" w:rsidRPr="00000000">
              <w:rPr>
                <w:sz w:val="20"/>
                <w:szCs w:val="20"/>
                <w:rtl w:val="0"/>
              </w:rPr>
              <w:t xml:space="preserve">-</w:t>
            </w:r>
          </w:p>
        </w:tc>
        <w:tc>
          <w:tcPr>
            <w:shd w:fill="auto" w:val="clear"/>
          </w:tcPr>
          <w:p w:rsidR="00000000" w:rsidDel="00000000" w:rsidP="00000000" w:rsidRDefault="00000000" w:rsidRPr="00000000" w14:paraId="000000DD">
            <w:pPr>
              <w:jc w:val="center"/>
              <w:rPr>
                <w:sz w:val="20"/>
                <w:szCs w:val="20"/>
              </w:rPr>
            </w:pPr>
            <w:r w:rsidDel="00000000" w:rsidR="00000000" w:rsidRPr="00000000">
              <w:rPr>
                <w:sz w:val="20"/>
                <w:szCs w:val="20"/>
                <w:rtl w:val="0"/>
              </w:rPr>
              <w:t xml:space="preserve">4,05</w:t>
            </w:r>
          </w:p>
        </w:tc>
        <w:tc>
          <w:tcPr>
            <w:shd w:fill="auto" w:val="clear"/>
          </w:tcPr>
          <w:p w:rsidR="00000000" w:rsidDel="00000000" w:rsidP="00000000" w:rsidRDefault="00000000" w:rsidRPr="00000000" w14:paraId="000000DE">
            <w:pPr>
              <w:jc w:val="center"/>
              <w:rPr>
                <w:sz w:val="20"/>
                <w:szCs w:val="20"/>
              </w:rPr>
            </w:pPr>
            <w:r w:rsidDel="00000000" w:rsidR="00000000" w:rsidRPr="00000000">
              <w:rPr>
                <w:sz w:val="20"/>
                <w:szCs w:val="20"/>
                <w:rtl w:val="0"/>
              </w:rPr>
              <w:t xml:space="preserve">835,52</w:t>
            </w:r>
          </w:p>
        </w:tc>
        <w:tc>
          <w:tcPr>
            <w:shd w:fill="auto" w:val="clear"/>
          </w:tcPr>
          <w:p w:rsidR="00000000" w:rsidDel="00000000" w:rsidP="00000000" w:rsidRDefault="00000000" w:rsidRPr="00000000" w14:paraId="000000DF">
            <w:pPr>
              <w:jc w:val="center"/>
              <w:rPr>
                <w:sz w:val="20"/>
                <w:szCs w:val="20"/>
              </w:rPr>
            </w:pPr>
            <w:r w:rsidDel="00000000" w:rsidR="00000000" w:rsidRPr="00000000">
              <w:rPr>
                <w:sz w:val="20"/>
                <w:szCs w:val="20"/>
                <w:rtl w:val="0"/>
              </w:rPr>
              <w:t xml:space="preserve">94</w:t>
            </w:r>
          </w:p>
        </w:tc>
        <w:tc>
          <w:tcPr>
            <w:shd w:fill="auto" w:val="clear"/>
          </w:tcPr>
          <w:p w:rsidR="00000000" w:rsidDel="00000000" w:rsidP="00000000" w:rsidRDefault="00000000" w:rsidRPr="00000000" w14:paraId="000000E0">
            <w:pPr>
              <w:jc w:val="center"/>
              <w:rPr>
                <w:sz w:val="20"/>
                <w:szCs w:val="20"/>
              </w:rPr>
            </w:pPr>
            <w:r w:rsidDel="00000000" w:rsidR="00000000" w:rsidRPr="00000000">
              <w:rPr>
                <w:sz w:val="20"/>
                <w:szCs w:val="20"/>
                <w:rtl w:val="0"/>
              </w:rPr>
              <w:t xml:space="preserve">208</w:t>
            </w:r>
          </w:p>
        </w:tc>
        <w:tc>
          <w:tcPr>
            <w:shd w:fill="auto" w:val="clear"/>
          </w:tcPr>
          <w:p w:rsidR="00000000" w:rsidDel="00000000" w:rsidP="00000000" w:rsidRDefault="00000000" w:rsidRPr="00000000" w14:paraId="000000E1">
            <w:pPr>
              <w:jc w:val="center"/>
              <w:rPr>
                <w:sz w:val="20"/>
                <w:szCs w:val="20"/>
              </w:rPr>
            </w:pPr>
            <w:r w:rsidDel="00000000" w:rsidR="00000000" w:rsidRPr="00000000">
              <w:rPr>
                <w:sz w:val="20"/>
                <w:szCs w:val="20"/>
                <w:rtl w:val="0"/>
              </w:rPr>
              <w:t xml:space="preserve">277</w:t>
            </w:r>
          </w:p>
        </w:tc>
        <w:tc>
          <w:tcPr>
            <w:shd w:fill="auto" w:val="clear"/>
          </w:tcPr>
          <w:p w:rsidR="00000000" w:rsidDel="00000000" w:rsidP="00000000" w:rsidRDefault="00000000" w:rsidRPr="00000000" w14:paraId="000000E2">
            <w:pPr>
              <w:jc w:val="center"/>
              <w:rPr>
                <w:sz w:val="20"/>
                <w:szCs w:val="20"/>
              </w:rPr>
            </w:pPr>
            <w:r w:rsidDel="00000000" w:rsidR="00000000" w:rsidRPr="00000000">
              <w:rPr>
                <w:sz w:val="20"/>
                <w:szCs w:val="20"/>
                <w:rtl w:val="0"/>
              </w:rPr>
              <w:t xml:space="preserve">42,53</w:t>
            </w:r>
          </w:p>
        </w:tc>
      </w:tr>
      <w:tr>
        <w:trPr>
          <w:cantSplit w:val="0"/>
          <w:tblHeader w:val="0"/>
        </w:trPr>
        <w:tc>
          <w:tcPr>
            <w:shd w:fill="auto" w:val="clear"/>
          </w:tcPr>
          <w:p w:rsidR="00000000" w:rsidDel="00000000" w:rsidP="00000000" w:rsidRDefault="00000000" w:rsidRPr="00000000" w14:paraId="000000E3">
            <w:pPr>
              <w:spacing w:line="264" w:lineRule="auto"/>
              <w:jc w:val="center"/>
              <w:rPr>
                <w:sz w:val="20"/>
                <w:szCs w:val="20"/>
              </w:rPr>
            </w:pPr>
            <w:r w:rsidDel="00000000" w:rsidR="00000000" w:rsidRPr="00000000">
              <w:rPr>
                <w:sz w:val="20"/>
                <w:szCs w:val="20"/>
                <w:rtl w:val="0"/>
              </w:rPr>
              <w:t xml:space="preserve">95</w:t>
            </w:r>
          </w:p>
        </w:tc>
        <w:tc>
          <w:tcPr>
            <w:shd w:fill="auto" w:val="clear"/>
          </w:tcPr>
          <w:p w:rsidR="00000000" w:rsidDel="00000000" w:rsidP="00000000" w:rsidRDefault="00000000" w:rsidRPr="00000000" w14:paraId="000000E4">
            <w:pPr>
              <w:spacing w:line="264" w:lineRule="auto"/>
              <w:jc w:val="center"/>
              <w:rPr>
                <w:sz w:val="20"/>
                <w:szCs w:val="20"/>
              </w:rPr>
            </w:pPr>
            <w:r w:rsidDel="00000000" w:rsidR="00000000" w:rsidRPr="00000000">
              <w:rPr>
                <w:sz w:val="20"/>
                <w:szCs w:val="20"/>
                <w:rtl w:val="0"/>
              </w:rPr>
              <w:t xml:space="preserve">5</w:t>
            </w:r>
          </w:p>
        </w:tc>
        <w:tc>
          <w:tcPr>
            <w:shd w:fill="auto" w:val="clear"/>
          </w:tcPr>
          <w:p w:rsidR="00000000" w:rsidDel="00000000" w:rsidP="00000000" w:rsidRDefault="00000000" w:rsidRPr="00000000" w14:paraId="000000E5">
            <w:pPr>
              <w:jc w:val="center"/>
              <w:rPr>
                <w:sz w:val="20"/>
                <w:szCs w:val="20"/>
              </w:rPr>
            </w:pPr>
            <w:r w:rsidDel="00000000" w:rsidR="00000000" w:rsidRPr="00000000">
              <w:rPr>
                <w:sz w:val="20"/>
                <w:szCs w:val="20"/>
                <w:rtl w:val="0"/>
              </w:rPr>
              <w:t xml:space="preserve">3,84</w:t>
            </w:r>
          </w:p>
        </w:tc>
        <w:tc>
          <w:tcPr>
            <w:shd w:fill="auto" w:val="clear"/>
          </w:tcPr>
          <w:p w:rsidR="00000000" w:rsidDel="00000000" w:rsidP="00000000" w:rsidRDefault="00000000" w:rsidRPr="00000000" w14:paraId="000000E6">
            <w:pPr>
              <w:jc w:val="center"/>
              <w:rPr>
                <w:sz w:val="20"/>
                <w:szCs w:val="20"/>
              </w:rPr>
            </w:pPr>
            <w:r w:rsidDel="00000000" w:rsidR="00000000" w:rsidRPr="00000000">
              <w:rPr>
                <w:sz w:val="20"/>
                <w:szCs w:val="20"/>
                <w:rtl w:val="0"/>
              </w:rPr>
              <w:t xml:space="preserve">807,42</w:t>
            </w:r>
          </w:p>
        </w:tc>
        <w:tc>
          <w:tcPr>
            <w:shd w:fill="auto" w:val="clear"/>
          </w:tcPr>
          <w:p w:rsidR="00000000" w:rsidDel="00000000" w:rsidP="00000000" w:rsidRDefault="00000000" w:rsidRPr="00000000" w14:paraId="000000E7">
            <w:pPr>
              <w:jc w:val="center"/>
              <w:rPr>
                <w:sz w:val="20"/>
                <w:szCs w:val="20"/>
              </w:rPr>
            </w:pPr>
            <w:r w:rsidDel="00000000" w:rsidR="00000000" w:rsidRPr="00000000">
              <w:rPr>
                <w:sz w:val="20"/>
                <w:szCs w:val="20"/>
                <w:rtl w:val="0"/>
              </w:rPr>
              <w:t xml:space="preserve">90</w:t>
            </w:r>
          </w:p>
        </w:tc>
        <w:tc>
          <w:tcPr>
            <w:shd w:fill="auto" w:val="clear"/>
          </w:tcPr>
          <w:p w:rsidR="00000000" w:rsidDel="00000000" w:rsidP="00000000" w:rsidRDefault="00000000" w:rsidRPr="00000000" w14:paraId="000000E8">
            <w:pPr>
              <w:jc w:val="center"/>
              <w:rPr>
                <w:sz w:val="20"/>
                <w:szCs w:val="20"/>
              </w:rPr>
            </w:pPr>
            <w:r w:rsidDel="00000000" w:rsidR="00000000" w:rsidRPr="00000000">
              <w:rPr>
                <w:sz w:val="20"/>
                <w:szCs w:val="20"/>
                <w:rtl w:val="0"/>
              </w:rPr>
              <w:t xml:space="preserve">165</w:t>
            </w:r>
          </w:p>
        </w:tc>
        <w:tc>
          <w:tcPr>
            <w:shd w:fill="auto" w:val="clear"/>
          </w:tcPr>
          <w:p w:rsidR="00000000" w:rsidDel="00000000" w:rsidP="00000000" w:rsidRDefault="00000000" w:rsidRPr="00000000" w14:paraId="000000E9">
            <w:pPr>
              <w:jc w:val="center"/>
              <w:rPr>
                <w:sz w:val="20"/>
                <w:szCs w:val="20"/>
              </w:rPr>
            </w:pPr>
            <w:r w:rsidDel="00000000" w:rsidR="00000000" w:rsidRPr="00000000">
              <w:rPr>
                <w:sz w:val="20"/>
                <w:szCs w:val="20"/>
                <w:rtl w:val="0"/>
              </w:rPr>
              <w:t xml:space="preserve">275</w:t>
            </w:r>
          </w:p>
        </w:tc>
        <w:tc>
          <w:tcPr>
            <w:shd w:fill="auto" w:val="clear"/>
          </w:tcPr>
          <w:p w:rsidR="00000000" w:rsidDel="00000000" w:rsidP="00000000" w:rsidRDefault="00000000" w:rsidRPr="00000000" w14:paraId="000000EA">
            <w:pPr>
              <w:jc w:val="center"/>
              <w:rPr>
                <w:sz w:val="20"/>
                <w:szCs w:val="20"/>
              </w:rPr>
            </w:pPr>
            <w:r w:rsidDel="00000000" w:rsidR="00000000" w:rsidRPr="00000000">
              <w:rPr>
                <w:sz w:val="20"/>
                <w:szCs w:val="20"/>
                <w:rtl w:val="0"/>
              </w:rPr>
              <w:t xml:space="preserve">43,75</w:t>
            </w:r>
          </w:p>
        </w:tc>
      </w:tr>
      <w:tr>
        <w:trPr>
          <w:cantSplit w:val="0"/>
          <w:tblHeader w:val="0"/>
        </w:trPr>
        <w:tc>
          <w:tcPr>
            <w:shd w:fill="auto" w:val="clear"/>
          </w:tcPr>
          <w:p w:rsidR="00000000" w:rsidDel="00000000" w:rsidP="00000000" w:rsidRDefault="00000000" w:rsidRPr="00000000" w14:paraId="000000EB">
            <w:pPr>
              <w:spacing w:line="264" w:lineRule="auto"/>
              <w:jc w:val="center"/>
              <w:rPr>
                <w:sz w:val="20"/>
                <w:szCs w:val="20"/>
              </w:rPr>
            </w:pPr>
            <w:r w:rsidDel="00000000" w:rsidR="00000000" w:rsidRPr="00000000">
              <w:rPr>
                <w:sz w:val="20"/>
                <w:szCs w:val="20"/>
                <w:rtl w:val="0"/>
              </w:rPr>
              <w:t xml:space="preserve">92</w:t>
            </w:r>
          </w:p>
        </w:tc>
        <w:tc>
          <w:tcPr>
            <w:shd w:fill="auto" w:val="clear"/>
          </w:tcPr>
          <w:p w:rsidR="00000000" w:rsidDel="00000000" w:rsidP="00000000" w:rsidRDefault="00000000" w:rsidRPr="00000000" w14:paraId="000000EC">
            <w:pPr>
              <w:spacing w:line="264" w:lineRule="auto"/>
              <w:jc w:val="center"/>
              <w:rPr>
                <w:sz w:val="20"/>
                <w:szCs w:val="20"/>
              </w:rPr>
            </w:pPr>
            <w:r w:rsidDel="00000000" w:rsidR="00000000" w:rsidRPr="00000000">
              <w:rPr>
                <w:sz w:val="20"/>
                <w:szCs w:val="20"/>
                <w:rtl w:val="0"/>
              </w:rPr>
              <w:t xml:space="preserve">8</w:t>
            </w:r>
          </w:p>
        </w:tc>
        <w:tc>
          <w:tcPr>
            <w:shd w:fill="auto" w:val="clear"/>
          </w:tcPr>
          <w:p w:rsidR="00000000" w:rsidDel="00000000" w:rsidP="00000000" w:rsidRDefault="00000000" w:rsidRPr="00000000" w14:paraId="000000ED">
            <w:pPr>
              <w:jc w:val="center"/>
              <w:rPr>
                <w:sz w:val="20"/>
                <w:szCs w:val="20"/>
              </w:rPr>
            </w:pPr>
            <w:r w:rsidDel="00000000" w:rsidR="00000000" w:rsidRPr="00000000">
              <w:rPr>
                <w:sz w:val="20"/>
                <w:szCs w:val="20"/>
                <w:rtl w:val="0"/>
              </w:rPr>
              <w:t xml:space="preserve">3,45</w:t>
            </w:r>
          </w:p>
        </w:tc>
        <w:tc>
          <w:tcPr>
            <w:shd w:fill="auto" w:val="clear"/>
          </w:tcPr>
          <w:p w:rsidR="00000000" w:rsidDel="00000000" w:rsidP="00000000" w:rsidRDefault="00000000" w:rsidRPr="00000000" w14:paraId="000000EE">
            <w:pPr>
              <w:jc w:val="center"/>
              <w:rPr>
                <w:sz w:val="20"/>
                <w:szCs w:val="20"/>
              </w:rPr>
            </w:pPr>
            <w:r w:rsidDel="00000000" w:rsidR="00000000" w:rsidRPr="00000000">
              <w:rPr>
                <w:sz w:val="20"/>
                <w:szCs w:val="20"/>
                <w:rtl w:val="0"/>
              </w:rPr>
              <w:t xml:space="preserve">802,65</w:t>
            </w:r>
          </w:p>
        </w:tc>
        <w:tc>
          <w:tcPr>
            <w:shd w:fill="auto" w:val="clear"/>
          </w:tcPr>
          <w:p w:rsidR="00000000" w:rsidDel="00000000" w:rsidP="00000000" w:rsidRDefault="00000000" w:rsidRPr="00000000" w14:paraId="000000EF">
            <w:pPr>
              <w:jc w:val="center"/>
              <w:rPr>
                <w:sz w:val="20"/>
                <w:szCs w:val="20"/>
              </w:rPr>
            </w:pPr>
            <w:r w:rsidDel="00000000" w:rsidR="00000000" w:rsidRPr="00000000">
              <w:rPr>
                <w:sz w:val="20"/>
                <w:szCs w:val="20"/>
                <w:rtl w:val="0"/>
              </w:rPr>
              <w:t xml:space="preserve">91</w:t>
            </w:r>
          </w:p>
        </w:tc>
        <w:tc>
          <w:tcPr>
            <w:shd w:fill="auto" w:val="clear"/>
          </w:tcPr>
          <w:p w:rsidR="00000000" w:rsidDel="00000000" w:rsidP="00000000" w:rsidRDefault="00000000" w:rsidRPr="00000000" w14:paraId="000000F0">
            <w:pPr>
              <w:jc w:val="center"/>
              <w:rPr>
                <w:sz w:val="20"/>
                <w:szCs w:val="20"/>
              </w:rPr>
            </w:pPr>
            <w:r w:rsidDel="00000000" w:rsidR="00000000" w:rsidRPr="00000000">
              <w:rPr>
                <w:sz w:val="20"/>
                <w:szCs w:val="20"/>
                <w:rtl w:val="0"/>
              </w:rPr>
              <w:t xml:space="preserve">148</w:t>
            </w:r>
          </w:p>
        </w:tc>
        <w:tc>
          <w:tcPr>
            <w:shd w:fill="auto" w:val="clear"/>
          </w:tcPr>
          <w:p w:rsidR="00000000" w:rsidDel="00000000" w:rsidP="00000000" w:rsidRDefault="00000000" w:rsidRPr="00000000" w14:paraId="000000F1">
            <w:pPr>
              <w:jc w:val="center"/>
              <w:rPr>
                <w:sz w:val="20"/>
                <w:szCs w:val="20"/>
              </w:rPr>
            </w:pPr>
            <w:r w:rsidDel="00000000" w:rsidR="00000000" w:rsidRPr="00000000">
              <w:rPr>
                <w:sz w:val="20"/>
                <w:szCs w:val="20"/>
                <w:rtl w:val="0"/>
              </w:rPr>
              <w:t xml:space="preserve">270</w:t>
            </w:r>
          </w:p>
        </w:tc>
        <w:tc>
          <w:tcPr>
            <w:shd w:fill="auto" w:val="clear"/>
          </w:tcPr>
          <w:p w:rsidR="00000000" w:rsidDel="00000000" w:rsidP="00000000" w:rsidRDefault="00000000" w:rsidRPr="00000000" w14:paraId="000000F2">
            <w:pPr>
              <w:jc w:val="center"/>
              <w:rPr>
                <w:sz w:val="20"/>
                <w:szCs w:val="20"/>
              </w:rPr>
            </w:pPr>
            <w:r w:rsidDel="00000000" w:rsidR="00000000" w:rsidRPr="00000000">
              <w:rPr>
                <w:sz w:val="20"/>
                <w:szCs w:val="20"/>
                <w:rtl w:val="0"/>
              </w:rPr>
              <w:t xml:space="preserve">45,59</w:t>
            </w:r>
          </w:p>
        </w:tc>
      </w:tr>
      <w:tr>
        <w:trPr>
          <w:cantSplit w:val="0"/>
          <w:tblHeader w:val="0"/>
        </w:trPr>
        <w:tc>
          <w:tcPr>
            <w:shd w:fill="auto" w:val="clear"/>
          </w:tcPr>
          <w:p w:rsidR="00000000" w:rsidDel="00000000" w:rsidP="00000000" w:rsidRDefault="00000000" w:rsidRPr="00000000" w14:paraId="000000F3">
            <w:pPr>
              <w:spacing w:line="264" w:lineRule="auto"/>
              <w:jc w:val="center"/>
              <w:rPr>
                <w:sz w:val="20"/>
                <w:szCs w:val="20"/>
              </w:rPr>
            </w:pPr>
            <w:r w:rsidDel="00000000" w:rsidR="00000000" w:rsidRPr="00000000">
              <w:rPr>
                <w:sz w:val="20"/>
                <w:szCs w:val="20"/>
                <w:rtl w:val="0"/>
              </w:rPr>
              <w:t xml:space="preserve">90</w:t>
            </w:r>
          </w:p>
        </w:tc>
        <w:tc>
          <w:tcPr>
            <w:shd w:fill="auto" w:val="clear"/>
          </w:tcPr>
          <w:p w:rsidR="00000000" w:rsidDel="00000000" w:rsidP="00000000" w:rsidRDefault="00000000" w:rsidRPr="00000000" w14:paraId="000000F4">
            <w:pPr>
              <w:spacing w:line="264" w:lineRule="auto"/>
              <w:jc w:val="center"/>
              <w:rPr>
                <w:sz w:val="20"/>
                <w:szCs w:val="20"/>
              </w:rPr>
            </w:pPr>
            <w:r w:rsidDel="00000000" w:rsidR="00000000" w:rsidRPr="00000000">
              <w:rPr>
                <w:sz w:val="20"/>
                <w:szCs w:val="20"/>
                <w:rtl w:val="0"/>
              </w:rPr>
              <w:t xml:space="preserve">10</w:t>
            </w:r>
          </w:p>
        </w:tc>
        <w:tc>
          <w:tcPr>
            <w:shd w:fill="auto" w:val="clear"/>
          </w:tcPr>
          <w:p w:rsidR="00000000" w:rsidDel="00000000" w:rsidP="00000000" w:rsidRDefault="00000000" w:rsidRPr="00000000" w14:paraId="000000F5">
            <w:pPr>
              <w:jc w:val="center"/>
              <w:rPr>
                <w:sz w:val="20"/>
                <w:szCs w:val="20"/>
              </w:rPr>
            </w:pPr>
            <w:r w:rsidDel="00000000" w:rsidR="00000000" w:rsidRPr="00000000">
              <w:rPr>
                <w:sz w:val="20"/>
                <w:szCs w:val="20"/>
                <w:rtl w:val="0"/>
              </w:rPr>
              <w:t xml:space="preserve">3,42</w:t>
            </w:r>
          </w:p>
        </w:tc>
        <w:tc>
          <w:tcPr>
            <w:shd w:fill="auto" w:val="clear"/>
          </w:tcPr>
          <w:p w:rsidR="00000000" w:rsidDel="00000000" w:rsidP="00000000" w:rsidRDefault="00000000" w:rsidRPr="00000000" w14:paraId="000000F6">
            <w:pPr>
              <w:jc w:val="center"/>
              <w:rPr>
                <w:sz w:val="20"/>
                <w:szCs w:val="20"/>
              </w:rPr>
            </w:pPr>
            <w:r w:rsidDel="00000000" w:rsidR="00000000" w:rsidRPr="00000000">
              <w:rPr>
                <w:sz w:val="20"/>
                <w:szCs w:val="20"/>
                <w:rtl w:val="0"/>
              </w:rPr>
              <w:t xml:space="preserve">802,73</w:t>
            </w:r>
          </w:p>
        </w:tc>
        <w:tc>
          <w:tcPr>
            <w:shd w:fill="auto" w:val="clear"/>
          </w:tcPr>
          <w:p w:rsidR="00000000" w:rsidDel="00000000" w:rsidP="00000000" w:rsidRDefault="00000000" w:rsidRPr="00000000" w14:paraId="000000F7">
            <w:pPr>
              <w:jc w:val="center"/>
              <w:rPr>
                <w:sz w:val="20"/>
                <w:szCs w:val="20"/>
              </w:rPr>
            </w:pPr>
            <w:r w:rsidDel="00000000" w:rsidR="00000000" w:rsidRPr="00000000">
              <w:rPr>
                <w:sz w:val="20"/>
                <w:szCs w:val="20"/>
                <w:rtl w:val="0"/>
              </w:rPr>
              <w:t xml:space="preserve">92</w:t>
            </w:r>
          </w:p>
        </w:tc>
        <w:tc>
          <w:tcPr>
            <w:shd w:fill="auto" w:val="clear"/>
          </w:tcPr>
          <w:p w:rsidR="00000000" w:rsidDel="00000000" w:rsidP="00000000" w:rsidRDefault="00000000" w:rsidRPr="00000000" w14:paraId="000000F8">
            <w:pPr>
              <w:jc w:val="center"/>
              <w:rPr>
                <w:sz w:val="20"/>
                <w:szCs w:val="20"/>
              </w:rPr>
            </w:pPr>
            <w:r w:rsidDel="00000000" w:rsidR="00000000" w:rsidRPr="00000000">
              <w:rPr>
                <w:sz w:val="20"/>
                <w:szCs w:val="20"/>
                <w:rtl w:val="0"/>
              </w:rPr>
              <w:t xml:space="preserve">151</w:t>
            </w:r>
          </w:p>
        </w:tc>
        <w:tc>
          <w:tcPr>
            <w:shd w:fill="auto" w:val="clear"/>
          </w:tcPr>
          <w:p w:rsidR="00000000" w:rsidDel="00000000" w:rsidP="00000000" w:rsidRDefault="00000000" w:rsidRPr="00000000" w14:paraId="000000F9">
            <w:pPr>
              <w:jc w:val="center"/>
              <w:rPr>
                <w:sz w:val="20"/>
                <w:szCs w:val="20"/>
              </w:rPr>
            </w:pPr>
            <w:r w:rsidDel="00000000" w:rsidR="00000000" w:rsidRPr="00000000">
              <w:rPr>
                <w:sz w:val="20"/>
                <w:szCs w:val="20"/>
                <w:rtl w:val="0"/>
              </w:rPr>
              <w:t xml:space="preserve">271</w:t>
            </w:r>
          </w:p>
        </w:tc>
        <w:tc>
          <w:tcPr>
            <w:shd w:fill="auto" w:val="clear"/>
          </w:tcPr>
          <w:p w:rsidR="00000000" w:rsidDel="00000000" w:rsidP="00000000" w:rsidRDefault="00000000" w:rsidRPr="00000000" w14:paraId="000000FA">
            <w:pPr>
              <w:jc w:val="center"/>
              <w:rPr>
                <w:sz w:val="20"/>
                <w:szCs w:val="20"/>
              </w:rPr>
            </w:pPr>
            <w:r w:rsidDel="00000000" w:rsidR="00000000" w:rsidRPr="00000000">
              <w:rPr>
                <w:sz w:val="20"/>
                <w:szCs w:val="20"/>
                <w:rtl w:val="0"/>
              </w:rPr>
              <w:t xml:space="preserve">46,84</w:t>
            </w:r>
          </w:p>
        </w:tc>
      </w:tr>
      <w:tr>
        <w:trPr>
          <w:cantSplit w:val="0"/>
          <w:tblHeader w:val="0"/>
        </w:trPr>
        <w:tc>
          <w:tcPr>
            <w:shd w:fill="auto" w:val="clear"/>
          </w:tcPr>
          <w:p w:rsidR="00000000" w:rsidDel="00000000" w:rsidP="00000000" w:rsidRDefault="00000000" w:rsidRPr="00000000" w14:paraId="000000FB">
            <w:pPr>
              <w:spacing w:line="264" w:lineRule="auto"/>
              <w:jc w:val="center"/>
              <w:rPr>
                <w:sz w:val="20"/>
                <w:szCs w:val="20"/>
              </w:rPr>
            </w:pPr>
            <w:r w:rsidDel="00000000" w:rsidR="00000000" w:rsidRPr="00000000">
              <w:rPr>
                <w:sz w:val="20"/>
                <w:szCs w:val="20"/>
                <w:rtl w:val="0"/>
              </w:rPr>
              <w:t xml:space="preserve">88</w:t>
            </w:r>
          </w:p>
        </w:tc>
        <w:tc>
          <w:tcPr>
            <w:shd w:fill="auto" w:val="clear"/>
          </w:tcPr>
          <w:p w:rsidR="00000000" w:rsidDel="00000000" w:rsidP="00000000" w:rsidRDefault="00000000" w:rsidRPr="00000000" w14:paraId="000000FC">
            <w:pPr>
              <w:spacing w:line="264" w:lineRule="auto"/>
              <w:jc w:val="center"/>
              <w:rPr>
                <w:sz w:val="20"/>
                <w:szCs w:val="20"/>
              </w:rPr>
            </w:pPr>
            <w:r w:rsidDel="00000000" w:rsidR="00000000" w:rsidRPr="00000000">
              <w:rPr>
                <w:sz w:val="20"/>
                <w:szCs w:val="20"/>
                <w:rtl w:val="0"/>
              </w:rPr>
              <w:t xml:space="preserve">12</w:t>
            </w:r>
          </w:p>
        </w:tc>
        <w:tc>
          <w:tcPr>
            <w:shd w:fill="auto" w:val="clear"/>
          </w:tcPr>
          <w:p w:rsidR="00000000" w:rsidDel="00000000" w:rsidP="00000000" w:rsidRDefault="00000000" w:rsidRPr="00000000" w14:paraId="000000FD">
            <w:pPr>
              <w:jc w:val="center"/>
              <w:rPr>
                <w:sz w:val="20"/>
                <w:szCs w:val="20"/>
              </w:rPr>
            </w:pPr>
            <w:r w:rsidDel="00000000" w:rsidR="00000000" w:rsidRPr="00000000">
              <w:rPr>
                <w:sz w:val="20"/>
                <w:szCs w:val="20"/>
                <w:rtl w:val="0"/>
              </w:rPr>
              <w:t xml:space="preserve">3,39</w:t>
            </w:r>
          </w:p>
        </w:tc>
        <w:tc>
          <w:tcPr>
            <w:shd w:fill="auto" w:val="clear"/>
          </w:tcPr>
          <w:p w:rsidR="00000000" w:rsidDel="00000000" w:rsidP="00000000" w:rsidRDefault="00000000" w:rsidRPr="00000000" w14:paraId="000000FE">
            <w:pPr>
              <w:jc w:val="center"/>
              <w:rPr>
                <w:sz w:val="20"/>
                <w:szCs w:val="20"/>
              </w:rPr>
            </w:pPr>
            <w:r w:rsidDel="00000000" w:rsidR="00000000" w:rsidRPr="00000000">
              <w:rPr>
                <w:sz w:val="20"/>
                <w:szCs w:val="20"/>
                <w:rtl w:val="0"/>
              </w:rPr>
              <w:t xml:space="preserve">801,66</w:t>
            </w:r>
          </w:p>
        </w:tc>
        <w:tc>
          <w:tcPr>
            <w:shd w:fill="auto" w:val="clear"/>
          </w:tcPr>
          <w:p w:rsidR="00000000" w:rsidDel="00000000" w:rsidP="00000000" w:rsidRDefault="00000000" w:rsidRPr="00000000" w14:paraId="000000FF">
            <w:pPr>
              <w:jc w:val="center"/>
              <w:rPr>
                <w:sz w:val="20"/>
                <w:szCs w:val="20"/>
              </w:rPr>
            </w:pPr>
            <w:r w:rsidDel="00000000" w:rsidR="00000000" w:rsidRPr="00000000">
              <w:rPr>
                <w:sz w:val="20"/>
                <w:szCs w:val="20"/>
                <w:rtl w:val="0"/>
              </w:rPr>
              <w:t xml:space="preserve">93</w:t>
            </w:r>
          </w:p>
        </w:tc>
        <w:tc>
          <w:tcPr>
            <w:shd w:fill="auto" w:val="clear"/>
          </w:tcPr>
          <w:p w:rsidR="00000000" w:rsidDel="00000000" w:rsidP="00000000" w:rsidRDefault="00000000" w:rsidRPr="00000000" w14:paraId="00000100">
            <w:pPr>
              <w:jc w:val="center"/>
              <w:rPr>
                <w:sz w:val="20"/>
                <w:szCs w:val="20"/>
              </w:rPr>
            </w:pPr>
            <w:r w:rsidDel="00000000" w:rsidR="00000000" w:rsidRPr="00000000">
              <w:rPr>
                <w:sz w:val="20"/>
                <w:szCs w:val="20"/>
                <w:rtl w:val="0"/>
              </w:rPr>
              <w:t xml:space="preserve">172</w:t>
            </w:r>
          </w:p>
        </w:tc>
        <w:tc>
          <w:tcPr>
            <w:shd w:fill="auto" w:val="clear"/>
          </w:tcPr>
          <w:p w:rsidR="00000000" w:rsidDel="00000000" w:rsidP="00000000" w:rsidRDefault="00000000" w:rsidRPr="00000000" w14:paraId="00000101">
            <w:pPr>
              <w:jc w:val="center"/>
              <w:rPr>
                <w:sz w:val="20"/>
                <w:szCs w:val="20"/>
              </w:rPr>
            </w:pPr>
            <w:r w:rsidDel="00000000" w:rsidR="00000000" w:rsidRPr="00000000">
              <w:rPr>
                <w:sz w:val="20"/>
                <w:szCs w:val="20"/>
                <w:rtl w:val="0"/>
              </w:rPr>
              <w:t xml:space="preserve">272</w:t>
            </w:r>
          </w:p>
        </w:tc>
        <w:tc>
          <w:tcPr>
            <w:shd w:fill="auto" w:val="clear"/>
          </w:tcPr>
          <w:p w:rsidR="00000000" w:rsidDel="00000000" w:rsidP="00000000" w:rsidRDefault="00000000" w:rsidRPr="00000000" w14:paraId="00000102">
            <w:pPr>
              <w:jc w:val="center"/>
              <w:rPr>
                <w:sz w:val="20"/>
                <w:szCs w:val="20"/>
              </w:rPr>
            </w:pPr>
            <w:r w:rsidDel="00000000" w:rsidR="00000000" w:rsidRPr="00000000">
              <w:rPr>
                <w:sz w:val="20"/>
                <w:szCs w:val="20"/>
                <w:rtl w:val="0"/>
              </w:rPr>
              <w:t xml:space="preserve">47,26</w:t>
            </w:r>
          </w:p>
        </w:tc>
      </w:tr>
      <w:tr>
        <w:trPr>
          <w:cantSplit w:val="0"/>
          <w:tblHeader w:val="0"/>
        </w:trPr>
        <w:tc>
          <w:tcPr>
            <w:shd w:fill="auto" w:val="clear"/>
          </w:tcPr>
          <w:p w:rsidR="00000000" w:rsidDel="00000000" w:rsidP="00000000" w:rsidRDefault="00000000" w:rsidRPr="00000000" w14:paraId="00000103">
            <w:pPr>
              <w:spacing w:line="264" w:lineRule="auto"/>
              <w:jc w:val="center"/>
              <w:rPr>
                <w:sz w:val="20"/>
                <w:szCs w:val="20"/>
              </w:rPr>
            </w:pPr>
            <w:r w:rsidDel="00000000" w:rsidR="00000000" w:rsidRPr="00000000">
              <w:rPr>
                <w:sz w:val="20"/>
                <w:szCs w:val="20"/>
                <w:rtl w:val="0"/>
              </w:rPr>
              <w:t xml:space="preserve">85</w:t>
            </w:r>
          </w:p>
        </w:tc>
        <w:tc>
          <w:tcPr>
            <w:shd w:fill="auto" w:val="clear"/>
          </w:tcPr>
          <w:p w:rsidR="00000000" w:rsidDel="00000000" w:rsidP="00000000" w:rsidRDefault="00000000" w:rsidRPr="00000000" w14:paraId="00000104">
            <w:pPr>
              <w:spacing w:line="264" w:lineRule="auto"/>
              <w:jc w:val="center"/>
              <w:rPr>
                <w:sz w:val="20"/>
                <w:szCs w:val="20"/>
              </w:rPr>
            </w:pPr>
            <w:r w:rsidDel="00000000" w:rsidR="00000000" w:rsidRPr="00000000">
              <w:rPr>
                <w:sz w:val="20"/>
                <w:szCs w:val="20"/>
                <w:rtl w:val="0"/>
              </w:rPr>
              <w:t xml:space="preserve">15</w:t>
            </w:r>
          </w:p>
        </w:tc>
        <w:tc>
          <w:tcPr>
            <w:shd w:fill="auto" w:val="clear"/>
          </w:tcPr>
          <w:p w:rsidR="00000000" w:rsidDel="00000000" w:rsidP="00000000" w:rsidRDefault="00000000" w:rsidRPr="00000000" w14:paraId="00000105">
            <w:pPr>
              <w:jc w:val="center"/>
              <w:rPr>
                <w:sz w:val="20"/>
                <w:szCs w:val="20"/>
              </w:rPr>
            </w:pPr>
            <w:r w:rsidDel="00000000" w:rsidR="00000000" w:rsidRPr="00000000">
              <w:rPr>
                <w:sz w:val="20"/>
                <w:szCs w:val="20"/>
                <w:rtl w:val="0"/>
              </w:rPr>
              <w:t xml:space="preserve">3,39</w:t>
            </w:r>
          </w:p>
        </w:tc>
        <w:tc>
          <w:tcPr>
            <w:shd w:fill="auto" w:val="clear"/>
          </w:tcPr>
          <w:p w:rsidR="00000000" w:rsidDel="00000000" w:rsidP="00000000" w:rsidRDefault="00000000" w:rsidRPr="00000000" w14:paraId="00000106">
            <w:pPr>
              <w:jc w:val="center"/>
              <w:rPr>
                <w:sz w:val="20"/>
                <w:szCs w:val="20"/>
              </w:rPr>
            </w:pPr>
            <w:r w:rsidDel="00000000" w:rsidR="00000000" w:rsidRPr="00000000">
              <w:rPr>
                <w:sz w:val="20"/>
                <w:szCs w:val="20"/>
                <w:rtl w:val="0"/>
              </w:rPr>
              <w:t xml:space="preserve">801,45</w:t>
            </w:r>
          </w:p>
        </w:tc>
        <w:tc>
          <w:tcPr>
            <w:shd w:fill="auto" w:val="clear"/>
          </w:tcPr>
          <w:p w:rsidR="00000000" w:rsidDel="00000000" w:rsidP="00000000" w:rsidRDefault="00000000" w:rsidRPr="00000000" w14:paraId="00000107">
            <w:pPr>
              <w:jc w:val="center"/>
              <w:rPr>
                <w:sz w:val="20"/>
                <w:szCs w:val="20"/>
              </w:rPr>
            </w:pPr>
            <w:r w:rsidDel="00000000" w:rsidR="00000000" w:rsidRPr="00000000">
              <w:rPr>
                <w:sz w:val="20"/>
                <w:szCs w:val="20"/>
                <w:rtl w:val="0"/>
              </w:rPr>
              <w:t xml:space="preserve">93</w:t>
            </w:r>
          </w:p>
        </w:tc>
        <w:tc>
          <w:tcPr>
            <w:shd w:fill="auto" w:val="clear"/>
          </w:tcPr>
          <w:p w:rsidR="00000000" w:rsidDel="00000000" w:rsidP="00000000" w:rsidRDefault="00000000" w:rsidRPr="00000000" w14:paraId="00000108">
            <w:pPr>
              <w:jc w:val="center"/>
              <w:rPr>
                <w:sz w:val="20"/>
                <w:szCs w:val="20"/>
              </w:rPr>
            </w:pPr>
            <w:r w:rsidDel="00000000" w:rsidR="00000000" w:rsidRPr="00000000">
              <w:rPr>
                <w:sz w:val="20"/>
                <w:szCs w:val="20"/>
                <w:rtl w:val="0"/>
              </w:rPr>
              <w:t xml:space="preserve">183</w:t>
            </w:r>
          </w:p>
        </w:tc>
        <w:tc>
          <w:tcPr>
            <w:shd w:fill="auto" w:val="clear"/>
          </w:tcPr>
          <w:p w:rsidR="00000000" w:rsidDel="00000000" w:rsidP="00000000" w:rsidRDefault="00000000" w:rsidRPr="00000000" w14:paraId="00000109">
            <w:pPr>
              <w:jc w:val="center"/>
              <w:rPr>
                <w:sz w:val="20"/>
                <w:szCs w:val="20"/>
              </w:rPr>
            </w:pPr>
            <w:r w:rsidDel="00000000" w:rsidR="00000000" w:rsidRPr="00000000">
              <w:rPr>
                <w:sz w:val="20"/>
                <w:szCs w:val="20"/>
                <w:rtl w:val="0"/>
              </w:rPr>
              <w:t xml:space="preserve">281</w:t>
            </w:r>
          </w:p>
        </w:tc>
        <w:tc>
          <w:tcPr>
            <w:shd w:fill="auto" w:val="clear"/>
          </w:tcPr>
          <w:p w:rsidR="00000000" w:rsidDel="00000000" w:rsidP="00000000" w:rsidRDefault="00000000" w:rsidRPr="00000000" w14:paraId="0000010A">
            <w:pPr>
              <w:jc w:val="center"/>
              <w:rPr>
                <w:sz w:val="20"/>
                <w:szCs w:val="20"/>
              </w:rPr>
            </w:pPr>
            <w:r w:rsidDel="00000000" w:rsidR="00000000" w:rsidRPr="00000000">
              <w:rPr>
                <w:sz w:val="20"/>
                <w:szCs w:val="20"/>
                <w:rtl w:val="0"/>
              </w:rPr>
              <w:t xml:space="preserve">46,87</w:t>
            </w:r>
          </w:p>
        </w:tc>
      </w:tr>
    </w:tbl>
    <w:p w:rsidR="00000000" w:rsidDel="00000000" w:rsidP="00000000" w:rsidRDefault="00000000" w:rsidRPr="00000000" w14:paraId="0000010B">
      <w:pPr>
        <w:spacing w:line="360" w:lineRule="auto"/>
        <w:ind w:left="0" w:firstLine="720"/>
        <w:rPr/>
      </w:pPr>
      <w:r w:rsidDel="00000000" w:rsidR="00000000" w:rsidRPr="00000000">
        <w:rPr>
          <w:rtl w:val="0"/>
        </w:rPr>
        <w:t xml:space="preserve">Diesel fuel viscosity and density significantly impact environmental performance. Lower viscosity improves fuel atomization, ignition, and combustion, leading to reduced fuel consumption and emissions. Conversely, higher viscosity hinders these processes, resulting in increased fuel use and exhaust smoke. Reduced fuel density also lowers the mass flow rate during engine operation.</w:t>
      </w:r>
    </w:p>
    <w:p w:rsidR="00000000" w:rsidDel="00000000" w:rsidP="00000000" w:rsidRDefault="00000000" w:rsidRPr="00000000" w14:paraId="0000010C">
      <w:pPr>
        <w:spacing w:line="360" w:lineRule="auto"/>
        <w:ind w:firstLine="720"/>
        <w:rPr/>
      </w:pPr>
      <w:r w:rsidDel="00000000" w:rsidR="00000000" w:rsidRPr="00000000">
        <w:rPr>
          <w:rtl w:val="0"/>
        </w:rPr>
        <w:t xml:space="preserve">Figure 7 shows that adding fusel oil (FO) to diesel fuel decreases both density and viscosity proportionally. This positively affects the previously mentioned indicators. The decrease begins with initial FO concentration and stabilizes at 10-15% by volume. Within this optimal range, viscosity drops by 19% and density by 4% compared to pure diesel fuel. Figure 8 illustrates the percentage decrease in density with varying FO amounts.</w:t>
      </w:r>
    </w:p>
    <w:p w:rsidR="00000000" w:rsidDel="00000000" w:rsidP="00000000" w:rsidRDefault="00000000" w:rsidRPr="00000000" w14:paraId="0000010D">
      <w:pPr>
        <w:spacing w:line="360" w:lineRule="auto"/>
        <w:ind w:firstLine="720"/>
        <w:rPr/>
      </w:pPr>
      <w:r w:rsidDel="00000000" w:rsidR="00000000" w:rsidRPr="00000000">
        <w:rPr>
          <w:rtl w:val="0"/>
        </w:rPr>
        <w:t xml:space="preserve">Diesel fuel density also indicates aromatic hydrocarbon content. These hydrocarbons can form harmful substances like pyrene and benzopyrene during combustion, polluting the air. Studies show that decreasing diesel fuel density from 860-870 to 800 kg/m3 reduces aromatic hydrocarbons from approximately 27% to 15%. Based on this, the 4% density reduction in our case suggests a 6-9% decrease in aromatic hydrocarbons, which improves the composition of engine exhaust gases.</w:t>
      </w:r>
    </w:p>
    <w:tbl>
      <w:tblPr>
        <w:tblStyle w:val="Table7"/>
        <w:tblW w:w="9703.0" w:type="dxa"/>
        <w:jc w:val="left"/>
        <w:tblInd w:w="-115.0" w:type="dxa"/>
        <w:tblLayout w:type="fixed"/>
        <w:tblLook w:val="0400"/>
      </w:tblPr>
      <w:tblGrid>
        <w:gridCol w:w="4820"/>
        <w:gridCol w:w="4883"/>
        <w:tblGridChange w:id="0">
          <w:tblGrid>
            <w:gridCol w:w="4820"/>
            <w:gridCol w:w="4883"/>
          </w:tblGrid>
        </w:tblGridChange>
      </w:tblGrid>
      <w:tr>
        <w:trPr>
          <w:cantSplit w:val="0"/>
          <w:tblHeader w:val="0"/>
        </w:trPr>
        <w:tc>
          <w:tcPr>
            <w:shd w:fill="auto" w:val="clear"/>
          </w:tcPr>
          <w:p w:rsidR="00000000" w:rsidDel="00000000" w:rsidP="00000000" w:rsidRDefault="00000000" w:rsidRPr="00000000" w14:paraId="0000010E">
            <w:pPr>
              <w:spacing w:line="264" w:lineRule="auto"/>
              <w:jc w:val="both"/>
              <w:rPr>
                <w:sz w:val="22"/>
                <w:szCs w:val="22"/>
              </w:rPr>
            </w:pPr>
            <w:r w:rsidDel="00000000" w:rsidR="00000000" w:rsidRPr="00000000">
              <w:rPr/>
              <w:drawing>
                <wp:inline distB="0" distT="0" distL="114300" distR="114300">
                  <wp:extent cx="2905125" cy="2425700"/>
                  <wp:effectExtent b="0" l="0" r="0" t="0"/>
                  <wp:docPr id="6" name="image4.png"/>
                  <a:graphic>
                    <a:graphicData uri="http://schemas.openxmlformats.org/drawingml/2006/picture">
                      <pic:pic>
                        <pic:nvPicPr>
                          <pic:cNvPr id="0" name="image4.png"/>
                          <pic:cNvPicPr preferRelativeResize="0"/>
                        </pic:nvPicPr>
                        <pic:blipFill>
                          <a:blip r:embed="rId13"/>
                          <a:srcRect b="0" l="0" r="0" t="0"/>
                          <a:stretch>
                            <a:fillRect/>
                          </a:stretch>
                        </pic:blipFill>
                        <pic:spPr>
                          <a:xfrm>
                            <a:off x="0" y="0"/>
                            <a:ext cx="2905125" cy="24257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0F">
            <w:pPr>
              <w:spacing w:line="264" w:lineRule="auto"/>
              <w:jc w:val="both"/>
              <w:rPr>
                <w:sz w:val="22"/>
                <w:szCs w:val="22"/>
              </w:rPr>
            </w:pPr>
            <w:r w:rsidDel="00000000" w:rsidR="00000000" w:rsidRPr="00000000">
              <w:rPr/>
              <w:drawing>
                <wp:inline distB="0" distT="0" distL="114300" distR="114300">
                  <wp:extent cx="2952750" cy="2438400"/>
                  <wp:effectExtent b="0" l="0" r="0" t="0"/>
                  <wp:docPr id="9" name="image7.png"/>
                  <a:graphic>
                    <a:graphicData uri="http://schemas.openxmlformats.org/drawingml/2006/picture">
                      <pic:pic>
                        <pic:nvPicPr>
                          <pic:cNvPr id="0" name="image7.png"/>
                          <pic:cNvPicPr preferRelativeResize="0"/>
                        </pic:nvPicPr>
                        <pic:blipFill>
                          <a:blip r:embed="rId14"/>
                          <a:srcRect b="0" l="0" r="0" t="0"/>
                          <a:stretch>
                            <a:fillRect/>
                          </a:stretch>
                        </pic:blipFill>
                        <pic:spPr>
                          <a:xfrm>
                            <a:off x="0" y="0"/>
                            <a:ext cx="2952750" cy="2438400"/>
                          </a:xfrm>
                          <a:prstGeom prst="rect"/>
                          <a:ln/>
                        </pic:spPr>
                      </pic:pic>
                    </a:graphicData>
                  </a:graphic>
                </wp:inline>
              </w:drawing>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10">
            <w:pPr>
              <w:spacing w:line="264" w:lineRule="auto"/>
              <w:rPr>
                <w:i w:val="1"/>
              </w:rPr>
            </w:pPr>
            <w:r w:rsidDel="00000000" w:rsidR="00000000" w:rsidRPr="00000000">
              <w:rPr>
                <w:i w:val="1"/>
                <w:rtl w:val="0"/>
              </w:rPr>
              <w:t xml:space="preserve">Fig. 7. Dependence of density and viscosity of the fuel mixture on the concentration of fusel oil (FO) in diesel fuel</w:t>
            </w:r>
          </w:p>
          <w:p w:rsidR="00000000" w:rsidDel="00000000" w:rsidP="00000000" w:rsidRDefault="00000000" w:rsidRPr="00000000" w14:paraId="00000111">
            <w:pPr>
              <w:spacing w:line="264" w:lineRule="auto"/>
              <w:rPr>
                <w:i w:val="1"/>
              </w:rPr>
            </w:pPr>
            <w:r w:rsidDel="00000000" w:rsidR="00000000" w:rsidRPr="00000000">
              <w:rPr>
                <w:rtl w:val="0"/>
              </w:rPr>
            </w:r>
          </w:p>
        </w:tc>
        <w:tc>
          <w:tcPr>
            <w:shd w:fill="auto" w:val="clear"/>
          </w:tcPr>
          <w:p w:rsidR="00000000" w:rsidDel="00000000" w:rsidP="00000000" w:rsidRDefault="00000000" w:rsidRPr="00000000" w14:paraId="00000112">
            <w:pPr>
              <w:spacing w:line="264" w:lineRule="auto"/>
              <w:jc w:val="both"/>
              <w:rPr/>
            </w:pPr>
            <w:r w:rsidDel="00000000" w:rsidR="00000000" w:rsidRPr="00000000">
              <w:rPr>
                <w:i w:val="1"/>
                <w:rtl w:val="0"/>
              </w:rPr>
              <w:t xml:space="preserve">Fig. 8. Comparison of densities of diesel fuel (DF) and the fuel mixture (DF + Fusel Oil) at different concentrations of fusel oil in diesel fuel.</w:t>
            </w:r>
            <w:r w:rsidDel="00000000" w:rsidR="00000000" w:rsidRPr="00000000">
              <w:rPr>
                <w:rtl w:val="0"/>
              </w:rPr>
            </w:r>
          </w:p>
        </w:tc>
      </w:tr>
    </w:tbl>
    <w:p w:rsidR="00000000" w:rsidDel="00000000" w:rsidP="00000000" w:rsidRDefault="00000000" w:rsidRPr="00000000" w14:paraId="00000113">
      <w:pPr>
        <w:spacing w:line="360" w:lineRule="auto"/>
        <w:rPr>
          <w:i w:val="1"/>
        </w:rPr>
      </w:pPr>
      <w:r w:rsidDel="00000000" w:rsidR="00000000" w:rsidRPr="00000000">
        <w:rPr>
          <w:rtl w:val="0"/>
        </w:rPr>
      </w:r>
    </w:p>
    <w:p w:rsidR="00000000" w:rsidDel="00000000" w:rsidP="00000000" w:rsidRDefault="00000000" w:rsidRPr="00000000" w14:paraId="00000114">
      <w:pPr>
        <w:spacing w:line="360" w:lineRule="auto"/>
        <w:rPr/>
      </w:pPr>
      <w:bookmarkStart w:colFirst="0" w:colLast="0" w:name="_heading=h.2bn6wsx" w:id="32"/>
      <w:bookmarkEnd w:id="32"/>
      <w:r w:rsidDel="00000000" w:rsidR="00000000" w:rsidRPr="00000000">
        <w:rPr>
          <w:i w:val="1"/>
          <w:rtl w:val="0"/>
        </w:rPr>
        <w:t xml:space="preserve">      </w:t>
      </w:r>
      <w:r w:rsidDel="00000000" w:rsidR="00000000" w:rsidRPr="00000000">
        <w:rPr>
          <w:rtl w:val="0"/>
        </w:rPr>
        <w:t xml:space="preserve">A key factor for cleaner diesel fuel combustion is the cetane index. A higher cetane index means faster pre-oxidation and ignition, leading to reduced harmful emissions. Euro diesel fuel should have a cetane index of at least 46.0.</w:t>
      </w:r>
    </w:p>
    <w:tbl>
      <w:tblPr>
        <w:tblStyle w:val="Table8"/>
        <w:tblW w:w="9570.0" w:type="dxa"/>
        <w:jc w:val="left"/>
        <w:tblInd w:w="-115.0" w:type="dxa"/>
        <w:tblLayout w:type="fixed"/>
        <w:tblLook w:val="0400"/>
      </w:tblPr>
      <w:tblGrid>
        <w:gridCol w:w="4644"/>
        <w:gridCol w:w="4926"/>
        <w:tblGridChange w:id="0">
          <w:tblGrid>
            <w:gridCol w:w="4644"/>
            <w:gridCol w:w="4926"/>
          </w:tblGrid>
        </w:tblGridChange>
      </w:tblGrid>
      <w:tr>
        <w:trPr>
          <w:cantSplit w:val="0"/>
          <w:tblHeader w:val="0"/>
        </w:trPr>
        <w:tc>
          <w:tcPr>
            <w:shd w:fill="auto" w:val="clear"/>
          </w:tcPr>
          <w:p w:rsidR="00000000" w:rsidDel="00000000" w:rsidP="00000000" w:rsidRDefault="00000000" w:rsidRPr="00000000" w14:paraId="00000115">
            <w:pPr>
              <w:spacing w:line="264" w:lineRule="auto"/>
              <w:jc w:val="both"/>
              <w:rPr>
                <w:sz w:val="22"/>
                <w:szCs w:val="22"/>
              </w:rPr>
            </w:pPr>
            <w:r w:rsidDel="00000000" w:rsidR="00000000" w:rsidRPr="00000000">
              <w:rPr/>
              <w:drawing>
                <wp:inline distB="0" distT="0" distL="114300" distR="114300">
                  <wp:extent cx="2781300" cy="2146300"/>
                  <wp:effectExtent b="0" l="0" r="0" t="0"/>
                  <wp:docPr id="10" name="image13.png"/>
                  <a:graphic>
                    <a:graphicData uri="http://schemas.openxmlformats.org/drawingml/2006/picture">
                      <pic:pic>
                        <pic:nvPicPr>
                          <pic:cNvPr id="0" name="image13.png"/>
                          <pic:cNvPicPr preferRelativeResize="0"/>
                        </pic:nvPicPr>
                        <pic:blipFill>
                          <a:blip r:embed="rId15"/>
                          <a:srcRect b="0" l="0" r="0" t="0"/>
                          <a:stretch>
                            <a:fillRect/>
                          </a:stretch>
                        </pic:blipFill>
                        <pic:spPr>
                          <a:xfrm>
                            <a:off x="0" y="0"/>
                            <a:ext cx="2781300" cy="21463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16">
            <w:pPr>
              <w:spacing w:line="264" w:lineRule="auto"/>
              <w:jc w:val="both"/>
              <w:rPr>
                <w:sz w:val="22"/>
                <w:szCs w:val="22"/>
              </w:rPr>
            </w:pPr>
            <w:r w:rsidDel="00000000" w:rsidR="00000000" w:rsidRPr="00000000">
              <w:rPr/>
              <w:drawing>
                <wp:inline distB="0" distT="0" distL="114300" distR="114300">
                  <wp:extent cx="2959100" cy="2133600"/>
                  <wp:effectExtent b="0" l="0" r="0" t="0"/>
                  <wp:docPr id="13" name="image11.png"/>
                  <a:graphic>
                    <a:graphicData uri="http://schemas.openxmlformats.org/drawingml/2006/picture">
                      <pic:pic>
                        <pic:nvPicPr>
                          <pic:cNvPr id="0" name="image11.png"/>
                          <pic:cNvPicPr preferRelativeResize="0"/>
                        </pic:nvPicPr>
                        <pic:blipFill>
                          <a:blip r:embed="rId16"/>
                          <a:srcRect b="0" l="0" r="0" t="0"/>
                          <a:stretch>
                            <a:fillRect/>
                          </a:stretch>
                        </pic:blipFill>
                        <pic:spPr>
                          <a:xfrm>
                            <a:off x="0" y="0"/>
                            <a:ext cx="2959100" cy="2133600"/>
                          </a:xfrm>
                          <a:prstGeom prst="rect"/>
                          <a:ln/>
                        </pic:spPr>
                      </pic:pic>
                    </a:graphicData>
                  </a:graphic>
                </wp:inline>
              </w:drawing>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17">
            <w:pPr>
              <w:jc w:val="both"/>
              <w:rPr>
                <w:i w:val="1"/>
              </w:rPr>
            </w:pPr>
            <w:r w:rsidDel="00000000" w:rsidR="00000000" w:rsidRPr="00000000">
              <w:rPr>
                <w:i w:val="1"/>
                <w:rtl w:val="0"/>
              </w:rPr>
              <w:t xml:space="preserve">Fig. 9. Dependence of the cetane index of the fuel mixture on the concentration of fusel oil (FO) in diesel fuel.</w:t>
            </w:r>
          </w:p>
          <w:p w:rsidR="00000000" w:rsidDel="00000000" w:rsidP="00000000" w:rsidRDefault="00000000" w:rsidRPr="00000000" w14:paraId="00000118">
            <w:pPr>
              <w:jc w:val="both"/>
              <w:rPr>
                <w:i w:val="1"/>
              </w:rPr>
            </w:pPr>
            <w:r w:rsidDel="00000000" w:rsidR="00000000" w:rsidRPr="00000000">
              <w:rPr>
                <w:rtl w:val="0"/>
              </w:rPr>
            </w:r>
          </w:p>
          <w:p w:rsidR="00000000" w:rsidDel="00000000" w:rsidP="00000000" w:rsidRDefault="00000000" w:rsidRPr="00000000" w14:paraId="00000119">
            <w:pPr>
              <w:spacing w:line="264" w:lineRule="auto"/>
              <w:rPr/>
            </w:pPr>
            <w:r w:rsidDel="00000000" w:rsidR="00000000" w:rsidRPr="00000000">
              <w:rPr>
                <w:rtl w:val="0"/>
              </w:rPr>
            </w:r>
          </w:p>
        </w:tc>
        <w:tc>
          <w:tcPr>
            <w:shd w:fill="auto" w:val="clear"/>
          </w:tcPr>
          <w:p w:rsidR="00000000" w:rsidDel="00000000" w:rsidP="00000000" w:rsidRDefault="00000000" w:rsidRPr="00000000" w14:paraId="0000011A">
            <w:pPr>
              <w:spacing w:line="264" w:lineRule="auto"/>
              <w:jc w:val="both"/>
              <w:rPr>
                <w:i w:val="1"/>
              </w:rPr>
            </w:pPr>
            <w:r w:rsidDel="00000000" w:rsidR="00000000" w:rsidRPr="00000000">
              <w:rPr>
                <w:i w:val="1"/>
                <w:rtl w:val="0"/>
              </w:rPr>
              <w:t xml:space="preserve">Fig. 10. Comparison of cetane indices of diesel fuel (DF) and the fuel mixture (DF + FO) at different concentrations of FO in diesel fuel.  </w:t>
            </w:r>
          </w:p>
          <w:p w:rsidR="00000000" w:rsidDel="00000000" w:rsidP="00000000" w:rsidRDefault="00000000" w:rsidRPr="00000000" w14:paraId="0000011B">
            <w:pPr>
              <w:spacing w:line="264" w:lineRule="auto"/>
              <w:jc w:val="both"/>
              <w:rPr>
                <w:i w:val="1"/>
              </w:rPr>
            </w:pPr>
            <w:r w:rsidDel="00000000" w:rsidR="00000000" w:rsidRPr="00000000">
              <w:rPr>
                <w:rtl w:val="0"/>
              </w:rPr>
            </w:r>
          </w:p>
        </w:tc>
      </w:tr>
    </w:tbl>
    <w:p w:rsidR="00000000" w:rsidDel="00000000" w:rsidP="00000000" w:rsidRDefault="00000000" w:rsidRPr="00000000" w14:paraId="0000011C">
      <w:pPr>
        <w:spacing w:line="360" w:lineRule="auto"/>
        <w:ind w:firstLine="720"/>
        <w:rPr/>
      </w:pPr>
      <w:r w:rsidDel="00000000" w:rsidR="00000000" w:rsidRPr="00000000">
        <w:rPr>
          <w:rtl w:val="0"/>
        </w:rPr>
        <w:t xml:space="preserve">Adding 10% fusel oil (FO) to diesel fuel meets Euro standards for cetane index (CI), while 12% FO raises it to 47.3 (Fig. 9 &amp; 10). FO also lowers the 10% boiling point, improving cold starts and reducing emissions. The ideal FO concentration for this is 8-10% (Fig. 11 &amp; 12).</w:t>
      </w:r>
    </w:p>
    <w:p w:rsidR="00000000" w:rsidDel="00000000" w:rsidP="00000000" w:rsidRDefault="00000000" w:rsidRPr="00000000" w14:paraId="0000011D">
      <w:pPr>
        <w:spacing w:line="360" w:lineRule="auto"/>
        <w:rPr/>
      </w:pPr>
      <w:r w:rsidDel="00000000" w:rsidR="00000000" w:rsidRPr="00000000">
        <w:rPr>
          <w:rtl w:val="0"/>
        </w:rPr>
      </w:r>
    </w:p>
    <w:p w:rsidR="00000000" w:rsidDel="00000000" w:rsidP="00000000" w:rsidRDefault="00000000" w:rsidRPr="00000000" w14:paraId="0000011E">
      <w:pPr>
        <w:spacing w:line="264" w:lineRule="auto"/>
        <w:ind w:firstLine="540"/>
        <w:jc w:val="center"/>
        <w:rPr>
          <w:b w:val="1"/>
        </w:rPr>
      </w:pPr>
      <w:bookmarkStart w:colFirst="0" w:colLast="0" w:name="_heading=h.qsh70q" w:id="33"/>
      <w:bookmarkEnd w:id="33"/>
      <w:r w:rsidDel="00000000" w:rsidR="00000000" w:rsidRPr="00000000">
        <w:rPr>
          <w:rtl w:val="0"/>
        </w:rPr>
      </w:r>
    </w:p>
    <w:tbl>
      <w:tblPr>
        <w:tblStyle w:val="Table9"/>
        <w:tblW w:w="9570.0" w:type="dxa"/>
        <w:jc w:val="left"/>
        <w:tblInd w:w="-115.0" w:type="dxa"/>
        <w:tblLayout w:type="fixed"/>
        <w:tblLook w:val="0400"/>
      </w:tblPr>
      <w:tblGrid>
        <w:gridCol w:w="4524"/>
        <w:gridCol w:w="5046"/>
        <w:tblGridChange w:id="0">
          <w:tblGrid>
            <w:gridCol w:w="4524"/>
            <w:gridCol w:w="5046"/>
          </w:tblGrid>
        </w:tblGridChange>
      </w:tblGrid>
      <w:tr>
        <w:trPr>
          <w:cantSplit w:val="0"/>
          <w:tblHeader w:val="0"/>
        </w:trPr>
        <w:tc>
          <w:tcPr>
            <w:shd w:fill="auto" w:val="clear"/>
          </w:tcPr>
          <w:p w:rsidR="00000000" w:rsidDel="00000000" w:rsidP="00000000" w:rsidRDefault="00000000" w:rsidRPr="00000000" w14:paraId="0000011F">
            <w:pPr>
              <w:spacing w:line="264" w:lineRule="auto"/>
              <w:jc w:val="both"/>
              <w:rPr>
                <w:sz w:val="22"/>
                <w:szCs w:val="22"/>
              </w:rPr>
            </w:pPr>
            <w:r w:rsidDel="00000000" w:rsidR="00000000" w:rsidRPr="00000000">
              <w:rPr/>
              <w:drawing>
                <wp:inline distB="0" distT="0" distL="114300" distR="114300">
                  <wp:extent cx="2724150" cy="2159000"/>
                  <wp:effectExtent b="0" l="0" r="0" t="0"/>
                  <wp:docPr id="14" name="image14.png"/>
                  <a:graphic>
                    <a:graphicData uri="http://schemas.openxmlformats.org/drawingml/2006/picture">
                      <pic:pic>
                        <pic:nvPicPr>
                          <pic:cNvPr id="0" name="image14.png"/>
                          <pic:cNvPicPr preferRelativeResize="0"/>
                        </pic:nvPicPr>
                        <pic:blipFill>
                          <a:blip r:embed="rId17"/>
                          <a:srcRect b="0" l="0" r="0" t="0"/>
                          <a:stretch>
                            <a:fillRect/>
                          </a:stretch>
                        </pic:blipFill>
                        <pic:spPr>
                          <a:xfrm>
                            <a:off x="0" y="0"/>
                            <a:ext cx="2724150" cy="21590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20">
            <w:pPr>
              <w:spacing w:line="264" w:lineRule="auto"/>
              <w:jc w:val="both"/>
              <w:rPr>
                <w:sz w:val="22"/>
                <w:szCs w:val="22"/>
              </w:rPr>
            </w:pPr>
            <w:r w:rsidDel="00000000" w:rsidR="00000000" w:rsidRPr="00000000">
              <w:rPr/>
              <w:drawing>
                <wp:inline distB="0" distT="0" distL="114300" distR="114300">
                  <wp:extent cx="3022600" cy="2197100"/>
                  <wp:effectExtent b="0" l="0" r="0" t="0"/>
                  <wp:docPr id="2" name="image9.png"/>
                  <a:graphic>
                    <a:graphicData uri="http://schemas.openxmlformats.org/drawingml/2006/picture">
                      <pic:pic>
                        <pic:nvPicPr>
                          <pic:cNvPr id="0" name="image9.png"/>
                          <pic:cNvPicPr preferRelativeResize="0"/>
                        </pic:nvPicPr>
                        <pic:blipFill>
                          <a:blip r:embed="rId18"/>
                          <a:srcRect b="0" l="0" r="0" t="0"/>
                          <a:stretch>
                            <a:fillRect/>
                          </a:stretch>
                        </pic:blipFill>
                        <pic:spPr>
                          <a:xfrm>
                            <a:off x="0" y="0"/>
                            <a:ext cx="3022600" cy="2197100"/>
                          </a:xfrm>
                          <a:prstGeom prst="rect"/>
                          <a:ln/>
                        </pic:spPr>
                      </pic:pic>
                    </a:graphicData>
                  </a:graphic>
                </wp:inline>
              </w:drawing>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21">
            <w:pPr>
              <w:jc w:val="both"/>
              <w:rPr>
                <w:i w:val="1"/>
              </w:rPr>
            </w:pPr>
            <w:r w:rsidDel="00000000" w:rsidR="00000000" w:rsidRPr="00000000">
              <w:rPr>
                <w:i w:val="1"/>
                <w:rtl w:val="0"/>
              </w:rPr>
              <w:t xml:space="preserve">Fig. 11. Dependence of the boiling point of the 10% fraction of the fuel mixture on the concentration of fusel oil (FO) in diesel fuel.</w:t>
            </w:r>
          </w:p>
          <w:p w:rsidR="00000000" w:rsidDel="00000000" w:rsidP="00000000" w:rsidRDefault="00000000" w:rsidRPr="00000000" w14:paraId="00000122">
            <w:pPr>
              <w:jc w:val="both"/>
              <w:rPr>
                <w:i w:val="1"/>
              </w:rPr>
            </w:pPr>
            <w:r w:rsidDel="00000000" w:rsidR="00000000" w:rsidRPr="00000000">
              <w:rPr>
                <w:rtl w:val="0"/>
              </w:rPr>
            </w:r>
          </w:p>
          <w:p w:rsidR="00000000" w:rsidDel="00000000" w:rsidP="00000000" w:rsidRDefault="00000000" w:rsidRPr="00000000" w14:paraId="00000123">
            <w:pPr>
              <w:spacing w:line="264" w:lineRule="auto"/>
              <w:rPr/>
            </w:pPr>
            <w:r w:rsidDel="00000000" w:rsidR="00000000" w:rsidRPr="00000000">
              <w:rPr>
                <w:rtl w:val="0"/>
              </w:rPr>
            </w:r>
          </w:p>
        </w:tc>
        <w:tc>
          <w:tcPr>
            <w:shd w:fill="auto" w:val="clear"/>
          </w:tcPr>
          <w:p w:rsidR="00000000" w:rsidDel="00000000" w:rsidP="00000000" w:rsidRDefault="00000000" w:rsidRPr="00000000" w14:paraId="00000124">
            <w:pPr>
              <w:spacing w:line="264" w:lineRule="auto"/>
              <w:jc w:val="both"/>
              <w:rPr/>
            </w:pPr>
            <w:r w:rsidDel="00000000" w:rsidR="00000000" w:rsidRPr="00000000">
              <w:rPr>
                <w:i w:val="1"/>
                <w:rtl w:val="0"/>
              </w:rPr>
              <w:t xml:space="preserve">Fig. 12. Comparison of boiling points of the 10% fraction of diesel fuel (DF) and the fuel mixture (DF + Fusel Oil) at different concentrations of fusel oil in diesel fuel.</w:t>
            </w:r>
            <w:r w:rsidDel="00000000" w:rsidR="00000000" w:rsidRPr="00000000">
              <w:rPr>
                <w:rtl w:val="0"/>
              </w:rPr>
            </w:r>
          </w:p>
        </w:tc>
      </w:tr>
    </w:tbl>
    <w:p w:rsidR="00000000" w:rsidDel="00000000" w:rsidP="00000000" w:rsidRDefault="00000000" w:rsidRPr="00000000" w14:paraId="00000125">
      <w:pPr>
        <w:spacing w:line="264" w:lineRule="auto"/>
        <w:ind w:left="0" w:firstLine="0"/>
        <w:jc w:val="both"/>
        <w:rPr>
          <w:sz w:val="22"/>
          <w:szCs w:val="22"/>
        </w:rPr>
      </w:pPr>
      <w:r w:rsidDel="00000000" w:rsidR="00000000" w:rsidRPr="00000000">
        <w:rPr>
          <w:rtl w:val="0"/>
        </w:rPr>
      </w:r>
    </w:p>
    <w:p w:rsidR="00000000" w:rsidDel="00000000" w:rsidP="00000000" w:rsidRDefault="00000000" w:rsidRPr="00000000" w14:paraId="00000126">
      <w:pPr>
        <w:spacing w:line="360" w:lineRule="auto"/>
        <w:rPr/>
      </w:pPr>
      <w:r w:rsidDel="00000000" w:rsidR="00000000" w:rsidRPr="00000000">
        <w:rPr>
          <w:rtl w:val="0"/>
        </w:rPr>
        <w:t xml:space="preserve">        A lower 50% boiling point (t50) in diesel fuel improves engine warm-up speed, reduces fuel consumption, and enhances maneuverability, benefiting urban driving. Adding fusel oil (FO) significantly decreases t50, with an optimal FO concentration of 10% by volume (Fig. 13 &amp; 14).</w:t>
      </w:r>
    </w:p>
    <w:p w:rsidR="00000000" w:rsidDel="00000000" w:rsidP="00000000" w:rsidRDefault="00000000" w:rsidRPr="00000000" w14:paraId="00000127">
      <w:pPr>
        <w:spacing w:line="360" w:lineRule="auto"/>
        <w:rPr/>
      </w:pPr>
      <w:r w:rsidDel="00000000" w:rsidR="00000000" w:rsidRPr="00000000">
        <w:rPr>
          <w:rtl w:val="0"/>
        </w:rPr>
      </w:r>
    </w:p>
    <w:p w:rsidR="00000000" w:rsidDel="00000000" w:rsidP="00000000" w:rsidRDefault="00000000" w:rsidRPr="00000000" w14:paraId="00000128">
      <w:pPr>
        <w:spacing w:line="264" w:lineRule="auto"/>
        <w:jc w:val="both"/>
        <w:rPr>
          <w:sz w:val="22"/>
          <w:szCs w:val="22"/>
        </w:rPr>
      </w:pPr>
      <w:r w:rsidDel="00000000" w:rsidR="00000000" w:rsidRPr="00000000">
        <w:rPr>
          <w:rtl w:val="0"/>
        </w:rPr>
      </w:r>
    </w:p>
    <w:tbl>
      <w:tblPr>
        <w:tblStyle w:val="Table10"/>
        <w:tblW w:w="9670.0" w:type="dxa"/>
        <w:jc w:val="left"/>
        <w:tblInd w:w="-115.0" w:type="dxa"/>
        <w:tblLayout w:type="fixed"/>
        <w:tblLook w:val="0400"/>
      </w:tblPr>
      <w:tblGrid>
        <w:gridCol w:w="4715"/>
        <w:gridCol w:w="4955"/>
        <w:tblGridChange w:id="0">
          <w:tblGrid>
            <w:gridCol w:w="4715"/>
            <w:gridCol w:w="4955"/>
          </w:tblGrid>
        </w:tblGridChange>
      </w:tblGrid>
      <w:tr>
        <w:trPr>
          <w:cantSplit w:val="0"/>
          <w:tblHeader w:val="0"/>
        </w:trPr>
        <w:tc>
          <w:tcPr>
            <w:shd w:fill="auto" w:val="clear"/>
          </w:tcPr>
          <w:p w:rsidR="00000000" w:rsidDel="00000000" w:rsidP="00000000" w:rsidRDefault="00000000" w:rsidRPr="00000000" w14:paraId="00000129">
            <w:pPr>
              <w:spacing w:line="264" w:lineRule="auto"/>
              <w:jc w:val="both"/>
              <w:rPr>
                <w:sz w:val="22"/>
                <w:szCs w:val="22"/>
              </w:rPr>
            </w:pPr>
            <w:r w:rsidDel="00000000" w:rsidR="00000000" w:rsidRPr="00000000">
              <w:rPr/>
              <w:drawing>
                <wp:inline distB="0" distT="0" distL="114300" distR="114300">
                  <wp:extent cx="2838450" cy="2260600"/>
                  <wp:effectExtent b="0" l="0" r="0" t="0"/>
                  <wp:docPr id="3" name="image12.png"/>
                  <a:graphic>
                    <a:graphicData uri="http://schemas.openxmlformats.org/drawingml/2006/picture">
                      <pic:pic>
                        <pic:nvPicPr>
                          <pic:cNvPr id="0" name="image12.png"/>
                          <pic:cNvPicPr preferRelativeResize="0"/>
                        </pic:nvPicPr>
                        <pic:blipFill>
                          <a:blip r:embed="rId19"/>
                          <a:srcRect b="0" l="0" r="0" t="0"/>
                          <a:stretch>
                            <a:fillRect/>
                          </a:stretch>
                        </pic:blipFill>
                        <pic:spPr>
                          <a:xfrm>
                            <a:off x="0" y="0"/>
                            <a:ext cx="2838450" cy="226060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2A">
            <w:pPr>
              <w:spacing w:line="264" w:lineRule="auto"/>
              <w:jc w:val="both"/>
              <w:rPr>
                <w:sz w:val="22"/>
                <w:szCs w:val="22"/>
              </w:rPr>
            </w:pPr>
            <w:r w:rsidDel="00000000" w:rsidR="00000000" w:rsidRPr="00000000">
              <w:rPr/>
              <w:drawing>
                <wp:inline distB="0" distT="0" distL="114300" distR="114300">
                  <wp:extent cx="2990850" cy="2298700"/>
                  <wp:effectExtent b="0" l="0" r="0" t="0"/>
                  <wp:docPr id="11" name="image3.png"/>
                  <a:graphic>
                    <a:graphicData uri="http://schemas.openxmlformats.org/drawingml/2006/picture">
                      <pic:pic>
                        <pic:nvPicPr>
                          <pic:cNvPr id="0" name="image3.png"/>
                          <pic:cNvPicPr preferRelativeResize="0"/>
                        </pic:nvPicPr>
                        <pic:blipFill>
                          <a:blip r:embed="rId20"/>
                          <a:srcRect b="0" l="0" r="0" t="0"/>
                          <a:stretch>
                            <a:fillRect/>
                          </a:stretch>
                        </pic:blipFill>
                        <pic:spPr>
                          <a:xfrm>
                            <a:off x="0" y="0"/>
                            <a:ext cx="2990850" cy="2298700"/>
                          </a:xfrm>
                          <a:prstGeom prst="rect"/>
                          <a:ln/>
                        </pic:spPr>
                      </pic:pic>
                    </a:graphicData>
                  </a:graphic>
                </wp:inline>
              </w:drawing>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2B">
            <w:pPr>
              <w:jc w:val="both"/>
              <w:rPr/>
            </w:pPr>
            <w:r w:rsidDel="00000000" w:rsidR="00000000" w:rsidRPr="00000000">
              <w:rPr>
                <w:i w:val="1"/>
                <w:rtl w:val="0"/>
              </w:rPr>
              <w:t xml:space="preserve">Fig. 13. Dependence of the boiling point of the 50% fraction of the fuel mixture on the concentration of fusel oil (FO) in diesel fuel</w:t>
            </w:r>
            <w:r w:rsidDel="00000000" w:rsidR="00000000" w:rsidRPr="00000000">
              <w:rPr>
                <w:rtl w:val="0"/>
              </w:rPr>
            </w:r>
          </w:p>
          <w:p w:rsidR="00000000" w:rsidDel="00000000" w:rsidP="00000000" w:rsidRDefault="00000000" w:rsidRPr="00000000" w14:paraId="0000012C">
            <w:pPr>
              <w:spacing w:line="264" w:lineRule="auto"/>
              <w:rPr/>
            </w:pPr>
            <w:r w:rsidDel="00000000" w:rsidR="00000000" w:rsidRPr="00000000">
              <w:rPr>
                <w:rtl w:val="0"/>
              </w:rPr>
            </w:r>
          </w:p>
        </w:tc>
        <w:tc>
          <w:tcPr>
            <w:shd w:fill="auto" w:val="clear"/>
          </w:tcPr>
          <w:p w:rsidR="00000000" w:rsidDel="00000000" w:rsidP="00000000" w:rsidRDefault="00000000" w:rsidRPr="00000000" w14:paraId="0000012D">
            <w:pPr>
              <w:spacing w:line="264" w:lineRule="auto"/>
              <w:jc w:val="both"/>
              <w:rPr/>
            </w:pPr>
            <w:r w:rsidDel="00000000" w:rsidR="00000000" w:rsidRPr="00000000">
              <w:rPr>
                <w:i w:val="1"/>
                <w:rtl w:val="0"/>
              </w:rPr>
              <w:t xml:space="preserve">Fig. 14. Comparison of boiling points of the 50% fraction of diesel fuel (DF) and the fuel mixture (DF + Fusel Oil) at different concentrations of fusel oil in diesel fuel. </w:t>
            </w:r>
            <w:r w:rsidDel="00000000" w:rsidR="00000000" w:rsidRPr="00000000">
              <w:rPr>
                <w:rtl w:val="0"/>
              </w:rPr>
            </w:r>
          </w:p>
        </w:tc>
      </w:tr>
    </w:tbl>
    <w:p w:rsidR="00000000" w:rsidDel="00000000" w:rsidP="00000000" w:rsidRDefault="00000000" w:rsidRPr="00000000" w14:paraId="0000012E">
      <w:pPr>
        <w:spacing w:line="264" w:lineRule="auto"/>
        <w:ind w:firstLine="540"/>
        <w:jc w:val="center"/>
        <w:rPr>
          <w:b w:val="1"/>
        </w:rPr>
      </w:pPr>
      <w:r w:rsidDel="00000000" w:rsidR="00000000" w:rsidRPr="00000000">
        <w:rPr>
          <w:rtl w:val="0"/>
        </w:rPr>
      </w:r>
    </w:p>
    <w:p w:rsidR="00000000" w:rsidDel="00000000" w:rsidP="00000000" w:rsidRDefault="00000000" w:rsidRPr="00000000" w14:paraId="0000012F">
      <w:pPr>
        <w:spacing w:line="360" w:lineRule="auto"/>
        <w:jc w:val="center"/>
        <w:rPr>
          <w:b w:val="1"/>
          <w:i w:val="1"/>
        </w:rPr>
      </w:pPr>
      <w:r w:rsidDel="00000000" w:rsidR="00000000" w:rsidRPr="00000000">
        <w:rPr>
          <w:b w:val="1"/>
          <w:i w:val="1"/>
          <w:rtl w:val="0"/>
        </w:rPr>
        <w:t xml:space="preserve">Conclusions</w:t>
      </w:r>
    </w:p>
    <w:p w:rsidR="00000000" w:rsidDel="00000000" w:rsidP="00000000" w:rsidRDefault="00000000" w:rsidRPr="00000000" w14:paraId="00000130">
      <w:pPr>
        <w:spacing w:line="360" w:lineRule="auto"/>
        <w:ind w:firstLine="567"/>
        <w:jc w:val="both"/>
        <w:rPr/>
      </w:pPr>
      <w:bookmarkStart w:colFirst="0" w:colLast="0" w:name="_heading=h.s79y6rd7sqwd" w:id="34"/>
      <w:bookmarkEnd w:id="34"/>
      <w:r w:rsidDel="00000000" w:rsidR="00000000" w:rsidRPr="00000000">
        <w:rPr>
          <w:rtl w:val="0"/>
        </w:rPr>
        <w:t xml:space="preserve">Fusel oil, a byproduct of alcohol production, can be incorporated into motor fuels to lessen vehicle-related environmental pollution.</w:t>
      </w:r>
    </w:p>
    <w:p w:rsidR="00000000" w:rsidDel="00000000" w:rsidP="00000000" w:rsidRDefault="00000000" w:rsidRPr="00000000" w14:paraId="00000131">
      <w:pPr>
        <w:spacing w:line="360" w:lineRule="auto"/>
        <w:ind w:firstLine="567"/>
        <w:jc w:val="both"/>
        <w:rPr/>
      </w:pPr>
      <w:bookmarkStart w:colFirst="0" w:colLast="0" w:name="_heading=h.83fumru40j8z" w:id="35"/>
      <w:bookmarkEnd w:id="35"/>
      <w:r w:rsidDel="00000000" w:rsidR="00000000" w:rsidRPr="00000000">
        <w:rPr>
          <w:rtl w:val="0"/>
        </w:rPr>
        <w:t xml:space="preserve">Adding fusel oil improves gasoline's fractional composition. It enhances engine starting in cold conditions, promotes fuel evaporation, and improves combustion completeness and fuel distribution to engine cylinders. These improvements contribute to reducing carbon monoxide and nitrogen oxide emissions. The ideal fusel oil concentration in gasoline is 5-7% by volume.</w:t>
      </w:r>
    </w:p>
    <w:p w:rsidR="00000000" w:rsidDel="00000000" w:rsidP="00000000" w:rsidRDefault="00000000" w:rsidRPr="00000000" w14:paraId="00000132">
      <w:pPr>
        <w:spacing w:line="360" w:lineRule="auto"/>
        <w:ind w:firstLine="567"/>
        <w:jc w:val="both"/>
        <w:rPr/>
      </w:pPr>
      <w:bookmarkStart w:colFirst="0" w:colLast="0" w:name="_heading=h.612cmdgjpwsa" w:id="36"/>
      <w:bookmarkEnd w:id="36"/>
      <w:r w:rsidDel="00000000" w:rsidR="00000000" w:rsidRPr="00000000">
        <w:rPr>
          <w:rtl w:val="0"/>
        </w:rPr>
        <w:t xml:space="preserve">Fusel oil also positively impacts diesel fuel's ecological parameters. It lowers fuel density and viscosity, aiding in spraying, ignition, and combustion, leading to reduced fuel consumption. Lowering fuel density can decrease aromatic hydrocarbon content, improving exhaust gas composition. Fusel oil increases the cetane index, promoting cleaner and faster combustion and reducing harmful emissions. It also lowers the 10% and 50% boiling points of the fuel mixture, improving engine operation in various modes, easing cold starts, and enhancing maneuverability. This reduces carbon monoxide and nitrogen oxide emissions.</w:t>
      </w:r>
    </w:p>
    <w:p w:rsidR="00000000" w:rsidDel="00000000" w:rsidP="00000000" w:rsidRDefault="00000000" w:rsidRPr="00000000" w14:paraId="00000133">
      <w:pPr>
        <w:spacing w:line="360" w:lineRule="auto"/>
        <w:ind w:firstLine="567"/>
        <w:jc w:val="both"/>
        <w:rPr/>
      </w:pPr>
      <w:bookmarkStart w:colFirst="0" w:colLast="0" w:name="_heading=h.g2fee7fmkt0l" w:id="37"/>
      <w:bookmarkEnd w:id="37"/>
      <w:r w:rsidDel="00000000" w:rsidR="00000000" w:rsidRPr="00000000">
        <w:rPr>
          <w:rtl w:val="0"/>
        </w:rPr>
        <w:t xml:space="preserve">Adding fusel oil to diesel fuels enhances their ecological parameters and helps them meet Euro standards. The optimal fusel oil concentration in diesel fuel is 10-12% by volume.</w:t>
      </w:r>
    </w:p>
    <w:p w:rsidR="00000000" w:rsidDel="00000000" w:rsidP="00000000" w:rsidRDefault="00000000" w:rsidRPr="00000000" w14:paraId="00000134">
      <w:pPr>
        <w:spacing w:line="360" w:lineRule="auto"/>
        <w:ind w:firstLine="567"/>
        <w:jc w:val="both"/>
        <w:rPr/>
      </w:pPr>
      <w:bookmarkStart w:colFirst="0" w:colLast="0" w:name="_heading=h.uwju25d95jxm" w:id="38"/>
      <w:bookmarkEnd w:id="38"/>
      <w:r w:rsidDel="00000000" w:rsidR="00000000" w:rsidRPr="00000000">
        <w:rPr>
          <w:rtl w:val="0"/>
        </w:rPr>
      </w:r>
    </w:p>
    <w:p w:rsidR="00000000" w:rsidDel="00000000" w:rsidP="00000000" w:rsidRDefault="00000000" w:rsidRPr="00000000" w14:paraId="00000135">
      <w:pPr>
        <w:spacing w:line="360" w:lineRule="auto"/>
        <w:ind w:left="0" w:firstLine="0"/>
        <w:jc w:val="both"/>
        <w:rPr/>
      </w:pPr>
      <w:bookmarkStart w:colFirst="0" w:colLast="0" w:name="_heading=h.2p2csry" w:id="39"/>
      <w:bookmarkEnd w:id="39"/>
      <w:r w:rsidDel="00000000" w:rsidR="00000000" w:rsidRPr="00000000">
        <w:rPr>
          <w:rtl w:val="0"/>
        </w:rPr>
      </w:r>
    </w:p>
    <w:p w:rsidR="00000000" w:rsidDel="00000000" w:rsidP="00000000" w:rsidRDefault="00000000" w:rsidRPr="00000000" w14:paraId="00000136">
      <w:pPr>
        <w:spacing w:line="360" w:lineRule="auto"/>
        <w:ind w:firstLine="567"/>
        <w:jc w:val="both"/>
        <w:rPr/>
      </w:pPr>
      <w:r w:rsidDel="00000000" w:rsidR="00000000" w:rsidRPr="00000000">
        <w:rPr>
          <w:rtl w:val="0"/>
        </w:rPr>
        <w:t xml:space="preserve">              </w:t>
      </w:r>
    </w:p>
    <w:p w:rsidR="00000000" w:rsidDel="00000000" w:rsidP="00000000" w:rsidRDefault="00000000" w:rsidRPr="00000000" w14:paraId="00000137">
      <w:pPr>
        <w:spacing w:line="360" w:lineRule="auto"/>
        <w:ind w:firstLine="397"/>
        <w:jc w:val="center"/>
        <w:rPr>
          <w:b w:val="1"/>
        </w:rPr>
      </w:pPr>
      <w:r w:rsidDel="00000000" w:rsidR="00000000" w:rsidRPr="00000000">
        <w:rPr>
          <w:b w:val="1"/>
          <w:rtl w:val="0"/>
        </w:rPr>
        <w:t xml:space="preserve">References</w:t>
      </w:r>
    </w:p>
    <w:p w:rsidR="00000000" w:rsidDel="00000000" w:rsidP="00000000" w:rsidRDefault="00000000" w:rsidRPr="00000000" w14:paraId="00000138">
      <w:pPr>
        <w:spacing w:line="360" w:lineRule="auto"/>
        <w:rPr/>
      </w:pPr>
      <w:bookmarkStart w:colFirst="0" w:colLast="0" w:name="_heading=h.147n2zr" w:id="40"/>
      <w:bookmarkEnd w:id="40"/>
      <w:r w:rsidDel="00000000" w:rsidR="00000000" w:rsidRPr="00000000">
        <w:rPr>
          <w:rtl w:val="0"/>
        </w:rPr>
        <w:t xml:space="preserve">1. О.М. Terentjev, М.І. Sergienko, V.G. Smolajr. Vplyv promyslovogo avtomobilnogo transportu na navkolysne seredovyshe. </w:t>
      </w:r>
      <w:r w:rsidDel="00000000" w:rsidR="00000000" w:rsidRPr="00000000">
        <w:rPr>
          <w:i w:val="1"/>
          <w:rtl w:val="0"/>
        </w:rPr>
        <w:t xml:space="preserve">Energetyka: ekonomika,technologii, ekologiya.</w:t>
      </w:r>
      <w:r w:rsidDel="00000000" w:rsidR="00000000" w:rsidRPr="00000000">
        <w:rPr>
          <w:rtl w:val="0"/>
        </w:rPr>
        <w:t xml:space="preserve"> 2020. 3, 85-91.</w:t>
      </w:r>
    </w:p>
    <w:p w:rsidR="00000000" w:rsidDel="00000000" w:rsidP="00000000" w:rsidRDefault="00000000" w:rsidRPr="00000000" w14:paraId="00000139">
      <w:pPr>
        <w:spacing w:line="360" w:lineRule="auto"/>
        <w:rPr>
          <w:color w:val="000000"/>
        </w:rPr>
      </w:pPr>
      <w:r w:rsidDel="00000000" w:rsidR="00000000" w:rsidRPr="00000000">
        <w:rPr>
          <w:rtl w:val="0"/>
        </w:rPr>
        <w:t xml:space="preserve"> 2.  </w:t>
      </w:r>
      <w:r w:rsidDel="00000000" w:rsidR="00000000" w:rsidRPr="00000000">
        <w:rPr>
          <w:color w:val="000000"/>
          <w:rtl w:val="0"/>
        </w:rPr>
        <w:t xml:space="preserve">B. Ashok, S. Denis Ashok, C. Ramesh Kumar</w:t>
      </w:r>
      <w:r w:rsidDel="00000000" w:rsidR="00000000" w:rsidRPr="00000000">
        <w:rPr>
          <w:i w:val="1"/>
          <w:color w:val="000000"/>
          <w:rtl w:val="0"/>
        </w:rPr>
        <w:t xml:space="preserve">.  </w:t>
      </w:r>
      <w:r w:rsidDel="00000000" w:rsidR="00000000" w:rsidRPr="00000000">
        <w:rPr>
          <w:color w:val="000000"/>
          <w:rtl w:val="0"/>
        </w:rPr>
        <w:t xml:space="preserve">LPG diesel dual fuel engine — A critical review.</w:t>
      </w:r>
      <w:r w:rsidDel="00000000" w:rsidR="00000000" w:rsidRPr="00000000">
        <w:rPr>
          <w:i w:val="1"/>
          <w:color w:val="000000"/>
          <w:rtl w:val="0"/>
        </w:rPr>
        <w:t xml:space="preserve"> Alexandria Engineering Journal.  </w:t>
      </w:r>
      <w:r w:rsidDel="00000000" w:rsidR="00000000" w:rsidRPr="00000000">
        <w:rPr>
          <w:color w:val="000000"/>
          <w:rtl w:val="0"/>
        </w:rPr>
        <w:t xml:space="preserve">2015. Vol. 54, 2, 105–126,  doi:10.1016/j.aej.2015.03.002.  </w:t>
      </w:r>
    </w:p>
    <w:p w:rsidR="00000000" w:rsidDel="00000000" w:rsidP="00000000" w:rsidRDefault="00000000" w:rsidRPr="00000000" w14:paraId="0000013A">
      <w:pPr>
        <w:spacing w:line="360" w:lineRule="auto"/>
        <w:jc w:val="both"/>
        <w:rPr>
          <w:color w:val="000000"/>
        </w:rPr>
      </w:pPr>
      <w:r w:rsidDel="00000000" w:rsidR="00000000" w:rsidRPr="00000000">
        <w:rPr>
          <w:color w:val="000000"/>
          <w:rtl w:val="0"/>
        </w:rPr>
        <w:t xml:space="preserve">3. P. О. Rusilo, V. V. Kostuk, V. М. Afonin. Vplyv nа dovkillja avtomobilnogo transportu na vsix stadijax jogo zyttevogo cyklu. </w:t>
      </w:r>
      <w:r w:rsidDel="00000000" w:rsidR="00000000" w:rsidRPr="00000000">
        <w:rPr>
          <w:i w:val="1"/>
          <w:color w:val="000000"/>
          <w:rtl w:val="0"/>
        </w:rPr>
        <w:t xml:space="preserve">Naukovyj visnyk NLTU Ukrainy.</w:t>
      </w:r>
      <w:r w:rsidDel="00000000" w:rsidR="00000000" w:rsidRPr="00000000">
        <w:rPr>
          <w:color w:val="000000"/>
          <w:rtl w:val="0"/>
        </w:rPr>
        <w:t xml:space="preserve"> 2008. 18(3),85-89,  ISSN 5-7763-2435-1.</w:t>
      </w:r>
    </w:p>
    <w:p w:rsidR="00000000" w:rsidDel="00000000" w:rsidP="00000000" w:rsidRDefault="00000000" w:rsidRPr="00000000" w14:paraId="0000013B">
      <w:pPr>
        <w:spacing w:line="360" w:lineRule="auto"/>
        <w:jc w:val="both"/>
        <w:rPr>
          <w:color w:val="000000"/>
        </w:rPr>
      </w:pPr>
      <w:r w:rsidDel="00000000" w:rsidR="00000000" w:rsidRPr="00000000">
        <w:rPr>
          <w:color w:val="000000"/>
          <w:rtl w:val="0"/>
        </w:rPr>
        <w:t xml:space="preserve">4. Tsiuman M.P., Shevchuk I.O., Artemenko R.V., Borysko S.H. The research of spark ignition engine fuel economy and environmental performance with using the fuel containing ethanol. </w:t>
      </w:r>
      <w:r w:rsidDel="00000000" w:rsidR="00000000" w:rsidRPr="00000000">
        <w:rPr>
          <w:i w:val="1"/>
          <w:color w:val="000000"/>
          <w:rtl w:val="0"/>
        </w:rPr>
        <w:t xml:space="preserve">Visnyk National Transport University. Series «Technical sciences». Scientific and Technical Collection</w:t>
      </w:r>
      <w:r w:rsidDel="00000000" w:rsidR="00000000" w:rsidRPr="00000000">
        <w:rPr>
          <w:color w:val="000000"/>
          <w:rtl w:val="0"/>
        </w:rPr>
        <w:t xml:space="preserve">. – </w:t>
      </w:r>
      <w:r w:rsidDel="00000000" w:rsidR="00000000" w:rsidRPr="00000000">
        <w:rPr>
          <w:i w:val="1"/>
          <w:color w:val="000000"/>
          <w:rtl w:val="0"/>
        </w:rPr>
        <w:t xml:space="preserve">Kyiv. National Transport University.</w:t>
      </w:r>
      <w:r w:rsidDel="00000000" w:rsidR="00000000" w:rsidRPr="00000000">
        <w:rPr>
          <w:color w:val="000000"/>
          <w:rtl w:val="0"/>
        </w:rPr>
        <w:t xml:space="preserve"> 2017. – Issue 1 (37).</w:t>
      </w:r>
    </w:p>
    <w:p w:rsidR="00000000" w:rsidDel="00000000" w:rsidP="00000000" w:rsidRDefault="00000000" w:rsidRPr="00000000" w14:paraId="0000013C">
      <w:pPr>
        <w:spacing w:line="360" w:lineRule="auto"/>
        <w:jc w:val="both"/>
        <w:rPr/>
      </w:pPr>
      <w:r w:rsidDel="00000000" w:rsidR="00000000" w:rsidRPr="00000000">
        <w:rPr>
          <w:color w:val="000000"/>
          <w:rtl w:val="0"/>
        </w:rPr>
        <w:t xml:space="preserve">5.</w:t>
      </w:r>
      <w:r w:rsidDel="00000000" w:rsidR="00000000" w:rsidRPr="00000000">
        <w:rPr>
          <w:rtl w:val="0"/>
        </w:rPr>
        <w:t xml:space="preserve"> W. M. Shehata, A. M. Shoaib. Simple optimization method for partitioning purification of hydrogen networks. </w:t>
      </w:r>
      <w:r w:rsidDel="00000000" w:rsidR="00000000" w:rsidRPr="00000000">
        <w:rPr>
          <w:i w:val="1"/>
          <w:rtl w:val="0"/>
        </w:rPr>
        <w:t xml:space="preserve">Egyptian Journal of Petroleum</w:t>
      </w:r>
      <w:r w:rsidDel="00000000" w:rsidR="00000000" w:rsidRPr="00000000">
        <w:rPr>
          <w:rtl w:val="0"/>
        </w:rPr>
        <w:t xml:space="preserve">. 2015. Vol. 24, 1, 87–95, doi:10.1016/j.ejpe.2015.02.009.</w:t>
      </w:r>
    </w:p>
    <w:p w:rsidR="00000000" w:rsidDel="00000000" w:rsidP="00000000" w:rsidRDefault="00000000" w:rsidRPr="00000000" w14:paraId="0000013D">
      <w:pPr>
        <w:spacing w:line="360" w:lineRule="auto"/>
        <w:jc w:val="both"/>
        <w:rPr>
          <w:color w:val="000000"/>
        </w:rPr>
      </w:pPr>
      <w:r w:rsidDel="00000000" w:rsidR="00000000" w:rsidRPr="00000000">
        <w:rPr>
          <w:color w:val="000000"/>
          <w:rtl w:val="0"/>
        </w:rPr>
        <w:t xml:space="preserve">6. Gutarevich Y.F., Trifonov D.M., Sirota A.V. A Study of fuel efficiency and environmental</w:t>
      </w:r>
    </w:p>
    <w:p w:rsidR="00000000" w:rsidDel="00000000" w:rsidP="00000000" w:rsidRDefault="00000000" w:rsidRPr="00000000" w14:paraId="0000013E">
      <w:pPr>
        <w:spacing w:line="360" w:lineRule="auto"/>
        <w:jc w:val="both"/>
        <w:rPr>
          <w:color w:val="000000"/>
        </w:rPr>
      </w:pPr>
      <w:r w:rsidDel="00000000" w:rsidR="00000000" w:rsidRPr="00000000">
        <w:rPr>
          <w:color w:val="000000"/>
          <w:rtl w:val="0"/>
        </w:rPr>
        <w:t xml:space="preserve">performance of the car ZAZ-1102 when working in warm-up mode on the road. Visnyk National Transport University. Series «Technical sciences». Scientific and Technical Collection. – Kyiv: National Transport University. 2017. – Issue 1 (37).</w:t>
      </w:r>
    </w:p>
    <w:p w:rsidR="00000000" w:rsidDel="00000000" w:rsidP="00000000" w:rsidRDefault="00000000" w:rsidRPr="00000000" w14:paraId="0000013F">
      <w:pPr>
        <w:spacing w:line="360" w:lineRule="auto"/>
        <w:jc w:val="both"/>
        <w:rPr/>
      </w:pPr>
      <w:r w:rsidDel="00000000" w:rsidR="00000000" w:rsidRPr="00000000">
        <w:rPr>
          <w:rtl w:val="0"/>
        </w:rPr>
        <w:t xml:space="preserve">7</w:t>
      </w:r>
      <w:r w:rsidDel="00000000" w:rsidR="00000000" w:rsidRPr="00000000">
        <w:rPr>
          <w:i w:val="1"/>
          <w:rtl w:val="0"/>
        </w:rPr>
        <w:t xml:space="preserve">. </w:t>
      </w:r>
      <w:r w:rsidDel="00000000" w:rsidR="00000000" w:rsidRPr="00000000">
        <w:rPr>
          <w:rtl w:val="0"/>
        </w:rPr>
        <w:t xml:space="preserve">A. Roberts, R. Brooks, P. Shipway. Internal Combustion Engine Cold-Start Efficiency: A review of the Problem, Causes and Potential Solutions . </w:t>
      </w:r>
      <w:r w:rsidDel="00000000" w:rsidR="00000000" w:rsidRPr="00000000">
        <w:rPr>
          <w:i w:val="1"/>
          <w:rtl w:val="0"/>
        </w:rPr>
        <w:t xml:space="preserve">Energy Conversion and Management</w:t>
      </w:r>
      <w:r w:rsidDel="00000000" w:rsidR="00000000" w:rsidRPr="00000000">
        <w:rPr>
          <w:rtl w:val="0"/>
        </w:rPr>
        <w:t xml:space="preserve">. 2014. 82,  327–350. </w:t>
      </w:r>
    </w:p>
    <w:p w:rsidR="00000000" w:rsidDel="00000000" w:rsidP="00000000" w:rsidRDefault="00000000" w:rsidRPr="00000000" w14:paraId="00000140">
      <w:pPr>
        <w:spacing w:line="360" w:lineRule="auto"/>
        <w:jc w:val="both"/>
        <w:rPr/>
      </w:pPr>
      <w:r w:rsidDel="00000000" w:rsidR="00000000" w:rsidRPr="00000000">
        <w:rPr>
          <w:rtl w:val="0"/>
        </w:rPr>
        <w:t xml:space="preserve">8. Wioleta Mikucka,  Magdalena Zielińska. Distillery Stillage: Characteristics, Treatment, and Valorization. </w:t>
      </w:r>
      <w:r w:rsidDel="00000000" w:rsidR="00000000" w:rsidRPr="00000000">
        <w:rPr>
          <w:i w:val="1"/>
          <w:rtl w:val="0"/>
        </w:rPr>
        <w:t xml:space="preserve">Applied Biochemistry and Biotechnology</w:t>
      </w:r>
      <w:r w:rsidDel="00000000" w:rsidR="00000000" w:rsidRPr="00000000">
        <w:rPr>
          <w:rtl w:val="0"/>
        </w:rPr>
        <w:t xml:space="preserve">. 2020.Vol.192. P. 770–793. </w:t>
      </w:r>
      <w:hyperlink r:id="rId21">
        <w:r w:rsidDel="00000000" w:rsidR="00000000" w:rsidRPr="00000000">
          <w:rPr>
            <w:color w:val="0563c1"/>
            <w:u w:val="single"/>
            <w:rtl w:val="0"/>
          </w:rPr>
          <w:t xml:space="preserve">https://doi.org/10.1007/s12010-020-03343-5</w:t>
        </w:r>
      </w:hyperlink>
      <w:r w:rsidDel="00000000" w:rsidR="00000000" w:rsidRPr="00000000">
        <w:rPr>
          <w:rtl w:val="0"/>
        </w:rPr>
        <w:t xml:space="preserve">. </w:t>
      </w:r>
    </w:p>
    <w:p w:rsidR="00000000" w:rsidDel="00000000" w:rsidP="00000000" w:rsidRDefault="00000000" w:rsidRPr="00000000" w14:paraId="00000141">
      <w:pPr>
        <w:spacing w:line="360" w:lineRule="auto"/>
        <w:jc w:val="both"/>
        <w:rPr/>
      </w:pPr>
      <w:r w:rsidDel="00000000" w:rsidR="00000000" w:rsidRPr="00000000">
        <w:rPr>
          <w:rtl w:val="0"/>
        </w:rPr>
        <w:t xml:space="preserve">9.  Matthew S. Reiter, Kara M. Kockelman . The problem of cold starts: A closer look at mobile source emissions levels. </w:t>
      </w:r>
      <w:r w:rsidDel="00000000" w:rsidR="00000000" w:rsidRPr="00000000">
        <w:rPr>
          <w:i w:val="1"/>
          <w:rtl w:val="0"/>
        </w:rPr>
        <w:t xml:space="preserve">Transportation Research Part D: Transport and Environment</w:t>
      </w:r>
      <w:r w:rsidDel="00000000" w:rsidR="00000000" w:rsidRPr="00000000">
        <w:rPr>
          <w:rtl w:val="0"/>
        </w:rPr>
        <w:t xml:space="preserve">. 2016. 43, 123-132,  http://dx.doi.org/10.1016/j.trd.2015.12.012</w:t>
      </w:r>
    </w:p>
    <w:p w:rsidR="00000000" w:rsidDel="00000000" w:rsidP="00000000" w:rsidRDefault="00000000" w:rsidRPr="00000000" w14:paraId="00000142">
      <w:pPr>
        <w:spacing w:line="360" w:lineRule="auto"/>
        <w:jc w:val="both"/>
        <w:rPr/>
      </w:pPr>
      <w:r w:rsidDel="00000000" w:rsidR="00000000" w:rsidRPr="00000000">
        <w:rPr>
          <w:rtl w:val="0"/>
        </w:rPr>
        <w:t xml:space="preserve">10. V.Vojtov, М.Karnaux, М. Dacenko. Texniko-ekspluatacijni ta ekologichni pokaznyky dyzelnyx dvyguniv z vykorystanjam biodyzelja . </w:t>
      </w:r>
      <w:r w:rsidDel="00000000" w:rsidR="00000000" w:rsidRPr="00000000">
        <w:rPr>
          <w:i w:val="1"/>
          <w:rtl w:val="0"/>
        </w:rPr>
        <w:t xml:space="preserve">Technika i technologii АPК</w:t>
      </w:r>
      <w:r w:rsidDel="00000000" w:rsidR="00000000" w:rsidRPr="00000000">
        <w:rPr>
          <w:rtl w:val="0"/>
        </w:rPr>
        <w:t xml:space="preserve">. 2009. 1,13-17. </w:t>
      </w:r>
    </w:p>
    <w:p w:rsidR="00000000" w:rsidDel="00000000" w:rsidP="00000000" w:rsidRDefault="00000000" w:rsidRPr="00000000" w14:paraId="00000143">
      <w:pPr>
        <w:spacing w:line="360" w:lineRule="auto"/>
        <w:jc w:val="both"/>
        <w:rPr/>
      </w:pPr>
      <w:r w:rsidDel="00000000" w:rsidR="00000000" w:rsidRPr="00000000">
        <w:rPr>
          <w:rtl w:val="0"/>
        </w:rPr>
        <w:t xml:space="preserve">11. Demirbas Ayhan. Biodiesel A Realistic Fuel Alternative for Diesel Engine.  </w:t>
      </w:r>
      <w:r w:rsidDel="00000000" w:rsidR="00000000" w:rsidRPr="00000000">
        <w:rPr>
          <w:i w:val="1"/>
          <w:rtl w:val="0"/>
        </w:rPr>
        <w:t xml:space="preserve">London: Springer-Verlag London Ltd</w:t>
      </w:r>
      <w:r w:rsidDel="00000000" w:rsidR="00000000" w:rsidRPr="00000000">
        <w:rPr>
          <w:rtl w:val="0"/>
        </w:rPr>
        <w:t xml:space="preserve">.2008. 208.      .</w:t>
      </w:r>
    </w:p>
    <w:p w:rsidR="00000000" w:rsidDel="00000000" w:rsidP="00000000" w:rsidRDefault="00000000" w:rsidRPr="00000000" w14:paraId="00000144">
      <w:pPr>
        <w:spacing w:line="360" w:lineRule="auto"/>
        <w:jc w:val="both"/>
        <w:rPr/>
      </w:pPr>
      <w:r w:rsidDel="00000000" w:rsidR="00000000" w:rsidRPr="00000000">
        <w:rPr>
          <w:rtl w:val="0"/>
        </w:rPr>
        <w:t xml:space="preserve">12. Terentiev, N. Sergienko, A. Guzan. Use of innovative systems for efficient drilling of wells in the quarry of Ukraine . </w:t>
      </w:r>
      <w:r w:rsidDel="00000000" w:rsidR="00000000" w:rsidRPr="00000000">
        <w:rPr>
          <w:i w:val="1"/>
          <w:rtl w:val="0"/>
        </w:rPr>
        <w:t xml:space="preserve">Energetyka: ekonomika,technologii, ekologiya: Scientific Journal.</w:t>
      </w:r>
      <w:r w:rsidDel="00000000" w:rsidR="00000000" w:rsidRPr="00000000">
        <w:rPr>
          <w:rtl w:val="0"/>
        </w:rPr>
        <w:t xml:space="preserve"> 2020. 2, 73-82, doi: </w:t>
      </w:r>
      <w:hyperlink r:id="rId22">
        <w:r w:rsidDel="00000000" w:rsidR="00000000" w:rsidRPr="00000000">
          <w:rPr>
            <w:color w:val="0563c1"/>
            <w:u w:val="single"/>
            <w:rtl w:val="0"/>
          </w:rPr>
          <w:t xml:space="preserve">https://doi.org/10.20535/1813-5420.2.2020.220713</w:t>
        </w:r>
      </w:hyperlink>
      <w:r w:rsidDel="00000000" w:rsidR="00000000" w:rsidRPr="00000000">
        <w:rPr>
          <w:rtl w:val="0"/>
        </w:rPr>
      </w:r>
    </w:p>
    <w:p w:rsidR="00000000" w:rsidDel="00000000" w:rsidP="00000000" w:rsidRDefault="00000000" w:rsidRPr="00000000" w14:paraId="00000145">
      <w:pPr>
        <w:spacing w:line="360" w:lineRule="auto"/>
        <w:jc w:val="both"/>
        <w:rPr/>
      </w:pPr>
      <w:r w:rsidDel="00000000" w:rsidR="00000000" w:rsidRPr="00000000">
        <w:rPr>
          <w:rtl w:val="0"/>
        </w:rPr>
        <w:t xml:space="preserve">13. Brezgina М.Y.,Ludyn А.М., Reutskyy V.V. Synthesis ether alcohol-based fusel oil . Forager </w:t>
      </w:r>
      <w:r w:rsidDel="00000000" w:rsidR="00000000" w:rsidRPr="00000000">
        <w:rPr>
          <w:i w:val="1"/>
          <w:rtl w:val="0"/>
        </w:rPr>
        <w:t xml:space="preserve">Nat. University that "Lviv Polytechnic" Chemistry, technology matters and use them</w:t>
      </w:r>
      <w:r w:rsidDel="00000000" w:rsidR="00000000" w:rsidRPr="00000000">
        <w:rPr>
          <w:rtl w:val="0"/>
        </w:rPr>
        <w:t xml:space="preserve"> . 2017. №868.-P.112-117. (in Ukrainian).</w:t>
      </w:r>
    </w:p>
    <w:p w:rsidR="00000000" w:rsidDel="00000000" w:rsidP="00000000" w:rsidRDefault="00000000" w:rsidRPr="00000000" w14:paraId="00000146">
      <w:pPr>
        <w:spacing w:line="360" w:lineRule="auto"/>
        <w:rPr/>
      </w:pPr>
      <w:r w:rsidDel="00000000" w:rsidR="00000000" w:rsidRPr="00000000">
        <w:rPr>
          <w:rtl w:val="0"/>
        </w:rPr>
        <w:t xml:space="preserve">14. Kogushko М.І., Ludyn А.М. Vplyv spyrtovych vidxodiv na jakistj motornyx palyv. </w:t>
      </w:r>
      <w:r w:rsidDel="00000000" w:rsidR="00000000" w:rsidRPr="00000000">
        <w:rPr>
          <w:i w:val="1"/>
          <w:rtl w:val="0"/>
        </w:rPr>
        <w:t xml:space="preserve">Visnyk  Natsionalʹnoho Universytetu "Lʹvivsʹka Politekhnika". Seriya: Khimiya, tekhnolohiya rechovyn ta yikh zastosuvannya</w:t>
      </w:r>
      <w:r w:rsidDel="00000000" w:rsidR="00000000" w:rsidRPr="00000000">
        <w:rPr>
          <w:rtl w:val="0"/>
        </w:rPr>
        <w:t xml:space="preserve">. 2007. 590,195-199.</w:t>
      </w:r>
    </w:p>
    <w:p w:rsidR="00000000" w:rsidDel="00000000" w:rsidP="00000000" w:rsidRDefault="00000000" w:rsidRPr="00000000" w14:paraId="00000147">
      <w:pPr>
        <w:spacing w:line="360" w:lineRule="auto"/>
        <w:rPr/>
      </w:pPr>
      <w:r w:rsidDel="00000000" w:rsidR="00000000" w:rsidRPr="00000000">
        <w:rPr>
          <w:rtl w:val="0"/>
        </w:rPr>
        <w:t xml:space="preserve">15. Semytkivska Т. О. Analiz zakordonnyx dyzelnyx palyv tа perspektyvy pokrashenja jix ekologichnyx xarakerystyk. </w:t>
      </w:r>
      <w:r w:rsidDel="00000000" w:rsidR="00000000" w:rsidRPr="00000000">
        <w:rPr>
          <w:i w:val="1"/>
          <w:rtl w:val="0"/>
        </w:rPr>
        <w:t xml:space="preserve">Technology audit and production reserves</w:t>
      </w:r>
      <w:r w:rsidDel="00000000" w:rsidR="00000000" w:rsidRPr="00000000">
        <w:rPr>
          <w:rtl w:val="0"/>
        </w:rPr>
        <w:t xml:space="preserve">. 2015. 5/7(25), 16-21.  doi: 10.15587/2312-8372.2015.51420.</w:t>
      </w:r>
    </w:p>
    <w:p w:rsidR="00000000" w:rsidDel="00000000" w:rsidP="00000000" w:rsidRDefault="00000000" w:rsidRPr="00000000" w14:paraId="00000148">
      <w:pPr>
        <w:spacing w:line="360" w:lineRule="auto"/>
        <w:ind w:firstLine="397"/>
        <w:rPr/>
      </w:pPr>
      <w:r w:rsidDel="00000000" w:rsidR="00000000" w:rsidRPr="00000000">
        <w:rPr>
          <w:rtl w:val="0"/>
        </w:rPr>
      </w:r>
    </w:p>
    <w:p w:rsidR="00000000" w:rsidDel="00000000" w:rsidP="00000000" w:rsidRDefault="00000000" w:rsidRPr="00000000" w14:paraId="00000149">
      <w:pPr>
        <w:spacing w:line="360" w:lineRule="auto"/>
        <w:ind w:firstLine="397"/>
        <w:rPr/>
      </w:pPr>
      <w:r w:rsidDel="00000000" w:rsidR="00000000" w:rsidRPr="00000000">
        <w:rPr>
          <w:rtl w:val="0"/>
        </w:rPr>
      </w:r>
    </w:p>
    <w:sectPr>
      <w:footerReference r:id="rId23" w:type="default"/>
      <w:footerReference r:id="rId24" w:type="even"/>
      <w:pgSz w:h="16838" w:w="11906" w:orient="portrait"/>
      <w:pgMar w:bottom="1134" w:top="1134" w:left="1418" w:right="1134" w:header="709" w:footer="62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Arial" w:cs="Arial" w:eastAsia="Arial" w:hAnsi="Arial"/>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rsid w:val="00BB0F10"/>
    <w:rPr>
      <w:sz w:val="24"/>
      <w:szCs w:val="24"/>
      <w:lang w:eastAsia="ru-RU" w:val="ru-RU"/>
    </w:rPr>
  </w:style>
  <w:style w:type="paragraph" w:styleId="1">
    <w:name w:val="heading 1"/>
    <w:basedOn w:val="a"/>
    <w:next w:val="a"/>
    <w:qFormat w:val="1"/>
    <w:rsid w:val="00E10264"/>
    <w:pPr>
      <w:keepNext w:val="1"/>
      <w:jc w:val="center"/>
      <w:outlineLvl w:val="0"/>
    </w:pPr>
    <w:rPr>
      <w:rFonts w:ascii="Arial" w:hAnsi="Arial"/>
      <w:b w:val="1"/>
      <w:bCs w:val="1"/>
      <w:lang w:val="en-US"/>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Body Text"/>
    <w:basedOn w:val="a"/>
    <w:rsid w:val="00BB0F10"/>
    <w:pPr>
      <w:jc w:val="both"/>
    </w:pPr>
    <w:rPr>
      <w:sz w:val="28"/>
      <w:lang w:val="uk-UA"/>
    </w:rPr>
  </w:style>
  <w:style w:type="table" w:styleId="a4">
    <w:name w:val="Table Grid"/>
    <w:basedOn w:val="a1"/>
    <w:rsid w:val="00BB0F10"/>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a5">
    <w:name w:val="footer"/>
    <w:basedOn w:val="a"/>
    <w:rsid w:val="00BB0F10"/>
    <w:pPr>
      <w:tabs>
        <w:tab w:val="center" w:pos="4677"/>
        <w:tab w:val="right" w:pos="9355"/>
      </w:tabs>
    </w:pPr>
  </w:style>
  <w:style w:type="character" w:styleId="a6">
    <w:name w:val="page number"/>
    <w:basedOn w:val="a0"/>
    <w:rsid w:val="00BB0F10"/>
  </w:style>
  <w:style w:type="paragraph" w:styleId="a7">
    <w:name w:val="header"/>
    <w:basedOn w:val="a"/>
    <w:rsid w:val="00E10264"/>
    <w:pPr>
      <w:tabs>
        <w:tab w:val="center" w:pos="4153"/>
        <w:tab w:val="right" w:pos="8306"/>
      </w:tabs>
    </w:pPr>
  </w:style>
  <w:style w:type="character" w:styleId="a8" w:customStyle="1">
    <w:name w:val="Основной текст_"/>
    <w:link w:val="2"/>
    <w:locked w:val="1"/>
    <w:rsid w:val="00832D46"/>
    <w:rPr>
      <w:shd w:color="auto" w:fill="ffffff" w:val="clear"/>
    </w:rPr>
  </w:style>
  <w:style w:type="paragraph" w:styleId="2" w:customStyle="1">
    <w:name w:val="Основной текст2"/>
    <w:basedOn w:val="a"/>
    <w:link w:val="a8"/>
    <w:rsid w:val="00832D46"/>
    <w:pPr>
      <w:widowControl w:val="0"/>
      <w:shd w:color="auto" w:fill="ffffff" w:val="clear"/>
      <w:spacing w:after="300" w:line="240" w:lineRule="atLeast"/>
      <w:jc w:val="right"/>
    </w:pPr>
    <w:rPr>
      <w:sz w:val="20"/>
      <w:szCs w:val="20"/>
    </w:rPr>
  </w:style>
  <w:style w:type="paragraph" w:styleId="a9">
    <w:name w:val="Balloon Text"/>
    <w:basedOn w:val="a"/>
    <w:link w:val="aa"/>
    <w:uiPriority w:val="99"/>
    <w:semiHidden w:val="1"/>
    <w:unhideWhenUsed w:val="1"/>
    <w:rsid w:val="00041715"/>
    <w:rPr>
      <w:rFonts w:ascii="Segoe UI" w:cs="Segoe UI" w:hAnsi="Segoe UI"/>
      <w:sz w:val="18"/>
      <w:szCs w:val="18"/>
    </w:rPr>
  </w:style>
  <w:style w:type="character" w:styleId="aa" w:customStyle="1">
    <w:name w:val="Текст у виносці Знак"/>
    <w:link w:val="a9"/>
    <w:uiPriority w:val="99"/>
    <w:semiHidden w:val="1"/>
    <w:rsid w:val="00041715"/>
    <w:rPr>
      <w:rFonts w:ascii="Segoe UI" w:cs="Segoe UI" w:hAnsi="Segoe UI"/>
      <w:sz w:val="18"/>
      <w:szCs w:val="18"/>
    </w:rPr>
  </w:style>
  <w:style w:type="character" w:styleId="ab">
    <w:name w:val="Hyperlink"/>
    <w:uiPriority w:val="99"/>
    <w:unhideWhenUsed w:val="1"/>
    <w:rsid w:val="006B310F"/>
    <w:rPr>
      <w:color w:val="0563c1"/>
      <w:u w:val="single"/>
    </w:rPr>
  </w:style>
  <w:style w:type="character" w:styleId="10" w:customStyle="1">
    <w:name w:val="Незакрита згадка1"/>
    <w:uiPriority w:val="99"/>
    <w:semiHidden w:val="1"/>
    <w:unhideWhenUsed w:val="1"/>
    <w:rsid w:val="006B310F"/>
    <w:rPr>
      <w:color w:val="605e5c"/>
      <w:shd w:color="auto" w:fill="e1dfdd" w:val="clear"/>
    </w:rPr>
  </w:style>
  <w:style w:type="character" w:styleId="ac">
    <w:name w:val="Unresolved Mention"/>
    <w:uiPriority w:val="99"/>
    <w:semiHidden w:val="1"/>
    <w:unhideWhenUsed w:val="1"/>
    <w:rsid w:val="00366EDE"/>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3.png"/><Relationship Id="rId11" Type="http://schemas.openxmlformats.org/officeDocument/2006/relationships/image" Target="media/image10.png"/><Relationship Id="rId22" Type="http://schemas.openxmlformats.org/officeDocument/2006/relationships/hyperlink" Target="https://doi.org/10.20535/1813-5420.2.2020.220713" TargetMode="External"/><Relationship Id="rId10" Type="http://schemas.openxmlformats.org/officeDocument/2006/relationships/image" Target="media/image8.png"/><Relationship Id="rId21" Type="http://schemas.openxmlformats.org/officeDocument/2006/relationships/hyperlink" Target="https://doi.org/10.1007/s12010-020-03343-5" TargetMode="External"/><Relationship Id="rId13" Type="http://schemas.openxmlformats.org/officeDocument/2006/relationships/image" Target="media/image4.png"/><Relationship Id="rId24" Type="http://schemas.openxmlformats.org/officeDocument/2006/relationships/footer" Target="footer1.xml"/><Relationship Id="rId12" Type="http://schemas.openxmlformats.org/officeDocument/2006/relationships/image" Target="media/image1.png"/><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15" Type="http://schemas.openxmlformats.org/officeDocument/2006/relationships/image" Target="media/image13.png"/><Relationship Id="rId14" Type="http://schemas.openxmlformats.org/officeDocument/2006/relationships/image" Target="media/image7.png"/><Relationship Id="rId17" Type="http://schemas.openxmlformats.org/officeDocument/2006/relationships/image" Target="media/image14.png"/><Relationship Id="rId16" Type="http://schemas.openxmlformats.org/officeDocument/2006/relationships/image" Target="media/image11.png"/><Relationship Id="rId5" Type="http://schemas.openxmlformats.org/officeDocument/2006/relationships/styles" Target="styles.xml"/><Relationship Id="rId19" Type="http://schemas.openxmlformats.org/officeDocument/2006/relationships/image" Target="media/image12.png"/><Relationship Id="rId6" Type="http://schemas.openxmlformats.org/officeDocument/2006/relationships/customXml" Target="../customXML/item1.xml"/><Relationship Id="rId18" Type="http://schemas.openxmlformats.org/officeDocument/2006/relationships/image" Target="media/image9.png"/><Relationship Id="rId7" Type="http://schemas.openxmlformats.org/officeDocument/2006/relationships/image" Target="media/image6.png"/><Relationship Id="rId8" Type="http://schemas.openxmlformats.org/officeDocument/2006/relationships/image" Target="media/image5.png"/></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2z1UCMmqBI7638kv6Ir6cB1biw==">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2025-02-12T19:45:00Z</dcterms:created>
  <dc:creator>WWW</dc:creator>
</cp:coreProperties>
</file>