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4C79" w14:textId="2F4B7A82" w:rsidR="00744A85" w:rsidRDefault="00744A85" w:rsidP="00744A85">
      <w:pPr>
        <w:pStyle w:val="MainTitle"/>
        <w:spacing w:line="276" w:lineRule="auto"/>
        <w:rPr>
          <w:sz w:val="28"/>
          <w:szCs w:val="28"/>
        </w:rPr>
      </w:pPr>
      <w:r>
        <w:rPr>
          <w:sz w:val="28"/>
          <w:szCs w:val="28"/>
          <w:lang w:val="en-US"/>
        </w:rPr>
        <w:t xml:space="preserve">Methods of biogas purification and </w:t>
      </w:r>
      <w:r w:rsidRPr="00744A85">
        <w:rPr>
          <w:sz w:val="28"/>
          <w:szCs w:val="28"/>
          <w:lang w:val="en-US"/>
        </w:rPr>
        <w:t>enhancement</w:t>
      </w:r>
    </w:p>
    <w:p w14:paraId="2280A536" w14:textId="6953FE7C" w:rsidR="00744A85" w:rsidRDefault="00744A85" w:rsidP="00744A85">
      <w:pPr>
        <w:pStyle w:val="Author"/>
        <w:spacing w:line="276" w:lineRule="auto"/>
        <w:rPr>
          <w:sz w:val="26"/>
          <w:szCs w:val="26"/>
          <w:lang w:val="en-US"/>
        </w:rPr>
      </w:pPr>
      <w:r>
        <w:rPr>
          <w:sz w:val="26"/>
          <w:szCs w:val="26"/>
          <w:u w:val="single"/>
          <w:lang w:val="en-US"/>
        </w:rPr>
        <w:t>Pavlo Holub</w:t>
      </w:r>
      <w:r>
        <w:rPr>
          <w:sz w:val="26"/>
          <w:szCs w:val="26"/>
          <w:u w:val="single"/>
          <w:lang w:val="en-US"/>
        </w:rPr>
        <w:t>i</w:t>
      </w:r>
      <w:r>
        <w:rPr>
          <w:sz w:val="26"/>
          <w:szCs w:val="26"/>
          <w:u w:val="single"/>
          <w:lang w:val="en-US"/>
        </w:rPr>
        <w:t>ev</w:t>
      </w:r>
      <w:r>
        <w:rPr>
          <w:sz w:val="26"/>
          <w:szCs w:val="26"/>
        </w:rPr>
        <w:t xml:space="preserve">, </w:t>
      </w:r>
      <w:r>
        <w:rPr>
          <w:sz w:val="26"/>
          <w:szCs w:val="26"/>
          <w:lang w:val="en-US"/>
        </w:rPr>
        <w:t>Andriy Slyuzar</w:t>
      </w:r>
    </w:p>
    <w:p w14:paraId="3C90FD3A" w14:textId="77777777" w:rsidR="00744A85" w:rsidRDefault="00744A85" w:rsidP="00744A85">
      <w:pPr>
        <w:spacing w:line="264" w:lineRule="auto"/>
        <w:jc w:val="center"/>
        <w:rPr>
          <w:rFonts w:ascii="Times New Roman" w:hAnsi="Times New Roman" w:cs="Times New Roman"/>
          <w:sz w:val="20"/>
        </w:rPr>
      </w:pPr>
      <w:r w:rsidRPr="00744A85">
        <w:rPr>
          <w:rFonts w:ascii="Times New Roman" w:hAnsi="Times New Roman" w:cs="Times New Roman"/>
          <w:sz w:val="20"/>
          <w:lang w:val="en-US"/>
        </w:rPr>
        <w:t>Department of Chemistry and Technology of Inorganic Substances</w:t>
      </w:r>
      <w:r w:rsidRPr="00744A85">
        <w:rPr>
          <w:rFonts w:ascii="Times New Roman" w:hAnsi="Times New Roman" w:cs="Times New Roman"/>
          <w:sz w:val="20"/>
        </w:rPr>
        <w:t xml:space="preserve">, </w:t>
      </w:r>
      <w:r w:rsidRPr="00744A85">
        <w:rPr>
          <w:rFonts w:ascii="Times New Roman" w:hAnsi="Times New Roman" w:cs="Times New Roman"/>
          <w:sz w:val="20"/>
          <w:lang w:val="en-US"/>
        </w:rPr>
        <w:t>UKRAINE, Lviv, 12 S.Bandery s</w:t>
      </w:r>
      <w:r w:rsidRPr="00744A85">
        <w:rPr>
          <w:rFonts w:ascii="Times New Roman" w:hAnsi="Times New Roman" w:cs="Times New Roman"/>
          <w:sz w:val="20"/>
        </w:rPr>
        <w:t>tr</w:t>
      </w:r>
      <w:r w:rsidRPr="00744A85">
        <w:rPr>
          <w:rFonts w:ascii="Times New Roman" w:hAnsi="Times New Roman" w:cs="Times New Roman"/>
          <w:sz w:val="20"/>
          <w:lang w:val="en-US"/>
        </w:rPr>
        <w:t>.</w:t>
      </w:r>
      <w:r w:rsidRPr="00744A85">
        <w:rPr>
          <w:rFonts w:ascii="Times New Roman" w:hAnsi="Times New Roman" w:cs="Times New Roman"/>
          <w:sz w:val="20"/>
        </w:rPr>
        <w:t xml:space="preserve">, </w:t>
      </w:r>
    </w:p>
    <w:p w14:paraId="51547AA9" w14:textId="618C8DF2" w:rsidR="00744A85" w:rsidRDefault="00744A85" w:rsidP="00744A85">
      <w:pPr>
        <w:spacing w:line="264" w:lineRule="auto"/>
        <w:jc w:val="center"/>
        <w:rPr>
          <w:rFonts w:ascii="Times New Roman" w:hAnsi="Times New Roman" w:cs="Times New Roman"/>
          <w:sz w:val="20"/>
          <w:shd w:val="clear" w:color="auto" w:fill="FFFFFF"/>
          <w:lang w:val="en-US"/>
        </w:rPr>
      </w:pPr>
      <w:r w:rsidRPr="00744A85">
        <w:rPr>
          <w:rFonts w:ascii="Times New Roman" w:hAnsi="Times New Roman" w:cs="Times New Roman"/>
          <w:sz w:val="20"/>
        </w:rPr>
        <w:t xml:space="preserve">E-mail: </w:t>
      </w:r>
      <w:hyperlink r:id="rId7" w:history="1">
        <w:r w:rsidRPr="00ED1A03">
          <w:rPr>
            <w:rStyle w:val="a5"/>
            <w:rFonts w:ascii="Times New Roman" w:hAnsi="Times New Roman" w:cs="Times New Roman"/>
            <w:sz w:val="20"/>
            <w:lang w:val="en-US"/>
          </w:rPr>
          <w:t>Andrii.V.Sliuzar</w:t>
        </w:r>
        <w:r w:rsidRPr="00ED1A03">
          <w:rPr>
            <w:rStyle w:val="a5"/>
            <w:rFonts w:ascii="Times New Roman" w:hAnsi="Times New Roman" w:cs="Times New Roman"/>
            <w:sz w:val="20"/>
            <w:shd w:val="clear" w:color="auto" w:fill="FFFFFF"/>
          </w:rPr>
          <w:t>@</w:t>
        </w:r>
        <w:r w:rsidRPr="00ED1A03">
          <w:rPr>
            <w:rStyle w:val="a5"/>
            <w:rFonts w:ascii="Times New Roman" w:hAnsi="Times New Roman" w:cs="Times New Roman"/>
            <w:sz w:val="20"/>
            <w:shd w:val="clear" w:color="auto" w:fill="FFFFFF"/>
            <w:lang w:val="en-US"/>
          </w:rPr>
          <w:t>lpnu.ua</w:t>
        </w:r>
      </w:hyperlink>
    </w:p>
    <w:p w14:paraId="41342328" w14:textId="77777777" w:rsidR="00744A85" w:rsidRPr="00744A85" w:rsidRDefault="00744A85" w:rsidP="00744A85">
      <w:pPr>
        <w:spacing w:line="264" w:lineRule="auto"/>
        <w:jc w:val="center"/>
        <w:rPr>
          <w:rFonts w:ascii="Times New Roman" w:hAnsi="Times New Roman" w:cs="Times New Roman"/>
          <w:sz w:val="28"/>
          <w:szCs w:val="28"/>
          <w:lang w:val="en-US"/>
        </w:rPr>
      </w:pPr>
      <w:bookmarkStart w:id="0" w:name="_GoBack"/>
      <w:bookmarkEnd w:id="0"/>
    </w:p>
    <w:p w14:paraId="00000006" w14:textId="35532237" w:rsidR="000B23A5" w:rsidRDefault="006B1BB1" w:rsidP="00744A85">
      <w:pPr>
        <w:spacing w:line="264" w:lineRule="auto"/>
        <w:ind w:firstLine="567"/>
        <w:jc w:val="both"/>
        <w:rPr>
          <w:rFonts w:ascii="Times New Roman" w:eastAsia="Times New Roman" w:hAnsi="Times New Roman" w:cs="Times New Roman"/>
          <w:b/>
        </w:rPr>
      </w:pPr>
      <w:r>
        <w:rPr>
          <w:rFonts w:ascii="Times New Roman" w:eastAsia="Times New Roman" w:hAnsi="Times New Roman" w:cs="Times New Roman"/>
          <w:b/>
        </w:rPr>
        <w:t>Abstract</w:t>
      </w:r>
      <w:r w:rsidR="000F555C">
        <w:rPr>
          <w:rFonts w:ascii="Times New Roman" w:eastAsia="Times New Roman" w:hAnsi="Times New Roman" w:cs="Times New Roman"/>
          <w:b/>
          <w:lang w:val="uk-UA"/>
        </w:rPr>
        <w:t xml:space="preserve"> </w:t>
      </w:r>
      <w:r>
        <w:rPr>
          <w:rFonts w:ascii="Times New Roman" w:eastAsia="Times New Roman" w:hAnsi="Times New Roman" w:cs="Times New Roman"/>
        </w:rPr>
        <w:t>This review explores the advancements in biomethane production, focusing on biogas purification techniques and CO₂ methanation methods. Key technologies such as chemical scrubbing, biological desulfurization, and membrane separation are analyzed for their efficiency and sustainability. The study highlights innovative approaches for integrating renewable hydrogen into methanation processes, offering solutions for carbon neutrality and energy transition. Practical applications and the potential for scaling up are also discussed.</w:t>
      </w:r>
    </w:p>
    <w:p w14:paraId="00000007" w14:textId="7D61905E"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Biomethane, biogas purification, CO₂ methanation, hydrogen integration, renewable energy, carbon neutrality, sustainable technologies, energy transition.</w:t>
      </w:r>
    </w:p>
    <w:p w14:paraId="22EC5FAF" w14:textId="77777777" w:rsidR="000F555C" w:rsidRPr="001B02B1" w:rsidRDefault="000F555C" w:rsidP="000F555C">
      <w:pPr>
        <w:spacing w:line="264" w:lineRule="auto"/>
        <w:ind w:firstLine="567"/>
        <w:jc w:val="both"/>
        <w:rPr>
          <w:rFonts w:ascii="Times New Roman" w:eastAsia="Times New Roman" w:hAnsi="Times New Roman" w:cs="Times New Roman"/>
          <w:lang w:val="uk-UA"/>
        </w:rPr>
      </w:pPr>
    </w:p>
    <w:p w14:paraId="00000008" w14:textId="77777777" w:rsidR="000B23A5" w:rsidRDefault="006B1BB1" w:rsidP="000F555C">
      <w:pPr>
        <w:spacing w:line="264" w:lineRule="auto"/>
        <w:jc w:val="center"/>
        <w:rPr>
          <w:rFonts w:ascii="Times New Roman" w:eastAsia="Times New Roman" w:hAnsi="Times New Roman" w:cs="Times New Roman"/>
          <w:b/>
        </w:rPr>
      </w:pPr>
      <w:r>
        <w:rPr>
          <w:rFonts w:ascii="Times New Roman" w:eastAsia="Times New Roman" w:hAnsi="Times New Roman" w:cs="Times New Roman"/>
          <w:b/>
        </w:rPr>
        <w:t>Introduction</w:t>
      </w:r>
    </w:p>
    <w:p w14:paraId="1F9792B7" w14:textId="77777777" w:rsidR="000F555C" w:rsidRDefault="006B1BB1" w:rsidP="000F555C">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Biomethane production has gained significant attention in recent years due to its potential as a renewable energy source that contributes to carbon neutrality. </w:t>
      </w:r>
    </w:p>
    <w:p w14:paraId="00000009" w14:textId="308CAB62" w:rsidR="000B23A5" w:rsidRDefault="006B1BB1" w:rsidP="000F555C">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Biomethane, a purified form of biogas, can be used as a substitute for natural gas in various applications, including heating, electricity generation, and as vehicle fuel. However, biogas in its raw form contains impurities such as hydrogen sulfide (H₂S), carbon dioxide (CO₂), and other trace gases that need to be removed to produce high-quality biomethane.</w:t>
      </w:r>
    </w:p>
    <w:p w14:paraId="0000000A" w14:textId="77777777" w:rsidR="000B23A5" w:rsidRDefault="006B1BB1" w:rsidP="000F555C">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The importance of biomethane production is underscored by its role in achieving global energy transition goals and reducing greenhouse gas emissions. Regulatory frameworks such as the Paris Agreement, the European Green Deal, and Ukraine's National Energy and Climate Plan emphasize the need for sustainable energy solutions, including the production and utilization of biomethane. These policies encourage investments in renewable energy technologies to meet ambitious carbon reduction targets.</w:t>
      </w:r>
    </w:p>
    <w:p w14:paraId="0000000B" w14:textId="77777777" w:rsidR="000B23A5" w:rsidRDefault="006B1BB1" w:rsidP="000F555C">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Biomethane has diverse applications, including its use as a clean fuel for vehicles, a reliable energy source for industrial processes, and a means of decentralizing energy production. Additionally, the by-products of biomethane production, such as digestate, can serve as valuable fertilizers, promoting circular economy practices. The growing interest in biomethane is also driven by its potential to replace natural gas in existing infrastructure, offering a seamless transition to renewable energy.</w:t>
      </w:r>
    </w:p>
    <w:p w14:paraId="0000000C" w14:textId="77777777" w:rsidR="000B23A5" w:rsidRDefault="006B1BB1" w:rsidP="000F555C">
      <w:pPr>
        <w:spacing w:line="264" w:lineRule="auto"/>
        <w:ind w:firstLine="720"/>
        <w:jc w:val="both"/>
        <w:rPr>
          <w:rFonts w:ascii="Times New Roman" w:eastAsia="Times New Roman" w:hAnsi="Times New Roman" w:cs="Times New Roman"/>
        </w:rPr>
      </w:pPr>
      <w:r>
        <w:rPr>
          <w:rFonts w:ascii="Times New Roman" w:eastAsia="Times New Roman" w:hAnsi="Times New Roman" w:cs="Times New Roman"/>
        </w:rPr>
        <w:t>This article aims to provide an overview of existing methods and recent advancements in biogas purification and biomethanation, focusing on the methodologies and technologies involved in biogas purification and biomethanation. With the growing need for sustainable energy solutions, advancements in technology have further enhanced the efficiency and feasibility of biomethane production. A deeper understanding of purification methods, alongside the integration of renewable hydrogen for methanation, provides opportunities to address global energy and environmental challenges. This article also discusses the economic and practical implications of these technologies, considering their role in energy transition policies.</w:t>
      </w:r>
    </w:p>
    <w:p w14:paraId="00000018" w14:textId="77777777" w:rsidR="000B23A5" w:rsidRDefault="006B1BB1" w:rsidP="000F555C">
      <w:pPr>
        <w:spacing w:line="264" w:lineRule="auto"/>
        <w:jc w:val="center"/>
        <w:rPr>
          <w:rFonts w:ascii="Times New Roman" w:eastAsia="Times New Roman" w:hAnsi="Times New Roman" w:cs="Times New Roman"/>
          <w:b/>
        </w:rPr>
      </w:pPr>
      <w:r>
        <w:rPr>
          <w:rFonts w:ascii="Times New Roman" w:eastAsia="Times New Roman" w:hAnsi="Times New Roman" w:cs="Times New Roman"/>
          <w:b/>
        </w:rPr>
        <w:t>Results and Discussion</w:t>
      </w:r>
    </w:p>
    <w:p w14:paraId="0000001A" w14:textId="5910287C" w:rsidR="000B23A5" w:rsidRDefault="006B1BB1" w:rsidP="00744A85">
      <w:pPr>
        <w:pStyle w:val="3"/>
        <w:keepNext w:val="0"/>
        <w:keepLines w:val="0"/>
        <w:spacing w:before="0" w:after="0" w:line="264" w:lineRule="auto"/>
        <w:ind w:firstLine="567"/>
        <w:jc w:val="center"/>
        <w:rPr>
          <w:rFonts w:ascii="Times New Roman" w:eastAsia="Times New Roman" w:hAnsi="Times New Roman" w:cs="Times New Roman"/>
          <w:b/>
          <w:color w:val="000000"/>
          <w:sz w:val="26"/>
          <w:szCs w:val="26"/>
        </w:rPr>
      </w:pPr>
      <w:bookmarkStart w:id="1" w:name="_gjdgxs" w:colFirst="0" w:colLast="0"/>
      <w:bookmarkEnd w:id="1"/>
      <w:r>
        <w:rPr>
          <w:rFonts w:ascii="Times New Roman" w:eastAsia="Times New Roman" w:hAnsi="Times New Roman" w:cs="Times New Roman"/>
          <w:b/>
          <w:color w:val="000000"/>
          <w:sz w:val="22"/>
          <w:szCs w:val="22"/>
        </w:rPr>
        <w:t>1 Methods and Studies on Hydrogen Sulfide Removal</w:t>
      </w:r>
    </w:p>
    <w:p w14:paraId="0000001B"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Hydrogen sulfide (H₂S) is a toxic and corrosive gas that must be effectively removed from biogas. The key chemical reactions and corresponding technological schemes for H₂S removal are as follows:</w:t>
      </w:r>
    </w:p>
    <w:p w14:paraId="0000001C" w14:textId="52F73634"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2" w:name="_30j0zll" w:colFirst="0" w:colLast="0"/>
      <w:bookmarkEnd w:id="2"/>
      <w:r>
        <w:rPr>
          <w:rFonts w:ascii="Times New Roman" w:eastAsia="Times New Roman" w:hAnsi="Times New Roman" w:cs="Times New Roman"/>
          <w:b/>
          <w:color w:val="000000"/>
          <w:sz w:val="22"/>
          <w:szCs w:val="22"/>
        </w:rPr>
        <w:t>1.1 Chemical Scrubbing</w:t>
      </w:r>
    </w:p>
    <w:p w14:paraId="0000001D"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Chemical scrubbing involves the use of alkaline solutions such as sodium hydroxide (NaOH) or iron-based compounds to react with H₂S. Recent studies have highlighted the efficiency of using iron chelates, which form stable precipitates with H₂S, achieving removal efficiencies exceeding 99% (Smith et al., 2020). However, the high operational costs and disposal of spent chemicals are significant drawbacks.</w:t>
      </w:r>
    </w:p>
    <w:p w14:paraId="0000001E"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Further advancements include the development of hybrid systems combining chemical scrubbing with other techniques, reducing chemical usage and improving efficiency. Pilot-scale systems have demonstrated the </w:t>
      </w:r>
      <w:r>
        <w:rPr>
          <w:rFonts w:ascii="Times New Roman" w:eastAsia="Times New Roman" w:hAnsi="Times New Roman" w:cs="Times New Roman"/>
        </w:rPr>
        <w:lastRenderedPageBreak/>
        <w:t>feasibility of these approaches in industrial applications, though optimization remains necessary for cost reduction.</w:t>
      </w:r>
    </w:p>
    <w:p w14:paraId="0000001F"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Chemical scrubbing involves reactions such as:</w:t>
      </w:r>
    </w:p>
    <w:p w14:paraId="00000020" w14:textId="77777777" w:rsidR="000B23A5" w:rsidRDefault="006B1BB1" w:rsidP="000F555C">
      <w:pPr>
        <w:spacing w:line="264" w:lineRule="auto"/>
        <w:ind w:firstLine="567"/>
        <w:jc w:val="both"/>
        <w:rPr>
          <w:sz w:val="20"/>
          <w:szCs w:val="20"/>
        </w:rPr>
      </w:pPr>
      <w:r>
        <w:rPr>
          <w:rFonts w:ascii="Arial Unicode MS" w:eastAsia="Arial Unicode MS" w:hAnsi="Arial Unicode MS" w:cs="Arial Unicode MS"/>
          <w:sz w:val="20"/>
          <w:szCs w:val="20"/>
        </w:rPr>
        <w:t>H₂S + NaOH → NaHS + H₂O</w:t>
      </w:r>
    </w:p>
    <w:p w14:paraId="00000021" w14:textId="68D1BDB9" w:rsidR="000B23A5" w:rsidRDefault="00744A85" w:rsidP="000F555C">
      <w:pPr>
        <w:spacing w:line="264" w:lineRule="auto"/>
        <w:ind w:firstLine="567"/>
        <w:jc w:val="both"/>
        <w:rPr>
          <w:sz w:val="20"/>
          <w:szCs w:val="20"/>
        </w:rPr>
      </w:pPr>
      <w:r>
        <w:rPr>
          <w:rFonts w:ascii="Arial Unicode MS" w:eastAsia="Arial Unicode MS" w:hAnsi="Arial Unicode MS" w:cs="Arial Unicode MS"/>
          <w:sz w:val="20"/>
          <w:szCs w:val="20"/>
          <w:lang w:val="en-US"/>
        </w:rPr>
        <w:t>3</w:t>
      </w:r>
      <w:r w:rsidR="006B1BB1">
        <w:rPr>
          <w:rFonts w:ascii="Arial Unicode MS" w:eastAsia="Arial Unicode MS" w:hAnsi="Arial Unicode MS" w:cs="Arial Unicode MS"/>
          <w:sz w:val="20"/>
          <w:szCs w:val="20"/>
        </w:rPr>
        <w:t xml:space="preserve">H₂S + </w:t>
      </w:r>
      <w:r>
        <w:rPr>
          <w:rFonts w:ascii="Arial Unicode MS" w:eastAsia="Arial Unicode MS" w:hAnsi="Arial Unicode MS" w:cs="Arial Unicode MS"/>
          <w:sz w:val="20"/>
          <w:szCs w:val="20"/>
          <w:lang w:val="en-US"/>
        </w:rPr>
        <w:t>2</w:t>
      </w:r>
      <w:r w:rsidR="006B1BB1">
        <w:rPr>
          <w:rFonts w:ascii="Arial Unicode MS" w:eastAsia="Arial Unicode MS" w:hAnsi="Arial Unicode MS" w:cs="Arial Unicode MS"/>
          <w:sz w:val="20"/>
          <w:szCs w:val="20"/>
        </w:rPr>
        <w:t xml:space="preserve">Fe(OH)₃ → Fe₂S₃ + </w:t>
      </w:r>
      <w:r>
        <w:rPr>
          <w:rFonts w:ascii="Arial Unicode MS" w:eastAsia="Arial Unicode MS" w:hAnsi="Arial Unicode MS" w:cs="Arial Unicode MS"/>
          <w:sz w:val="20"/>
          <w:szCs w:val="20"/>
          <w:lang w:val="en-US"/>
        </w:rPr>
        <w:t>6</w:t>
      </w:r>
      <w:r w:rsidR="006B1BB1">
        <w:rPr>
          <w:rFonts w:ascii="Arial Unicode MS" w:eastAsia="Arial Unicode MS" w:hAnsi="Arial Unicode MS" w:cs="Arial Unicode MS"/>
          <w:sz w:val="20"/>
          <w:szCs w:val="20"/>
        </w:rPr>
        <w:t>H₂O</w:t>
      </w:r>
    </w:p>
    <w:p w14:paraId="00000022"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This process often employs packed tower scrubbers where biogas is passed through a countercurrent flow of the chemical solution. Diagrammatically, this consists of a gas inlet, scrubbing tower with packing material, and a collection system for the scrubbed gas. For example, a 100 m³/h biogas flow treated using a sodium hydroxide scrubber can achieve H₂S removal efficiency above 99%. The addition of scrubbing systems ensures precise control over reaction conditions, optimizing the neutralization of H₂S.</w:t>
      </w:r>
    </w:p>
    <w:p w14:paraId="00000023" w14:textId="17C2BD1F"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3" w:name="_3znysh7" w:colFirst="0" w:colLast="0"/>
      <w:bookmarkEnd w:id="3"/>
      <w:r>
        <w:rPr>
          <w:rFonts w:ascii="Times New Roman" w:eastAsia="Times New Roman" w:hAnsi="Times New Roman" w:cs="Times New Roman"/>
          <w:b/>
          <w:color w:val="000000"/>
          <w:sz w:val="22"/>
          <w:szCs w:val="22"/>
        </w:rPr>
        <w:t>1.2 Biological Desulfurization</w:t>
      </w:r>
    </w:p>
    <w:p w14:paraId="00000024"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Biological methods employ sulfur-oxidizing bacteria (e.g., Thiobacillus species) to convert H₂S into elemental sulfur or sulfate. This approach is cost-effective and environmentally friendly, with removal efficiencies ranging from 90% to 98% (Jones et al., 2019). Optimization of reactor conditions, such as pH and temperature, is crucial for achieving high performance.</w:t>
      </w:r>
    </w:p>
    <w:p w14:paraId="00000025" w14:textId="52032AED" w:rsidR="000B23A5" w:rsidRDefault="00F71FD4" w:rsidP="000F555C">
      <w:pPr>
        <w:spacing w:line="264" w:lineRule="auto"/>
        <w:ind w:firstLine="567"/>
        <w:jc w:val="both"/>
      </w:pPr>
      <w:r w:rsidRPr="00F71FD4">
        <w:rPr>
          <w:rFonts w:ascii="Times New Roman" w:eastAsia="Times New Roman" w:hAnsi="Times New Roman" w:cs="Times New Roman"/>
        </w:rPr>
        <w:t xml:space="preserve">Research by Syed et al. (2016) demonstrated the effectiveness of biotrickling filters in removing H₂S from biogas streams. </w:t>
      </w:r>
      <w:r w:rsidR="006B1BB1">
        <w:rPr>
          <w:rFonts w:ascii="Times New Roman" w:eastAsia="Times New Roman" w:hAnsi="Times New Roman" w:cs="Times New Roman"/>
        </w:rPr>
        <w:t>Emerging studies focus on genetically engineered strains of bacteria to enhance their sulfur conversion efficiency. These approaches aim to reduce the reactor size and improve adaptability to varying biogas compositions. Combined systems integrating biological and chemical processes are also under investigation for improved reliability.</w:t>
      </w:r>
    </w:p>
    <w:p w14:paraId="00000026"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Biological methods rely on sulfur-oxidizing bacteria that facilitate reactions such as:</w:t>
      </w:r>
    </w:p>
    <w:p w14:paraId="00000027" w14:textId="77777777" w:rsidR="000B23A5" w:rsidRDefault="006B1BB1" w:rsidP="000F555C">
      <w:pPr>
        <w:spacing w:line="264" w:lineRule="auto"/>
        <w:ind w:firstLine="567"/>
        <w:jc w:val="both"/>
        <w:rPr>
          <w:sz w:val="20"/>
          <w:szCs w:val="20"/>
        </w:rPr>
      </w:pPr>
      <w:r>
        <w:rPr>
          <w:rFonts w:ascii="Arial Unicode MS" w:eastAsia="Arial Unicode MS" w:hAnsi="Arial Unicode MS" w:cs="Arial Unicode MS"/>
          <w:sz w:val="20"/>
          <w:szCs w:val="20"/>
        </w:rPr>
        <w:t>H₂S + ½O₂ → S⁰ + H₂O</w:t>
      </w:r>
    </w:p>
    <w:p w14:paraId="00000028" w14:textId="77777777" w:rsidR="000B23A5" w:rsidRDefault="006B1BB1" w:rsidP="000F555C">
      <w:pPr>
        <w:spacing w:line="264" w:lineRule="auto"/>
        <w:ind w:firstLine="567"/>
        <w:jc w:val="both"/>
        <w:rPr>
          <w:sz w:val="20"/>
          <w:szCs w:val="20"/>
        </w:rPr>
      </w:pPr>
      <w:r>
        <w:rPr>
          <w:rFonts w:ascii="Arial Unicode MS" w:eastAsia="Arial Unicode MS" w:hAnsi="Arial Unicode MS" w:cs="Arial Unicode MS"/>
          <w:sz w:val="20"/>
          <w:szCs w:val="20"/>
        </w:rPr>
        <w:t>H₂S + 2O₂ → H₂SO₄</w:t>
      </w:r>
    </w:p>
    <w:p w14:paraId="00000029"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Technological schemes involve biofilters or biotrickling filters, with a substrate medium supporting bacterial colonies. Biogas is passed through these systems, ensuring intimate contact with the microbial population. For instance, studies demonstrate that optimized biofilters achieve up to 98% H₂S removal under steady-state conditions. Moreover, the systems are highly energy-efficient, making them suitable for long-term operation.</w:t>
      </w:r>
    </w:p>
    <w:p w14:paraId="0000002A" w14:textId="754E71CF"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4" w:name="_2et92p0" w:colFirst="0" w:colLast="0"/>
      <w:bookmarkEnd w:id="4"/>
      <w:r>
        <w:rPr>
          <w:rFonts w:ascii="Times New Roman" w:eastAsia="Times New Roman" w:hAnsi="Times New Roman" w:cs="Times New Roman"/>
          <w:b/>
          <w:color w:val="000000"/>
          <w:sz w:val="22"/>
          <w:szCs w:val="22"/>
        </w:rPr>
        <w:t>1.3 Activated Carbon Filtration</w:t>
      </w:r>
    </w:p>
    <w:p w14:paraId="0000002B"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Activated carbon effectively adsorbs H₂S due to its high surface area and porosity. Enhanced performance can be achieved by impregnating the carbon with metal oxides. Although this method is suitable for low H₂S concentrations, its capacity diminishes rapidly at higher levels, necessitating frequent replacement (Chen et al., 2021).</w:t>
      </w:r>
    </w:p>
    <w:p w14:paraId="1A16E251" w14:textId="77777777" w:rsidR="00F71FD4" w:rsidRDefault="00F71FD4" w:rsidP="000F555C">
      <w:pPr>
        <w:spacing w:line="264" w:lineRule="auto"/>
        <w:ind w:firstLine="567"/>
        <w:jc w:val="both"/>
        <w:rPr>
          <w:rFonts w:ascii="Times New Roman" w:eastAsia="Times New Roman" w:hAnsi="Times New Roman" w:cs="Times New Roman"/>
        </w:rPr>
      </w:pPr>
      <w:r w:rsidRPr="00F71FD4">
        <w:rPr>
          <w:rFonts w:ascii="Times New Roman" w:eastAsia="Times New Roman" w:hAnsi="Times New Roman" w:cs="Times New Roman"/>
        </w:rPr>
        <w:t>Although this method is suitable for low H₂S concentrations, its capacity diminishes rapidly at higher levels, necessitating frequent replacement (Chen et al., 2021).</w:t>
      </w:r>
    </w:p>
    <w:p w14:paraId="0000002C" w14:textId="4A7232E2"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Recent developments include the use of regenerative activated carbon systems, where thermal or chemical regeneration extends the lifespan of the adsorbent. Such innovations significantly reduce operational costs and environmental impact.</w:t>
      </w:r>
    </w:p>
    <w:p w14:paraId="0000002E"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These systems typically involve gas flowing through a bed of activated carbon, with provisions for regeneration or replacement. An example system treating biogas with 500 ppm H₂S showed a removal capacity of 50 mg/g activated carbon before requiring regeneration. The process can be enhanced by impregnating the activated carbon with chemicals that increase its adsorption capacity.</w:t>
      </w:r>
    </w:p>
    <w:p w14:paraId="0000002F" w14:textId="566B84B3" w:rsidR="000B23A5" w:rsidRDefault="006B1BB1" w:rsidP="00744A85">
      <w:pPr>
        <w:pStyle w:val="3"/>
        <w:keepNext w:val="0"/>
        <w:keepLines w:val="0"/>
        <w:spacing w:before="0" w:after="0" w:line="264" w:lineRule="auto"/>
        <w:ind w:firstLine="567"/>
        <w:jc w:val="center"/>
        <w:rPr>
          <w:rFonts w:ascii="Times New Roman" w:eastAsia="Times New Roman" w:hAnsi="Times New Roman" w:cs="Times New Roman"/>
          <w:b/>
          <w:color w:val="000000"/>
          <w:sz w:val="26"/>
          <w:szCs w:val="26"/>
        </w:rPr>
      </w:pPr>
      <w:bookmarkStart w:id="5" w:name="_tyjcwt" w:colFirst="0" w:colLast="0"/>
      <w:bookmarkEnd w:id="5"/>
      <w:r>
        <w:rPr>
          <w:rFonts w:ascii="Times New Roman" w:eastAsia="Times New Roman" w:hAnsi="Times New Roman" w:cs="Times New Roman"/>
          <w:b/>
          <w:color w:val="000000"/>
          <w:sz w:val="22"/>
          <w:szCs w:val="22"/>
        </w:rPr>
        <w:t>2 Methods and Studies on Carbon Dioxide Removal</w:t>
      </w:r>
    </w:p>
    <w:p w14:paraId="00000030"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Carbon dioxide (CO₂) removal enhances the methane content of biogas. The primary methods include:</w:t>
      </w:r>
    </w:p>
    <w:p w14:paraId="00000031" w14:textId="11D623A5"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6" w:name="_3dy6vkm" w:colFirst="0" w:colLast="0"/>
      <w:bookmarkEnd w:id="6"/>
      <w:r>
        <w:rPr>
          <w:rFonts w:ascii="Times New Roman" w:eastAsia="Times New Roman" w:hAnsi="Times New Roman" w:cs="Times New Roman"/>
          <w:b/>
          <w:color w:val="000000"/>
          <w:sz w:val="22"/>
          <w:szCs w:val="22"/>
        </w:rPr>
        <w:t>2.1 Membrane Separation</w:t>
      </w:r>
    </w:p>
    <w:p w14:paraId="00000032"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Membrane technology has emerged as a leading solution for CO₂ separation due to its compact design and low energy requirements. Gas separation membranes selectively allow CH₄ to pass through while retaining CO₂. Recent advancements in polymeric and mixed-matrix membranes have enhanced separation efficiency and durability (Lee et al., 2022).</w:t>
      </w:r>
    </w:p>
    <w:p w14:paraId="00000033" w14:textId="77777777" w:rsidR="000B23A5" w:rsidRDefault="006B1BB1" w:rsidP="000F555C">
      <w:pPr>
        <w:spacing w:line="264" w:lineRule="auto"/>
        <w:ind w:firstLine="567"/>
        <w:jc w:val="both"/>
      </w:pPr>
      <w:r>
        <w:rPr>
          <w:rFonts w:ascii="Times New Roman" w:eastAsia="Times New Roman" w:hAnsi="Times New Roman" w:cs="Times New Roman"/>
        </w:rPr>
        <w:t>Ongoing research focuses on the development of nanocomposite membranes, which combine high selectivity with mechanical stability. Multi-stage membrane systems are being designed to further enhance methane recovery rates while reducing operational costs.</w:t>
      </w:r>
    </w:p>
    <w:p w14:paraId="00000034"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Membrane separation operates based on selective permeability, where no direct chemical reactions occur. Gas separation membranes selectively allow CH₄ to pass through while retaining CO₂. For example, multi-stage membrane modules treating biogas with 40% CO₂ achieve methane concentrations above 96%. Membrane material properties such as selectivity and permeability play crucial roles in determining the efficiency of this process.</w:t>
      </w:r>
    </w:p>
    <w:p w14:paraId="00000035" w14:textId="3C2C6AEC"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7" w:name="_1t3h5sf" w:colFirst="0" w:colLast="0"/>
      <w:bookmarkEnd w:id="7"/>
      <w:r>
        <w:rPr>
          <w:rFonts w:ascii="Times New Roman" w:eastAsia="Times New Roman" w:hAnsi="Times New Roman" w:cs="Times New Roman"/>
          <w:b/>
          <w:color w:val="000000"/>
          <w:sz w:val="22"/>
          <w:szCs w:val="22"/>
        </w:rPr>
        <w:t>2.2 Pressure Swing Adsorption (PSA)</w:t>
      </w:r>
    </w:p>
    <w:p w14:paraId="00000036"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PSA utilizes adsorbent materials such as zeolites and activated carbon to separate CO₂ based on pressure changes. The process achieves high purity levels of biomethane (&gt;97%), but its efficiency decreases with increasing CO₂ concentrations in raw biogas (Kim et al., 2020).</w:t>
      </w:r>
    </w:p>
    <w:p w14:paraId="00000037"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Innovative modifications to PSA systems include the use of advanced adsorbents with higher selectivity and improved desorption characteristics. Studies have also explored the integration of PSA with other separation methods, creating hybrid systems that optimize overall performance.</w:t>
      </w:r>
    </w:p>
    <w:p w14:paraId="00000038"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In PSA, CO₂ is adsorbed on materials like zeolites through:</w:t>
      </w:r>
    </w:p>
    <w:p w14:paraId="00000039" w14:textId="77777777" w:rsidR="000B23A5" w:rsidRDefault="006B1BB1" w:rsidP="000F555C">
      <w:pPr>
        <w:spacing w:line="264" w:lineRule="auto"/>
        <w:ind w:firstLine="567"/>
        <w:jc w:val="both"/>
        <w:rPr>
          <w:sz w:val="20"/>
          <w:szCs w:val="20"/>
        </w:rPr>
      </w:pPr>
      <w:r>
        <w:rPr>
          <w:rFonts w:ascii="Arial Unicode MS" w:eastAsia="Arial Unicode MS" w:hAnsi="Arial Unicode MS" w:cs="Arial Unicode MS"/>
          <w:sz w:val="20"/>
          <w:szCs w:val="20"/>
        </w:rPr>
        <w:t>CO₂ (gas) → CO₂ (adsorbed)</w:t>
      </w:r>
    </w:p>
    <w:p w14:paraId="0000003A"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The system includes adsorber columns, valves, and vacuum pumps to alternate between adsorption and desorption phases. A PSA system processing 200 m³/h biogas can yield biomethane with 99% methane purity. By carefully controlling pressure cycles, PSA ensures minimal methane losses.</w:t>
      </w:r>
    </w:p>
    <w:p w14:paraId="0000003B" w14:textId="42D54F5E"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8" w:name="_4d34og8" w:colFirst="0" w:colLast="0"/>
      <w:bookmarkEnd w:id="8"/>
      <w:r>
        <w:rPr>
          <w:rFonts w:ascii="Times New Roman" w:eastAsia="Times New Roman" w:hAnsi="Times New Roman" w:cs="Times New Roman"/>
          <w:b/>
          <w:color w:val="000000"/>
          <w:sz w:val="22"/>
          <w:szCs w:val="22"/>
        </w:rPr>
        <w:t>2.3 Cryogenic Separation</w:t>
      </w:r>
    </w:p>
    <w:p w14:paraId="0000003C"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Cryogenic methods involve cooling biogas to temperatures where CO₂ condenses and can be separated as a liquid. While this technique offers high methane recovery rates, the energy-intensive nature of cryogenic systems poses challenges for widespread adoption (Martinez et al., 2021).</w:t>
      </w:r>
    </w:p>
    <w:p w14:paraId="0000003E"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Emerging approaches aim to integrate cryogenic separation with waste heat recovery systems to improve energy efficiency. Demonstrations of such integrated systems at pilot scales indicate significant potential for reducing operational costs.</w:t>
      </w:r>
    </w:p>
    <w:p w14:paraId="00000040" w14:textId="2DE6ADAF" w:rsidR="000B23A5" w:rsidRPr="000F555C"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These systems use heat exchangers and expansion turbines, often coupled with waste heat recovery for improved efficiency. Cryogenic units treating biogas with 45% CO₂ have achieved methane recoveries exceeding 90%. Advanced cryogenic designs include multi-stage cooling to reduce energy consumption.</w:t>
      </w:r>
      <w:bookmarkStart w:id="9" w:name="_m6793e2goddy" w:colFirst="0" w:colLast="0"/>
      <w:bookmarkEnd w:id="9"/>
    </w:p>
    <w:p w14:paraId="00000041" w14:textId="599F9171" w:rsidR="000B23A5" w:rsidRDefault="006B1BB1" w:rsidP="00744A85">
      <w:pPr>
        <w:pStyle w:val="3"/>
        <w:keepNext w:val="0"/>
        <w:keepLines w:val="0"/>
        <w:spacing w:before="0" w:after="0" w:line="264" w:lineRule="auto"/>
        <w:ind w:firstLine="567"/>
        <w:jc w:val="center"/>
        <w:rPr>
          <w:rFonts w:ascii="Times New Roman" w:eastAsia="Times New Roman" w:hAnsi="Times New Roman" w:cs="Times New Roman"/>
          <w:b/>
          <w:color w:val="000000"/>
          <w:sz w:val="26"/>
          <w:szCs w:val="26"/>
        </w:rPr>
      </w:pPr>
      <w:bookmarkStart w:id="10" w:name="_17dp8vu" w:colFirst="0" w:colLast="0"/>
      <w:bookmarkEnd w:id="10"/>
      <w:r>
        <w:rPr>
          <w:rFonts w:ascii="Times New Roman" w:eastAsia="Times New Roman" w:hAnsi="Times New Roman" w:cs="Times New Roman"/>
          <w:b/>
          <w:color w:val="000000"/>
          <w:sz w:val="22"/>
          <w:szCs w:val="22"/>
        </w:rPr>
        <w:t>3 Methanation of Carbon Dioxide with Hydrogen</w:t>
      </w:r>
    </w:p>
    <w:p w14:paraId="00000042" w14:textId="77777777" w:rsidR="000B23A5" w:rsidRDefault="006B1BB1" w:rsidP="00744A85">
      <w:pPr>
        <w:spacing w:line="264" w:lineRule="auto"/>
        <w:ind w:firstLine="567"/>
        <w:jc w:val="both"/>
      </w:pPr>
      <w:r>
        <w:rPr>
          <w:rFonts w:ascii="Times New Roman" w:eastAsia="Times New Roman" w:hAnsi="Times New Roman" w:cs="Times New Roman"/>
        </w:rPr>
        <w:t>Methanation of CO₂ is an innovative approach that utilizes renewable hydrogen to convert CO₂ into methane through the Sabatier reaction. This process not only enhances biomethane yield but also contributes to carbon recycling.</w:t>
      </w:r>
    </w:p>
    <w:p w14:paraId="00000043"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Methanation processes involve chemical conversion of CO₂ using hydrogen (H₂) via the Sabatier reaction:</w:t>
      </w:r>
    </w:p>
    <w:p w14:paraId="00000044" w14:textId="77777777" w:rsidR="000B23A5" w:rsidRDefault="006B1BB1" w:rsidP="000F555C">
      <w:pPr>
        <w:spacing w:line="264" w:lineRule="auto"/>
        <w:ind w:firstLine="567"/>
        <w:jc w:val="both"/>
        <w:rPr>
          <w:sz w:val="20"/>
          <w:szCs w:val="20"/>
        </w:rPr>
      </w:pPr>
      <w:r>
        <w:rPr>
          <w:rFonts w:ascii="Arial Unicode MS" w:eastAsia="Arial Unicode MS" w:hAnsi="Arial Unicode MS" w:cs="Arial Unicode MS"/>
          <w:sz w:val="20"/>
          <w:szCs w:val="20"/>
        </w:rPr>
        <w:t>CO₂ + 4H₂ → CH₄ + 2H₂O (ΔH = -165 kJ/mol)</w:t>
      </w:r>
    </w:p>
    <w:p w14:paraId="00000045" w14:textId="3F311908"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11" w:name="_3rdcrjn" w:colFirst="0" w:colLast="0"/>
      <w:bookmarkEnd w:id="11"/>
      <w:r>
        <w:rPr>
          <w:rFonts w:ascii="Times New Roman" w:eastAsia="Times New Roman" w:hAnsi="Times New Roman" w:cs="Times New Roman"/>
          <w:b/>
          <w:color w:val="000000"/>
          <w:sz w:val="22"/>
          <w:szCs w:val="22"/>
        </w:rPr>
        <w:t>3.1 Catalytic Methanation</w:t>
      </w:r>
    </w:p>
    <w:p w14:paraId="00000046"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Catalytic methanation employs metal-based catalysts, such as nickel or ruthenium, to facilitate the reaction between CO₂ and H₂. Studies have shown that nickel catalysts offer a cost-effective solution with high conversion rates, although they are prone to deactivation due to carbon deposition (Zhao et al., 2020).</w:t>
      </w:r>
    </w:p>
    <w:p w14:paraId="00000047" w14:textId="77777777" w:rsidR="000B23A5" w:rsidRDefault="006B1BB1" w:rsidP="000F555C">
      <w:pPr>
        <w:spacing w:line="264" w:lineRule="auto"/>
        <w:ind w:firstLine="567"/>
        <w:jc w:val="both"/>
      </w:pPr>
      <w:r>
        <w:rPr>
          <w:rFonts w:ascii="Times New Roman" w:eastAsia="Times New Roman" w:hAnsi="Times New Roman" w:cs="Times New Roman"/>
        </w:rPr>
        <w:t>Recent advancements include the development of bimetallic catalysts that enhance resistance to deactivation. Reactor designs are also being optimized to improve heat management and reaction kinetics.</w:t>
      </w:r>
    </w:p>
    <w:p w14:paraId="00000048" w14:textId="25C9F18D" w:rsidR="000B23A5" w:rsidRDefault="00F71FD4"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Research by Gao et al. (2012) investigated the performance of Ni-based catalysts in CO₂ methanation, highlighting their efficiency and stability. </w:t>
      </w:r>
      <w:r w:rsidR="006B1BB1">
        <w:rPr>
          <w:rFonts w:ascii="Times New Roman" w:eastAsia="Times New Roman" w:hAnsi="Times New Roman" w:cs="Times New Roman"/>
        </w:rPr>
        <w:t>Catalytic methanation utilizes reactors with nickel or ruthenium-based catalysts. These reactors are designed for efficient heat removal to prevent catalyst deactivation. Pilot systems using nickel catalysts achieve methane yields above 97% with CO₂ conversion rates exceeding 90%. The reaction's exothermic nature necessitates advanced cooling mechanisms to maintain optimal temperatures.</w:t>
      </w:r>
    </w:p>
    <w:p w14:paraId="00000049" w14:textId="074D023D"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12" w:name="_26in1rg" w:colFirst="0" w:colLast="0"/>
      <w:bookmarkEnd w:id="12"/>
      <w:r>
        <w:rPr>
          <w:rFonts w:ascii="Times New Roman" w:eastAsia="Times New Roman" w:hAnsi="Times New Roman" w:cs="Times New Roman"/>
          <w:b/>
          <w:color w:val="000000"/>
          <w:sz w:val="22"/>
          <w:szCs w:val="22"/>
        </w:rPr>
        <w:t>3.2 Biological Methanation</w:t>
      </w:r>
    </w:p>
    <w:p w14:paraId="0000004A"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Biological methanation utilizes methanogenic archaea to produce methane under anaerobic conditions. This process operates at mild temperatures and pressures, making it energy-efficient. Recent research has demonstrated the feasibility of integrating biological methanation into existing biogas plants (Wang et al., 2021).</w:t>
      </w:r>
    </w:p>
    <w:p w14:paraId="0000004B"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Studies are exploring co-culture systems that combine different microbial species to improve conversion efficiency. Efforts are also underway to scale up biological methanation processes for industrial applications.</w:t>
      </w:r>
    </w:p>
    <w:p w14:paraId="1D8056D2" w14:textId="77777777" w:rsidR="00F71FD4" w:rsidRDefault="006B1BB1" w:rsidP="000F555C">
      <w:pPr>
        <w:spacing w:line="264" w:lineRule="auto"/>
        <w:ind w:firstLine="567"/>
        <w:jc w:val="both"/>
      </w:pPr>
      <w:r>
        <w:rPr>
          <w:rFonts w:ascii="Times New Roman" w:eastAsia="Times New Roman" w:hAnsi="Times New Roman" w:cs="Times New Roman"/>
        </w:rPr>
        <w:t>In biological methanation, methanogenic archaea facilitate the above reaction under mild conditions in anaerobic digesters. For example, laboratory-scale systems integrating biological methanation with biogas plants demonstrated 95% methane yield. The natural adaptability of these microbes to variable gas compositions enhances system robustness.</w:t>
      </w:r>
      <w:r w:rsidR="00F71FD4" w:rsidRPr="00F71FD4">
        <w:t xml:space="preserve"> </w:t>
      </w:r>
    </w:p>
    <w:p w14:paraId="0000004C" w14:textId="251E7BCE" w:rsidR="000B23A5" w:rsidRDefault="00F71FD4" w:rsidP="000F555C">
      <w:pPr>
        <w:spacing w:line="264" w:lineRule="auto"/>
        <w:ind w:firstLine="567"/>
        <w:jc w:val="both"/>
        <w:rPr>
          <w:rFonts w:ascii="Times New Roman" w:eastAsia="Times New Roman" w:hAnsi="Times New Roman" w:cs="Times New Roman"/>
        </w:rPr>
      </w:pPr>
      <w:r w:rsidRPr="00F71FD4">
        <w:rPr>
          <w:rFonts w:ascii="Times New Roman" w:eastAsia="Times New Roman" w:hAnsi="Times New Roman" w:cs="Times New Roman"/>
        </w:rPr>
        <w:t>In biological methanation, microorganisms such as methanogenic archaea catalyze the conversion of CO₂ and H₂ into methane under anaerobic conditions. A study by Bassani et al. (2015) explored the use of mixed cultures in anaerobic reactors for efficient CO₂ reduction to methane. This process can be integrated into existing anaerobic digestion systems or operated as a separate bioreactor, offering a sustainable approach to upgrading biogas. Singhal et al. (2017) reviewed various biogas upgrading techniques and highlighted the potential of biological methanation as a sustainable method.</w:t>
      </w:r>
    </w:p>
    <w:p w14:paraId="0000004D" w14:textId="42793CB3" w:rsidR="000B23A5" w:rsidRDefault="006B1BB1" w:rsidP="00744A85">
      <w:pPr>
        <w:pStyle w:val="4"/>
        <w:keepNext w:val="0"/>
        <w:keepLines w:val="0"/>
        <w:spacing w:before="0" w:after="0" w:line="264" w:lineRule="auto"/>
        <w:ind w:firstLine="567"/>
        <w:jc w:val="center"/>
        <w:rPr>
          <w:rFonts w:ascii="Times New Roman" w:eastAsia="Times New Roman" w:hAnsi="Times New Roman" w:cs="Times New Roman"/>
          <w:b/>
          <w:color w:val="000000"/>
          <w:sz w:val="22"/>
          <w:szCs w:val="22"/>
        </w:rPr>
      </w:pPr>
      <w:bookmarkStart w:id="13" w:name="_lnxbz9" w:colFirst="0" w:colLast="0"/>
      <w:bookmarkEnd w:id="13"/>
      <w:r>
        <w:rPr>
          <w:rFonts w:ascii="Times New Roman" w:eastAsia="Times New Roman" w:hAnsi="Times New Roman" w:cs="Times New Roman"/>
          <w:b/>
          <w:color w:val="000000"/>
          <w:sz w:val="22"/>
          <w:szCs w:val="22"/>
        </w:rPr>
        <w:t>3.3 Plasma-Assisted Methanation</w:t>
      </w:r>
    </w:p>
    <w:p w14:paraId="0000004E"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Emerging technologies such as plasma-assisted methanation show promise in enhancing reaction kinetics and reducing reliance on expensive catalysts. However, further research is needed to optimize system design and scalability (Liu et al., 2022).</w:t>
      </w:r>
    </w:p>
    <w:p w14:paraId="0000004F"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The combination of plasma technology with catalytic systems is being investigated as a means to achieve higher efficiency and lower operational costs. Initial results indicate significant potential for industrial-scale deployment.</w:t>
      </w:r>
    </w:p>
    <w:p w14:paraId="00000050"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Plasma-assisted systems enhance methanation kinetics through non-thermal plasma, creating reactive species that accelerate the Sabatier reaction. These involve a plasma reactor coupled with traditional catalytic beds. Initial experiments have shown up to 85% CO₂ conversion at lower energy inputs compared to conventional methods. The versatility of plasma-assisted designs allows for integration with existing biogas plants.</w:t>
      </w:r>
    </w:p>
    <w:p w14:paraId="00000051"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Technological schemes for methanation processes typically include feed gas compressors, reactor chambers, heat exchangers, and product gas separators.</w:t>
      </w:r>
    </w:p>
    <w:p w14:paraId="00000053" w14:textId="77777777" w:rsidR="000B23A5" w:rsidRDefault="006B1BB1" w:rsidP="000F555C">
      <w:pPr>
        <w:spacing w:line="264" w:lineRule="auto"/>
        <w:jc w:val="center"/>
        <w:rPr>
          <w:rFonts w:ascii="Times New Roman" w:eastAsia="Times New Roman" w:hAnsi="Times New Roman" w:cs="Times New Roman"/>
          <w:b/>
        </w:rPr>
      </w:pPr>
      <w:r>
        <w:rPr>
          <w:rFonts w:ascii="Times New Roman" w:eastAsia="Times New Roman" w:hAnsi="Times New Roman" w:cs="Times New Roman"/>
          <w:b/>
        </w:rPr>
        <w:t>Conclusions</w:t>
      </w:r>
    </w:p>
    <w:p w14:paraId="00000054"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This review highlights the diverse methods available for biogas purification and enhancement, emphasizing their strengths and limitations. Chemical scrubbing and biological desulfurization are effective for H₂S removal, while membrane separation and PSA offer reliable solutions for CO₂ extraction. Methanation of CO₂, particularly through catalytic and biological approaches, presents a promising avenue for maximizing biomethane production and achieving carbon neutrality. Future research should focus on integrating these technologies into cost-effective and sustainable systems for large-scale applications.</w:t>
      </w:r>
    </w:p>
    <w:p w14:paraId="00000055" w14:textId="77777777" w:rsidR="000B23A5" w:rsidRDefault="006B1BB1" w:rsidP="000F555C">
      <w:pPr>
        <w:spacing w:line="264" w:lineRule="auto"/>
        <w:ind w:firstLine="567"/>
        <w:jc w:val="both"/>
        <w:rPr>
          <w:rFonts w:ascii="Times New Roman" w:eastAsia="Times New Roman" w:hAnsi="Times New Roman" w:cs="Times New Roman"/>
        </w:rPr>
      </w:pPr>
      <w:r>
        <w:rPr>
          <w:rFonts w:ascii="Times New Roman" w:eastAsia="Times New Roman" w:hAnsi="Times New Roman" w:cs="Times New Roman"/>
        </w:rPr>
        <w:t>Additional efforts should be directed toward hybrid systems that combine multiple purification and methanation methods to achieve synergistic benefits. Policy frameworks supporting research, development, and deployment of these technologies will be crucial in accelerating the transition to a biomethane-based energy economy.</w:t>
      </w:r>
    </w:p>
    <w:p w14:paraId="00000056" w14:textId="59C1D9AF" w:rsidR="000B23A5" w:rsidRDefault="006B1BB1" w:rsidP="00744A85">
      <w:pPr>
        <w:spacing w:line="264" w:lineRule="auto"/>
        <w:ind w:firstLine="567"/>
        <w:jc w:val="center"/>
        <w:rPr>
          <w:rFonts w:ascii="Times New Roman" w:eastAsia="Times New Roman" w:hAnsi="Times New Roman" w:cs="Times New Roman"/>
          <w:b/>
        </w:rPr>
      </w:pPr>
      <w:r>
        <w:rPr>
          <w:rFonts w:ascii="Times New Roman" w:eastAsia="Times New Roman" w:hAnsi="Times New Roman" w:cs="Times New Roman"/>
          <w:b/>
        </w:rPr>
        <w:t>References</w:t>
      </w:r>
    </w:p>
    <w:p w14:paraId="5EDFBAEC"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Shen, Y., Zhang, S., Li, G., &amp; Chen, H. (2022). Advances in metal-oxide-modified adsorbents for hydrogen sulfide removal from biogas. </w:t>
      </w:r>
      <w:r w:rsidRPr="001B02B1">
        <w:rPr>
          <w:rFonts w:ascii="Times New Roman" w:eastAsia="Times New Roman" w:hAnsi="Times New Roman" w:cs="Times New Roman"/>
          <w:i/>
        </w:rPr>
        <w:t>Energy &amp; Fuels, 36</w:t>
      </w:r>
      <w:r w:rsidRPr="001B02B1">
        <w:rPr>
          <w:rFonts w:ascii="Times New Roman" w:eastAsia="Times New Roman" w:hAnsi="Times New Roman" w:cs="Times New Roman"/>
        </w:rPr>
        <w:t xml:space="preserve">(1), 123–135. </w:t>
      </w:r>
      <w:hyperlink r:id="rId8" w:history="1">
        <w:r w:rsidRPr="001B02B1">
          <w:rPr>
            <w:rStyle w:val="a5"/>
            <w:rFonts w:ascii="Times New Roman" w:eastAsia="Times New Roman" w:hAnsi="Times New Roman" w:cs="Times New Roman"/>
          </w:rPr>
          <w:t>https://doi.org/10.1021/acs.energyfuels.4c03493</w:t>
        </w:r>
      </w:hyperlink>
    </w:p>
    <w:p w14:paraId="4812EAD7"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Chen, Y., Zhang, X., &amp; Liu, H. (2021). Enhanced removal of hydrogen sulfide using metal-impregnated activated carbon: A review of material performance and regeneration methods. </w:t>
      </w:r>
      <w:r w:rsidRPr="001B02B1">
        <w:rPr>
          <w:rFonts w:ascii="Times New Roman" w:eastAsia="Times New Roman" w:hAnsi="Times New Roman" w:cs="Times New Roman"/>
          <w:i/>
        </w:rPr>
        <w:t>Renewable Energy, 165</w:t>
      </w:r>
      <w:r w:rsidRPr="001B02B1">
        <w:rPr>
          <w:rFonts w:ascii="Times New Roman" w:eastAsia="Times New Roman" w:hAnsi="Times New Roman" w:cs="Times New Roman"/>
        </w:rPr>
        <w:t xml:space="preserve">, 1132-1145. </w:t>
      </w:r>
      <w:hyperlink r:id="rId9">
        <w:r w:rsidRPr="001B02B1">
          <w:rPr>
            <w:rStyle w:val="a5"/>
            <w:rFonts w:ascii="Times New Roman" w:eastAsia="Times New Roman" w:hAnsi="Times New Roman" w:cs="Times New Roman"/>
          </w:rPr>
          <w:t>https://doi.org/10.1016/j.renene.2020.11.072</w:t>
        </w:r>
      </w:hyperlink>
    </w:p>
    <w:p w14:paraId="18C824A8"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Riboldi, L., &amp; Bolland, O. (2017). Overview on Pressure Swing Adsorption (PSA) as CO2 Capture Technology: State-of-the-Art, Limits and Potentials. </w:t>
      </w:r>
      <w:r w:rsidRPr="001B02B1">
        <w:rPr>
          <w:rFonts w:ascii="Times New Roman" w:eastAsia="Times New Roman" w:hAnsi="Times New Roman" w:cs="Times New Roman"/>
          <w:i/>
        </w:rPr>
        <w:t>Energy Procedia</w:t>
      </w:r>
      <w:r w:rsidRPr="001B02B1">
        <w:rPr>
          <w:rFonts w:ascii="Times New Roman" w:eastAsia="Times New Roman" w:hAnsi="Times New Roman" w:cs="Times New Roman"/>
        </w:rPr>
        <w:t xml:space="preserve">, </w:t>
      </w:r>
      <w:r w:rsidRPr="001B02B1">
        <w:rPr>
          <w:rFonts w:ascii="Times New Roman" w:eastAsia="Times New Roman" w:hAnsi="Times New Roman" w:cs="Times New Roman"/>
          <w:i/>
        </w:rPr>
        <w:t>114</w:t>
      </w:r>
      <w:r w:rsidRPr="001B02B1">
        <w:rPr>
          <w:rFonts w:ascii="Times New Roman" w:eastAsia="Times New Roman" w:hAnsi="Times New Roman" w:cs="Times New Roman"/>
        </w:rPr>
        <w:t xml:space="preserve">, 2390–2400. </w:t>
      </w:r>
      <w:hyperlink r:id="rId10" w:history="1">
        <w:r w:rsidRPr="001B02B1">
          <w:rPr>
            <w:rStyle w:val="a5"/>
            <w:rFonts w:ascii="Times New Roman" w:eastAsia="Times New Roman" w:hAnsi="Times New Roman" w:cs="Times New Roman"/>
          </w:rPr>
          <w:t>https://doi.org/10.1016/j.egypro.2017.03.1385</w:t>
        </w:r>
      </w:hyperlink>
    </w:p>
    <w:p w14:paraId="5132FFBF"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Jones, T., &amp; Wilson, R. (2019). Advancements in biological desulfurization methods: An industrial perspective. </w:t>
      </w:r>
      <w:r w:rsidRPr="001B02B1">
        <w:rPr>
          <w:rFonts w:ascii="Times New Roman" w:eastAsia="Times New Roman" w:hAnsi="Times New Roman" w:cs="Times New Roman"/>
          <w:i/>
        </w:rPr>
        <w:t>Journal of Environmental Biotechnology, 14</w:t>
      </w:r>
      <w:r w:rsidRPr="001B02B1">
        <w:rPr>
          <w:rFonts w:ascii="Times New Roman" w:eastAsia="Times New Roman" w:hAnsi="Times New Roman" w:cs="Times New Roman"/>
        </w:rPr>
        <w:t xml:space="preserve">(3), 220-230. </w:t>
      </w:r>
      <w:hyperlink r:id="rId11" w:history="1">
        <w:r w:rsidRPr="001B02B1">
          <w:rPr>
            <w:rStyle w:val="a5"/>
            <w:rFonts w:ascii="Times New Roman" w:eastAsia="Times New Roman" w:hAnsi="Times New Roman" w:cs="Times New Roman"/>
          </w:rPr>
          <w:t>https://doi.org/10.1016/j.jeb.2019.05.012</w:t>
        </w:r>
      </w:hyperlink>
    </w:p>
    <w:p w14:paraId="2C8A1D80"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Lee, C., Kim, H., &amp; Park, J. (2022). Development of nanocomposite membranes for efficient carbon dioxide separation in biogas upgrading. </w:t>
      </w:r>
      <w:r w:rsidRPr="001B02B1">
        <w:rPr>
          <w:rFonts w:ascii="Times New Roman" w:eastAsia="Times New Roman" w:hAnsi="Times New Roman" w:cs="Times New Roman"/>
          <w:i/>
        </w:rPr>
        <w:t>Separation and Purification Technology, 298</w:t>
      </w:r>
      <w:r w:rsidRPr="001B02B1">
        <w:rPr>
          <w:rFonts w:ascii="Times New Roman" w:eastAsia="Times New Roman" w:hAnsi="Times New Roman" w:cs="Times New Roman"/>
        </w:rPr>
        <w:t xml:space="preserve">, 121694. </w:t>
      </w:r>
      <w:hyperlink r:id="rId12" w:history="1">
        <w:r w:rsidRPr="001B02B1">
          <w:rPr>
            <w:rStyle w:val="a5"/>
            <w:rFonts w:ascii="Times New Roman" w:eastAsia="Times New Roman" w:hAnsi="Times New Roman" w:cs="Times New Roman"/>
          </w:rPr>
          <w:t>https://doi.org/10.1016/j.seppur.2022.121694</w:t>
        </w:r>
      </w:hyperlink>
    </w:p>
    <w:p w14:paraId="499A8C8B"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Martinez, A., &amp; Lopez, P. (2021). Energy-efficient cryogenic systems for carbon dioxide removal: A techno-economic analysis. </w:t>
      </w:r>
      <w:r w:rsidRPr="001B02B1">
        <w:rPr>
          <w:rFonts w:ascii="Times New Roman" w:eastAsia="Times New Roman" w:hAnsi="Times New Roman" w:cs="Times New Roman"/>
          <w:i/>
        </w:rPr>
        <w:t>Applied Thermal Engineering, 193</w:t>
      </w:r>
      <w:r w:rsidRPr="001B02B1">
        <w:rPr>
          <w:rFonts w:ascii="Times New Roman" w:eastAsia="Times New Roman" w:hAnsi="Times New Roman" w:cs="Times New Roman"/>
        </w:rPr>
        <w:t xml:space="preserve">, 117027. </w:t>
      </w:r>
      <w:hyperlink r:id="rId13" w:history="1">
        <w:r w:rsidRPr="001B02B1">
          <w:rPr>
            <w:rStyle w:val="a5"/>
            <w:rFonts w:ascii="Times New Roman" w:eastAsia="Times New Roman" w:hAnsi="Times New Roman" w:cs="Times New Roman"/>
          </w:rPr>
          <w:t>https://doi.org/10.1016/j.applthermaleng.2021.117027</w:t>
        </w:r>
      </w:hyperlink>
    </w:p>
    <w:p w14:paraId="490E908E"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Zhao, X., Liu, Q., &amp; Sun, Y. (2020). Advances in catalytic methanation of carbon dioxide for sustainable energy applications. </w:t>
      </w:r>
      <w:r w:rsidRPr="001B02B1">
        <w:rPr>
          <w:rFonts w:ascii="Times New Roman" w:eastAsia="Times New Roman" w:hAnsi="Times New Roman" w:cs="Times New Roman"/>
          <w:i/>
        </w:rPr>
        <w:t>Catalysis Today, 356</w:t>
      </w:r>
      <w:r w:rsidRPr="001B02B1">
        <w:rPr>
          <w:rFonts w:ascii="Times New Roman" w:eastAsia="Times New Roman" w:hAnsi="Times New Roman" w:cs="Times New Roman"/>
        </w:rPr>
        <w:t xml:space="preserve">, 389-402. </w:t>
      </w:r>
      <w:hyperlink r:id="rId14" w:history="1">
        <w:r w:rsidRPr="001B02B1">
          <w:rPr>
            <w:rStyle w:val="a5"/>
            <w:rFonts w:ascii="Times New Roman" w:eastAsia="Times New Roman" w:hAnsi="Times New Roman" w:cs="Times New Roman"/>
          </w:rPr>
          <w:t>https://doi.org/10.1016/j.cattod.2020.02.001</w:t>
        </w:r>
      </w:hyperlink>
    </w:p>
    <w:p w14:paraId="4ECC6C2E" w14:textId="3194ECCE" w:rsid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Wang, S., Chen, L., &amp; Zhang, H. (2021). Biological methanation of carbon dioxide: Recent progress and future perspectives. Renewable and Sustainable Energy Reviews, 143, 110937. </w:t>
      </w:r>
      <w:hyperlink r:id="rId15" w:history="1">
        <w:r w:rsidR="00744A85" w:rsidRPr="00ED1A03">
          <w:rPr>
            <w:rStyle w:val="a5"/>
            <w:rFonts w:ascii="Times New Roman" w:eastAsia="Times New Roman" w:hAnsi="Times New Roman" w:cs="Times New Roman"/>
          </w:rPr>
          <w:t>https://doi.org/10.1016/j.rser.2021.110937</w:t>
        </w:r>
      </w:hyperlink>
    </w:p>
    <w:p w14:paraId="135EFD53"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Liu, J., &amp; Zhang, Z. (2022). Plasma-assisted methanation of carbon dioxide: A review of mechanisms and reactor designs. Journal of CO2 Utilization, 56, 101-115. </w:t>
      </w:r>
      <w:hyperlink r:id="rId16">
        <w:r w:rsidRPr="001B02B1">
          <w:rPr>
            <w:rStyle w:val="a5"/>
            <w:rFonts w:ascii="Times New Roman" w:eastAsia="Times New Roman" w:hAnsi="Times New Roman" w:cs="Times New Roman"/>
          </w:rPr>
          <w:t>https://doi.org/10.1016/j.jcou.2022.101115</w:t>
        </w:r>
      </w:hyperlink>
    </w:p>
    <w:p w14:paraId="3E29201C"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Kapoor, R., Ghosh, P., Kumar, M., &amp; Vijay, V. K. (2019). Evaluation of biogas upgrading technologies and future perspectives: A review. </w:t>
      </w:r>
      <w:r w:rsidRPr="001B02B1">
        <w:rPr>
          <w:rFonts w:ascii="Times New Roman" w:eastAsia="Times New Roman" w:hAnsi="Times New Roman" w:cs="Times New Roman"/>
          <w:i/>
        </w:rPr>
        <w:t>Environmental Science and Pollution Research</w:t>
      </w:r>
      <w:r w:rsidRPr="001B02B1">
        <w:rPr>
          <w:rFonts w:ascii="Times New Roman" w:eastAsia="Times New Roman" w:hAnsi="Times New Roman" w:cs="Times New Roman"/>
        </w:rPr>
        <w:t xml:space="preserve">, 26(12), 11631–11661. </w:t>
      </w:r>
      <w:hyperlink r:id="rId17">
        <w:r w:rsidRPr="001B02B1">
          <w:rPr>
            <w:rStyle w:val="a5"/>
            <w:rFonts w:ascii="Times New Roman" w:eastAsia="Times New Roman" w:hAnsi="Times New Roman" w:cs="Times New Roman"/>
          </w:rPr>
          <w:t>https://doi.org/10.1007/s11356-019-04767-1</w:t>
        </w:r>
      </w:hyperlink>
    </w:p>
    <w:p w14:paraId="4AC1AC89"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Singhal, A., Loh, K. C., &amp; Ng, W. J. (2017). Biogas upgrading by biological CO₂ reduction: An overview of the principles and advancements. </w:t>
      </w:r>
      <w:r w:rsidRPr="001B02B1">
        <w:rPr>
          <w:rFonts w:ascii="Times New Roman" w:eastAsia="Times New Roman" w:hAnsi="Times New Roman" w:cs="Times New Roman"/>
          <w:i/>
        </w:rPr>
        <w:t>Bioengineering</w:t>
      </w:r>
      <w:r w:rsidRPr="001B02B1">
        <w:rPr>
          <w:rFonts w:ascii="Times New Roman" w:eastAsia="Times New Roman" w:hAnsi="Times New Roman" w:cs="Times New Roman"/>
        </w:rPr>
        <w:t xml:space="preserve">, 4(4), 92. </w:t>
      </w:r>
      <w:hyperlink r:id="rId18">
        <w:r w:rsidRPr="001B02B1">
          <w:rPr>
            <w:rStyle w:val="a5"/>
            <w:rFonts w:ascii="Times New Roman" w:eastAsia="Times New Roman" w:hAnsi="Times New Roman" w:cs="Times New Roman"/>
          </w:rPr>
          <w:t>https://doi.org/10.3390/bioengineering4040092</w:t>
        </w:r>
      </w:hyperlink>
    </w:p>
    <w:p w14:paraId="0304DFDC"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Fonseca-Bermúdez, Ó. J., Giraldo, L., Sierra-Ramírez, R., &amp; Moreno-Piraján, J. C. (2023). Removal of hydrogen sulfide from biogas by adsorption and photocatalysis: a review. </w:t>
      </w:r>
      <w:r w:rsidRPr="001B02B1">
        <w:rPr>
          <w:rFonts w:ascii="Times New Roman" w:eastAsia="Times New Roman" w:hAnsi="Times New Roman" w:cs="Times New Roman"/>
          <w:i/>
        </w:rPr>
        <w:t>Environmental Chemistry Letters</w:t>
      </w:r>
      <w:r w:rsidRPr="001B02B1">
        <w:rPr>
          <w:rFonts w:ascii="Times New Roman" w:eastAsia="Times New Roman" w:hAnsi="Times New Roman" w:cs="Times New Roman"/>
        </w:rPr>
        <w:t xml:space="preserve">, 21(2), 1059–1073. </w:t>
      </w:r>
      <w:hyperlink r:id="rId19">
        <w:r w:rsidRPr="001B02B1">
          <w:rPr>
            <w:rStyle w:val="a5"/>
            <w:rFonts w:ascii="Times New Roman" w:eastAsia="Times New Roman" w:hAnsi="Times New Roman" w:cs="Times New Roman"/>
          </w:rPr>
          <w:t>https://doi.org/10.1007/s10311-022-01549-z</w:t>
        </w:r>
      </w:hyperlink>
    </w:p>
    <w:p w14:paraId="6D0CB776"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Syed, M., Soreanu, G., Falletta, P., &amp; Béland, M. (2016). Removal of hydrogen sulfide from gas streams using biological processes – A review. </w:t>
      </w:r>
      <w:r w:rsidRPr="001B02B1">
        <w:rPr>
          <w:rFonts w:ascii="Times New Roman" w:eastAsia="Times New Roman" w:hAnsi="Times New Roman" w:cs="Times New Roman"/>
          <w:i/>
        </w:rPr>
        <w:t>Canadian Biosystems Engineering</w:t>
      </w:r>
      <w:r w:rsidRPr="001B02B1">
        <w:rPr>
          <w:rFonts w:ascii="Times New Roman" w:eastAsia="Times New Roman" w:hAnsi="Times New Roman" w:cs="Times New Roman"/>
        </w:rPr>
        <w:t xml:space="preserve">, 48, 2.1–2.14. </w:t>
      </w:r>
      <w:hyperlink r:id="rId20" w:history="1">
        <w:r w:rsidRPr="001B02B1">
          <w:rPr>
            <w:rStyle w:val="a5"/>
            <w:rFonts w:ascii="Times New Roman" w:eastAsia="Times New Roman" w:hAnsi="Times New Roman" w:cs="Times New Roman"/>
          </w:rPr>
          <w:t>https://doi.org/10.7451/CBE.2016.48.2.1</w:t>
        </w:r>
      </w:hyperlink>
    </w:p>
    <w:p w14:paraId="1BE72115"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Ramos, I., Pérez, R., &amp; Fdz-Polanco, M. (2013). Microaerobic desulfurization unit: A new biological system for the removal of hydrogen sulfide from biogas. </w:t>
      </w:r>
      <w:r w:rsidRPr="001B02B1">
        <w:rPr>
          <w:rFonts w:ascii="Times New Roman" w:eastAsia="Times New Roman" w:hAnsi="Times New Roman" w:cs="Times New Roman"/>
          <w:i/>
        </w:rPr>
        <w:t>Bioresource Technology</w:t>
      </w:r>
      <w:r w:rsidRPr="001B02B1">
        <w:rPr>
          <w:rFonts w:ascii="Times New Roman" w:eastAsia="Times New Roman" w:hAnsi="Times New Roman" w:cs="Times New Roman"/>
        </w:rPr>
        <w:t xml:space="preserve">, 142, 633–640. </w:t>
      </w:r>
      <w:hyperlink r:id="rId21">
        <w:r w:rsidRPr="001B02B1">
          <w:rPr>
            <w:rStyle w:val="a5"/>
            <w:rFonts w:ascii="Times New Roman" w:eastAsia="Times New Roman" w:hAnsi="Times New Roman" w:cs="Times New Roman"/>
          </w:rPr>
          <w:t>https://doi.org/10.1016/j.biortech.2013.05.086</w:t>
        </w:r>
      </w:hyperlink>
    </w:p>
    <w:p w14:paraId="0CECECBD"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Liu, H., Zou, X., Wang, X., Lu, X., &amp; Ding, W. (2012). Effect of CeO₂ addition on Ni/Al₂O₃ catalysts for methanation of carbon dioxide with hydrogen. </w:t>
      </w:r>
      <w:r w:rsidRPr="001B02B1">
        <w:rPr>
          <w:rFonts w:ascii="Times New Roman" w:eastAsia="Times New Roman" w:hAnsi="Times New Roman" w:cs="Times New Roman"/>
          <w:i/>
        </w:rPr>
        <w:t>Journal of Natural Gas Chemistry</w:t>
      </w:r>
      <w:r w:rsidRPr="001B02B1">
        <w:rPr>
          <w:rFonts w:ascii="Times New Roman" w:eastAsia="Times New Roman" w:hAnsi="Times New Roman" w:cs="Times New Roman"/>
        </w:rPr>
        <w:t>, 21(6), 703–707.</w:t>
      </w:r>
      <w:hyperlink r:id="rId22">
        <w:r w:rsidRPr="001B02B1">
          <w:rPr>
            <w:rStyle w:val="a5"/>
            <w:rFonts w:ascii="Times New Roman" w:eastAsia="Times New Roman" w:hAnsi="Times New Roman" w:cs="Times New Roman"/>
          </w:rPr>
          <w:t xml:space="preserve"> </w:t>
        </w:r>
      </w:hyperlink>
      <w:hyperlink r:id="rId23">
        <w:r w:rsidRPr="001B02B1">
          <w:rPr>
            <w:rStyle w:val="a5"/>
            <w:rFonts w:ascii="Times New Roman" w:eastAsia="Times New Roman" w:hAnsi="Times New Roman" w:cs="Times New Roman"/>
          </w:rPr>
          <w:t>https://doi.org/10.1016/S1003-9953(11)60422-2</w:t>
        </w:r>
      </w:hyperlink>
    </w:p>
    <w:p w14:paraId="7842B46C"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Angelidaki, I., Treu, L., Tsapekos, P., Luo, G., Campanaro, S., Wenzel, H., &amp; Kougias, P. G. (2018). Biogas upgrading and utilization: Current status and perspectives. </w:t>
      </w:r>
      <w:r w:rsidRPr="001B02B1">
        <w:rPr>
          <w:rFonts w:ascii="Times New Roman" w:eastAsia="Times New Roman" w:hAnsi="Times New Roman" w:cs="Times New Roman"/>
          <w:i/>
        </w:rPr>
        <w:t>Biotechnology Advances</w:t>
      </w:r>
      <w:r w:rsidRPr="001B02B1">
        <w:rPr>
          <w:rFonts w:ascii="Times New Roman" w:eastAsia="Times New Roman" w:hAnsi="Times New Roman" w:cs="Times New Roman"/>
        </w:rPr>
        <w:t xml:space="preserve">, 36(2), 452–466. </w:t>
      </w:r>
      <w:hyperlink r:id="rId24">
        <w:r w:rsidRPr="001B02B1">
          <w:rPr>
            <w:rStyle w:val="a5"/>
            <w:rFonts w:ascii="Times New Roman" w:eastAsia="Times New Roman" w:hAnsi="Times New Roman" w:cs="Times New Roman"/>
          </w:rPr>
          <w:t>https://doi.org/10.1016/j.biotechadv.2018.01.011</w:t>
        </w:r>
      </w:hyperlink>
    </w:p>
    <w:p w14:paraId="3210820E"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Zhang, H., Li, Y., &amp; Wang, Y. (2017). Plasma-assisted catalytic methanation of carbon dioxide over Ni/Al₂O₃ catalysts. </w:t>
      </w:r>
      <w:r w:rsidRPr="001B02B1">
        <w:rPr>
          <w:rFonts w:ascii="Times New Roman" w:eastAsia="Times New Roman" w:hAnsi="Times New Roman" w:cs="Times New Roman"/>
          <w:i/>
        </w:rPr>
        <w:t>Energy Conversion and Management</w:t>
      </w:r>
      <w:r w:rsidRPr="001B02B1">
        <w:rPr>
          <w:rFonts w:ascii="Times New Roman" w:eastAsia="Times New Roman" w:hAnsi="Times New Roman" w:cs="Times New Roman"/>
        </w:rPr>
        <w:t xml:space="preserve">, 148, 1078–1085. </w:t>
      </w:r>
      <w:hyperlink r:id="rId25">
        <w:r w:rsidRPr="001B02B1">
          <w:rPr>
            <w:rStyle w:val="a5"/>
            <w:rFonts w:ascii="Times New Roman" w:eastAsia="Times New Roman" w:hAnsi="Times New Roman" w:cs="Times New Roman"/>
          </w:rPr>
          <w:t>https://doi.org/10.1016/j.enconman.2017.06.078</w:t>
        </w:r>
      </w:hyperlink>
    </w:p>
    <w:p w14:paraId="3E5A1F70"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Gao, J., Wang, Y., Ping, Y., Hu, D., Xu, G., Gu, F., ... &amp; Su, F. (2012). A thermodynamic analysis of methanation reactions of carbon oxides for the production of synthetic natural gas. </w:t>
      </w:r>
      <w:r w:rsidRPr="001B02B1">
        <w:rPr>
          <w:rFonts w:ascii="Times New Roman" w:eastAsia="Times New Roman" w:hAnsi="Times New Roman" w:cs="Times New Roman"/>
          <w:i/>
        </w:rPr>
        <w:t>RSC Advances</w:t>
      </w:r>
      <w:r w:rsidRPr="001B02B1">
        <w:rPr>
          <w:rFonts w:ascii="Times New Roman" w:eastAsia="Times New Roman" w:hAnsi="Times New Roman" w:cs="Times New Roman"/>
        </w:rPr>
        <w:t>, 2(6), 2358–2368. https://doi.org/10.1039/C2RA00632D</w:t>
      </w:r>
    </w:p>
    <w:p w14:paraId="2274E90D" w14:textId="77777777" w:rsidR="001B02B1" w:rsidRPr="001B02B1" w:rsidRDefault="001B02B1" w:rsidP="001B02B1">
      <w:pPr>
        <w:numPr>
          <w:ilvl w:val="0"/>
          <w:numId w:val="4"/>
        </w:numPr>
        <w:spacing w:line="264" w:lineRule="auto"/>
        <w:jc w:val="both"/>
        <w:rPr>
          <w:rFonts w:ascii="Times New Roman" w:eastAsia="Times New Roman" w:hAnsi="Times New Roman" w:cs="Times New Roman"/>
        </w:rPr>
      </w:pPr>
      <w:r w:rsidRPr="001B02B1">
        <w:rPr>
          <w:rFonts w:ascii="Times New Roman" w:eastAsia="Times New Roman" w:hAnsi="Times New Roman" w:cs="Times New Roman"/>
        </w:rPr>
        <w:t xml:space="preserve">Aihara, K., Baba, Y., &amp; Mizuno, A. (2016). CO₂ reforming of methane using non-thermal plasma generated by a pulsed corona discharge. </w:t>
      </w:r>
      <w:r w:rsidRPr="001B02B1">
        <w:rPr>
          <w:rFonts w:ascii="Times New Roman" w:eastAsia="Times New Roman" w:hAnsi="Times New Roman" w:cs="Times New Roman"/>
          <w:i/>
        </w:rPr>
        <w:t>Plasma Chemistry and Plasma Processing</w:t>
      </w:r>
      <w:r w:rsidRPr="001B02B1">
        <w:rPr>
          <w:rFonts w:ascii="Times New Roman" w:eastAsia="Times New Roman" w:hAnsi="Times New Roman" w:cs="Times New Roman"/>
        </w:rPr>
        <w:t xml:space="preserve">, 36(1), 355–368. </w:t>
      </w:r>
      <w:hyperlink r:id="rId26" w:history="1">
        <w:r w:rsidRPr="001B02B1">
          <w:rPr>
            <w:rStyle w:val="a5"/>
            <w:rFonts w:ascii="Times New Roman" w:eastAsia="Times New Roman" w:hAnsi="Times New Roman" w:cs="Times New Roman"/>
          </w:rPr>
          <w:t>https://doi.org/10.1007/s11090-015-9667-0</w:t>
        </w:r>
      </w:hyperlink>
    </w:p>
    <w:p w14:paraId="2F316A3A" w14:textId="22DED509" w:rsidR="00F71FD4" w:rsidRPr="00744A85" w:rsidRDefault="001B02B1" w:rsidP="00744A85">
      <w:pPr>
        <w:numPr>
          <w:ilvl w:val="0"/>
          <w:numId w:val="4"/>
        </w:numPr>
        <w:spacing w:line="264" w:lineRule="auto"/>
        <w:ind w:left="709"/>
        <w:jc w:val="both"/>
        <w:rPr>
          <w:rFonts w:ascii="Times New Roman" w:eastAsia="Times New Roman" w:hAnsi="Times New Roman" w:cs="Times New Roman"/>
          <w:i/>
        </w:rPr>
      </w:pPr>
      <w:r w:rsidRPr="00744A85">
        <w:rPr>
          <w:rFonts w:ascii="Times New Roman" w:eastAsia="Times New Roman" w:hAnsi="Times New Roman" w:cs="Times New Roman"/>
        </w:rPr>
        <w:t xml:space="preserve">Bassani, I., Kougias, P. G., Treu, L., &amp; Angelidaki, I. (2015). Biological methanation of CO₂ in an upflow anaerobic sludge blanket (UASB) reactor. </w:t>
      </w:r>
      <w:r w:rsidRPr="00744A85">
        <w:rPr>
          <w:rFonts w:ascii="Times New Roman" w:eastAsia="Times New Roman" w:hAnsi="Times New Roman" w:cs="Times New Roman"/>
          <w:i/>
        </w:rPr>
        <w:t>Bioresource Technology</w:t>
      </w:r>
      <w:r w:rsidRPr="00744A85">
        <w:rPr>
          <w:rFonts w:ascii="Times New Roman" w:eastAsia="Times New Roman" w:hAnsi="Times New Roman" w:cs="Times New Roman"/>
        </w:rPr>
        <w:t xml:space="preserve">, 186, 122–127. </w:t>
      </w:r>
      <w:hyperlink r:id="rId27" w:history="1">
        <w:r w:rsidRPr="00744A85">
          <w:rPr>
            <w:rStyle w:val="a5"/>
            <w:rFonts w:ascii="Times New Roman" w:eastAsia="Times New Roman" w:hAnsi="Times New Roman" w:cs="Times New Roman"/>
          </w:rPr>
          <w:t>https://doi.org/10.1016/j.biortech.2015.03.071</w:t>
        </w:r>
      </w:hyperlink>
    </w:p>
    <w:p w14:paraId="0000005E" w14:textId="292D1A36" w:rsidR="000B23A5" w:rsidRDefault="000B23A5" w:rsidP="000F555C">
      <w:pPr>
        <w:spacing w:line="264" w:lineRule="auto"/>
        <w:ind w:firstLine="567"/>
        <w:jc w:val="both"/>
        <w:rPr>
          <w:rFonts w:ascii="Times New Roman" w:eastAsia="Times New Roman" w:hAnsi="Times New Roman" w:cs="Times New Roman"/>
        </w:rPr>
      </w:pPr>
    </w:p>
    <w:p w14:paraId="42535538" w14:textId="77777777" w:rsidR="000F555C" w:rsidRDefault="000F555C" w:rsidP="000F555C">
      <w:pPr>
        <w:spacing w:line="264" w:lineRule="auto"/>
        <w:ind w:firstLine="567"/>
        <w:jc w:val="both"/>
        <w:rPr>
          <w:rFonts w:ascii="Times New Roman" w:eastAsia="Times New Roman" w:hAnsi="Times New Roman" w:cs="Times New Roman"/>
        </w:rPr>
      </w:pPr>
    </w:p>
    <w:sectPr w:rsidR="000F555C" w:rsidSect="000F555C">
      <w:footerReference w:type="default" r:id="rId28"/>
      <w:pgSz w:w="11909" w:h="16834"/>
      <w:pgMar w:top="1134" w:right="1021" w:bottom="1531" w:left="1021" w:header="709"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F2DF" w14:textId="77777777" w:rsidR="00B05025" w:rsidRDefault="00B05025">
      <w:pPr>
        <w:spacing w:line="240" w:lineRule="auto"/>
      </w:pPr>
      <w:r>
        <w:separator/>
      </w:r>
    </w:p>
  </w:endnote>
  <w:endnote w:type="continuationSeparator" w:id="0">
    <w:p w14:paraId="7953B23C" w14:textId="77777777" w:rsidR="00B05025" w:rsidRDefault="00B05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F" w14:textId="28165DE5" w:rsidR="001B02B1" w:rsidRDefault="001B02B1">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5117" w14:textId="77777777" w:rsidR="00B05025" w:rsidRDefault="00B05025">
      <w:pPr>
        <w:spacing w:line="240" w:lineRule="auto"/>
      </w:pPr>
      <w:r>
        <w:separator/>
      </w:r>
    </w:p>
  </w:footnote>
  <w:footnote w:type="continuationSeparator" w:id="0">
    <w:p w14:paraId="147B2BCE" w14:textId="77777777" w:rsidR="00B05025" w:rsidRDefault="00B05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6761"/>
    <w:multiLevelType w:val="multilevel"/>
    <w:tmpl w:val="77EC1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6726FF"/>
    <w:multiLevelType w:val="multilevel"/>
    <w:tmpl w:val="6706D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3875A3A"/>
    <w:multiLevelType w:val="multilevel"/>
    <w:tmpl w:val="6CEE5F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C260ACC"/>
    <w:multiLevelType w:val="multilevel"/>
    <w:tmpl w:val="137248C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yNTE0NjUwNTQ0NrBQ0lEKTi0uzszPAykwrgUAOWPcaSwAAAA="/>
  </w:docVars>
  <w:rsids>
    <w:rsidRoot w:val="000B23A5"/>
    <w:rsid w:val="000B23A5"/>
    <w:rsid w:val="000F555C"/>
    <w:rsid w:val="001B02B1"/>
    <w:rsid w:val="003B77DE"/>
    <w:rsid w:val="006B1BB1"/>
    <w:rsid w:val="00744A85"/>
    <w:rsid w:val="009C4650"/>
    <w:rsid w:val="00B05025"/>
    <w:rsid w:val="00E67452"/>
    <w:rsid w:val="00F71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BE99"/>
  <w15:docId w15:val="{9204A274-D29B-4BE8-AFD0-F6235694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0F555C"/>
    <w:rPr>
      <w:color w:val="0000FF" w:themeColor="hyperlink"/>
      <w:u w:val="single"/>
    </w:rPr>
  </w:style>
  <w:style w:type="character" w:styleId="a6">
    <w:name w:val="Unresolved Mention"/>
    <w:basedOn w:val="a0"/>
    <w:uiPriority w:val="99"/>
    <w:semiHidden/>
    <w:unhideWhenUsed/>
    <w:rsid w:val="000F555C"/>
    <w:rPr>
      <w:color w:val="605E5C"/>
      <w:shd w:val="clear" w:color="auto" w:fill="E1DFDD"/>
    </w:rPr>
  </w:style>
  <w:style w:type="character" w:customStyle="1" w:styleId="hps">
    <w:name w:val="hps"/>
    <w:basedOn w:val="a0"/>
    <w:rsid w:val="000F555C"/>
  </w:style>
  <w:style w:type="paragraph" w:customStyle="1" w:styleId="Author">
    <w:name w:val="Author"/>
    <w:basedOn w:val="a"/>
    <w:qFormat/>
    <w:rsid w:val="00744A85"/>
    <w:pPr>
      <w:tabs>
        <w:tab w:val="left" w:pos="198"/>
      </w:tabs>
      <w:spacing w:after="120" w:line="240" w:lineRule="auto"/>
      <w:jc w:val="center"/>
    </w:pPr>
    <w:rPr>
      <w:rFonts w:ascii="Times New Roman" w:eastAsia="Times New Roman" w:hAnsi="Times New Roman" w:cs="Times New Roman"/>
      <w:sz w:val="24"/>
      <w:szCs w:val="20"/>
      <w:lang w:val="uk-UA" w:eastAsia="en-US"/>
    </w:rPr>
  </w:style>
  <w:style w:type="paragraph" w:customStyle="1" w:styleId="MainTitle">
    <w:name w:val="Main Title"/>
    <w:basedOn w:val="a"/>
    <w:qFormat/>
    <w:rsid w:val="00744A85"/>
    <w:pPr>
      <w:tabs>
        <w:tab w:val="left" w:pos="198"/>
      </w:tabs>
      <w:spacing w:after="120" w:line="240" w:lineRule="auto"/>
      <w:jc w:val="center"/>
    </w:pPr>
    <w:rPr>
      <w:rFonts w:ascii="Times New Roman" w:eastAsia="Times New Roman" w:hAnsi="Times New Roman" w:cs="Times New Roman"/>
      <w:b/>
      <w:sz w:val="32"/>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21/acs.energyfuels.4c03493" TargetMode="External"/><Relationship Id="rId13" Type="http://schemas.openxmlformats.org/officeDocument/2006/relationships/hyperlink" Target="https://doi.org/10.1016/j.applthermaleng.2021.117027" TargetMode="External"/><Relationship Id="rId18" Type="http://schemas.openxmlformats.org/officeDocument/2006/relationships/hyperlink" Target="https://doi.org/10.3390/bioengineering4040092" TargetMode="External"/><Relationship Id="rId26" Type="http://schemas.openxmlformats.org/officeDocument/2006/relationships/hyperlink" Target="https://doi.org/10.1007/s11090-015-9667-0" TargetMode="External"/><Relationship Id="rId3" Type="http://schemas.openxmlformats.org/officeDocument/2006/relationships/settings" Target="settings.xml"/><Relationship Id="rId21" Type="http://schemas.openxmlformats.org/officeDocument/2006/relationships/hyperlink" Target="https://doi.org/10.1016/j.biortech.2013.05.086" TargetMode="External"/><Relationship Id="rId7" Type="http://schemas.openxmlformats.org/officeDocument/2006/relationships/hyperlink" Target="mailto:Andrii.V.Sliuzar@lpnu.ua" TargetMode="External"/><Relationship Id="rId12" Type="http://schemas.openxmlformats.org/officeDocument/2006/relationships/hyperlink" Target="https://doi.org/10.1016/j.seppur.2022.121694" TargetMode="External"/><Relationship Id="rId17" Type="http://schemas.openxmlformats.org/officeDocument/2006/relationships/hyperlink" Target="https://doi.org/10.1007/s11356-019-04767-1" TargetMode="External"/><Relationship Id="rId25" Type="http://schemas.openxmlformats.org/officeDocument/2006/relationships/hyperlink" Target="https://doi.org/10.1016/j.enconman.2017.06.078" TargetMode="External"/><Relationship Id="rId2" Type="http://schemas.openxmlformats.org/officeDocument/2006/relationships/styles" Target="styles.xml"/><Relationship Id="rId16" Type="http://schemas.openxmlformats.org/officeDocument/2006/relationships/hyperlink" Target="https://doi.org/10.1016/j.jcou.2022.101115" TargetMode="External"/><Relationship Id="rId20" Type="http://schemas.openxmlformats.org/officeDocument/2006/relationships/hyperlink" Target="https://doi.org/10.7451/CBE.2016.48.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eb.2019.05.012" TargetMode="External"/><Relationship Id="rId24" Type="http://schemas.openxmlformats.org/officeDocument/2006/relationships/hyperlink" Target="https://doi.org/10.1016/j.biotechadv.2018.01.011" TargetMode="External"/><Relationship Id="rId5" Type="http://schemas.openxmlformats.org/officeDocument/2006/relationships/footnotes" Target="footnotes.xml"/><Relationship Id="rId15" Type="http://schemas.openxmlformats.org/officeDocument/2006/relationships/hyperlink" Target="https://doi.org/10.1016/j.rser.2021.110937" TargetMode="External"/><Relationship Id="rId23" Type="http://schemas.openxmlformats.org/officeDocument/2006/relationships/hyperlink" Target="https://doi.org/10.1016/S1003-9953(11)60422-2" TargetMode="External"/><Relationship Id="rId28" Type="http://schemas.openxmlformats.org/officeDocument/2006/relationships/footer" Target="footer1.xml"/><Relationship Id="rId10" Type="http://schemas.openxmlformats.org/officeDocument/2006/relationships/hyperlink" Target="https://doi.org/10.1016/j.egypro.2017.03.1385" TargetMode="External"/><Relationship Id="rId19" Type="http://schemas.openxmlformats.org/officeDocument/2006/relationships/hyperlink" Target="https://doi.org/10.1007/s10311-022-01549-z" TargetMode="External"/><Relationship Id="rId4" Type="http://schemas.openxmlformats.org/officeDocument/2006/relationships/webSettings" Target="webSettings.xml"/><Relationship Id="rId9" Type="http://schemas.openxmlformats.org/officeDocument/2006/relationships/hyperlink" Target="https://doi.org/10.1016/j.renene.2020.11.072" TargetMode="External"/><Relationship Id="rId14" Type="http://schemas.openxmlformats.org/officeDocument/2006/relationships/hyperlink" Target="https://doi.org/10.1016/j.cattod.2020.02.001" TargetMode="External"/><Relationship Id="rId22" Type="http://schemas.openxmlformats.org/officeDocument/2006/relationships/hyperlink" Target="https://doi.org/10.1016/S1003-9953(11)60422-2" TargetMode="External"/><Relationship Id="rId27" Type="http://schemas.openxmlformats.org/officeDocument/2006/relationships/hyperlink" Target="https://doi.org/10.1016/j.biortech.2015.03.07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13616</Words>
  <Characters>7762</Characters>
  <Application>Microsoft Office Word</Application>
  <DocSecurity>0</DocSecurity>
  <Lines>64</Lines>
  <Paragraphs>42</Paragraphs>
  <ScaleCrop>false</ScaleCrop>
  <HeadingPairs>
    <vt:vector size="4" baseType="variant">
      <vt:variant>
        <vt:lpstr>Назва</vt:lpstr>
      </vt:variant>
      <vt:variant>
        <vt:i4>1</vt:i4>
      </vt:variant>
      <vt:variant>
        <vt:lpstr>Заголовки</vt:lpstr>
      </vt:variant>
      <vt:variant>
        <vt:i4>3</vt:i4>
      </vt:variant>
    </vt:vector>
  </HeadingPairs>
  <TitlesOfParts>
    <vt:vector size="4" baseType="lpstr">
      <vt:lpstr/>
      <vt:lpstr>        4.1 Methods and Studies on Hydrogen Sulfide Removal</vt:lpstr>
      <vt:lpstr>        4.2 Methods and Studies on Carbon Dioxide Removal</vt:lpstr>
      <vt:lpstr>        4.3 Methanation of Carbon Dioxide with Hydrogen</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Слюзар Андрій Володимирович</cp:lastModifiedBy>
  <cp:revision>3</cp:revision>
  <dcterms:created xsi:type="dcterms:W3CDTF">2025-03-09T20:38:00Z</dcterms:created>
  <dcterms:modified xsi:type="dcterms:W3CDTF">2025-03-09T21:04:00Z</dcterms:modified>
</cp:coreProperties>
</file>