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07C0" w14:textId="0F68D16A" w:rsidR="00105956" w:rsidRDefault="00105956" w:rsidP="00901EB6">
      <w:pPr>
        <w:pStyle w:val="Author"/>
        <w:spacing w:line="276" w:lineRule="auto"/>
        <w:rPr>
          <w:b/>
          <w:sz w:val="28"/>
          <w:szCs w:val="28"/>
          <w:lang w:val="en-US"/>
        </w:rPr>
      </w:pPr>
      <w:r w:rsidRPr="00105956">
        <w:rPr>
          <w:b/>
          <w:sz w:val="28"/>
          <w:szCs w:val="28"/>
          <w:lang w:val="en-US"/>
        </w:rPr>
        <w:t xml:space="preserve">The impact of </w:t>
      </w:r>
      <w:r w:rsidR="005962BB" w:rsidRPr="00901EB6">
        <w:rPr>
          <w:b/>
          <w:sz w:val="28"/>
          <w:szCs w:val="28"/>
          <w:lang w:val="en-US"/>
        </w:rPr>
        <w:t>Biochar</w:t>
      </w:r>
      <w:r w:rsidRPr="00901EB6">
        <w:rPr>
          <w:b/>
          <w:sz w:val="28"/>
          <w:szCs w:val="28"/>
          <w:lang w:val="en-US"/>
        </w:rPr>
        <w:t xml:space="preserve"> </w:t>
      </w:r>
      <w:r w:rsidRPr="00105956">
        <w:rPr>
          <w:b/>
          <w:sz w:val="28"/>
          <w:szCs w:val="28"/>
          <w:lang w:val="en-US"/>
        </w:rPr>
        <w:t xml:space="preserve">amendments and </w:t>
      </w:r>
      <w:proofErr w:type="spellStart"/>
      <w:r w:rsidRPr="00105956">
        <w:rPr>
          <w:b/>
          <w:sz w:val="28"/>
          <w:szCs w:val="28"/>
          <w:lang w:val="en-US"/>
        </w:rPr>
        <w:t>Biostimulant</w:t>
      </w:r>
      <w:proofErr w:type="spellEnd"/>
      <w:r w:rsidRPr="00105956">
        <w:rPr>
          <w:b/>
          <w:sz w:val="28"/>
          <w:szCs w:val="28"/>
          <w:lang w:val="en-US"/>
        </w:rPr>
        <w:t xml:space="preserve"> on soil nematodes and Biomass yield of Miscanthus on Poor-nutritionally soils of </w:t>
      </w:r>
      <w:proofErr w:type="gramStart"/>
      <w:r w:rsidRPr="00105956">
        <w:rPr>
          <w:b/>
          <w:sz w:val="28"/>
          <w:szCs w:val="28"/>
          <w:lang w:val="en-US"/>
        </w:rPr>
        <w:t>Post-military</w:t>
      </w:r>
      <w:proofErr w:type="gramEnd"/>
      <w:r w:rsidRPr="00105956">
        <w:rPr>
          <w:b/>
          <w:sz w:val="28"/>
          <w:szCs w:val="28"/>
          <w:lang w:val="en-US"/>
        </w:rPr>
        <w:t xml:space="preserve"> areas in Kyiv region</w:t>
      </w:r>
    </w:p>
    <w:p w14:paraId="1C44E90C" w14:textId="4504AABE" w:rsidR="00FD2540" w:rsidRPr="00AE4204" w:rsidRDefault="005D2DCA" w:rsidP="00901EB6">
      <w:pPr>
        <w:pStyle w:val="Author"/>
        <w:spacing w:line="276" w:lineRule="auto"/>
        <w:rPr>
          <w:sz w:val="26"/>
          <w:szCs w:val="26"/>
          <w:lang w:val="en-US"/>
        </w:rPr>
      </w:pPr>
      <w:proofErr w:type="spellStart"/>
      <w:r w:rsidRPr="00FA7D2C">
        <w:rPr>
          <w:sz w:val="26"/>
          <w:szCs w:val="26"/>
          <w:u w:val="single"/>
          <w:lang w:val="en-US"/>
        </w:rPr>
        <w:t>Anastasiia</w:t>
      </w:r>
      <w:proofErr w:type="spellEnd"/>
      <w:r w:rsidRPr="00FA7D2C">
        <w:rPr>
          <w:sz w:val="26"/>
          <w:szCs w:val="26"/>
          <w:u w:val="single"/>
          <w:lang w:val="en-US"/>
        </w:rPr>
        <w:t xml:space="preserve"> </w:t>
      </w:r>
      <w:proofErr w:type="spellStart"/>
      <w:r w:rsidRPr="00FA7D2C">
        <w:rPr>
          <w:sz w:val="26"/>
          <w:szCs w:val="26"/>
          <w:u w:val="single"/>
          <w:lang w:val="en-US"/>
        </w:rPr>
        <w:t>Husieva</w:t>
      </w:r>
      <w:proofErr w:type="spellEnd"/>
      <w:r w:rsidR="00315272" w:rsidRPr="00FA7D2C">
        <w:rPr>
          <w:sz w:val="26"/>
          <w:szCs w:val="26"/>
          <w:lang w:val="en-US"/>
        </w:rPr>
        <w:t xml:space="preserve"> (Author 1)</w:t>
      </w:r>
      <w:r w:rsidR="00315272" w:rsidRPr="00FA7D2C">
        <w:rPr>
          <w:sz w:val="26"/>
          <w:szCs w:val="26"/>
          <w:vertAlign w:val="superscript"/>
          <w:lang w:val="en-US"/>
        </w:rPr>
        <w:t>1</w:t>
      </w:r>
      <w:r w:rsidR="00315272" w:rsidRPr="00FA7D2C">
        <w:rPr>
          <w:sz w:val="26"/>
          <w:szCs w:val="26"/>
          <w:lang w:val="en-US"/>
        </w:rPr>
        <w:t xml:space="preserve">, </w:t>
      </w:r>
      <w:r w:rsidRPr="00FA7D2C">
        <w:rPr>
          <w:sz w:val="26"/>
          <w:szCs w:val="26"/>
          <w:lang w:val="en-US"/>
        </w:rPr>
        <w:t>Tatyana Stefano</w:t>
      </w:r>
      <w:r w:rsidR="00CD6967">
        <w:rPr>
          <w:sz w:val="26"/>
          <w:szCs w:val="26"/>
          <w:lang w:val="en-US"/>
        </w:rPr>
        <w:t>v</w:t>
      </w:r>
      <w:r w:rsidRPr="00FA7D2C">
        <w:rPr>
          <w:sz w:val="26"/>
          <w:szCs w:val="26"/>
          <w:lang w:val="en-US"/>
        </w:rPr>
        <w:t>ska</w:t>
      </w:r>
      <w:r w:rsidR="00315272" w:rsidRPr="00FA7D2C">
        <w:rPr>
          <w:sz w:val="26"/>
          <w:szCs w:val="26"/>
          <w:lang w:val="en-US"/>
        </w:rPr>
        <w:t xml:space="preserve"> (Author 2)</w:t>
      </w:r>
      <w:r w:rsidR="00315272" w:rsidRPr="00FA7D2C">
        <w:rPr>
          <w:sz w:val="26"/>
          <w:szCs w:val="26"/>
          <w:vertAlign w:val="superscript"/>
          <w:lang w:val="en-US"/>
        </w:rPr>
        <w:t>2</w:t>
      </w:r>
      <w:r w:rsidRPr="00FA7D2C">
        <w:rPr>
          <w:sz w:val="26"/>
          <w:szCs w:val="26"/>
          <w:lang w:val="en-US"/>
        </w:rPr>
        <w:t xml:space="preserve">, Andrzej </w:t>
      </w:r>
      <w:proofErr w:type="spellStart"/>
      <w:r w:rsidRPr="00FA7D2C">
        <w:rPr>
          <w:sz w:val="26"/>
          <w:szCs w:val="26"/>
          <w:lang w:val="en-US"/>
        </w:rPr>
        <w:t>Skwiercz</w:t>
      </w:r>
      <w:proofErr w:type="spellEnd"/>
      <w:r w:rsidRPr="00FA7D2C">
        <w:rPr>
          <w:sz w:val="26"/>
          <w:szCs w:val="26"/>
          <w:lang w:val="en-US"/>
        </w:rPr>
        <w:t xml:space="preserve"> (Author 3)</w:t>
      </w:r>
      <w:r w:rsidRPr="00FA7D2C">
        <w:rPr>
          <w:sz w:val="26"/>
          <w:szCs w:val="26"/>
          <w:vertAlign w:val="superscript"/>
          <w:lang w:val="en-US"/>
        </w:rPr>
        <w:t>2</w:t>
      </w:r>
      <w:r w:rsidR="00AE4204">
        <w:rPr>
          <w:sz w:val="26"/>
          <w:szCs w:val="26"/>
          <w:lang w:val="en-US"/>
        </w:rPr>
        <w:t xml:space="preserve">, </w:t>
      </w:r>
      <w:proofErr w:type="spellStart"/>
      <w:r w:rsidR="00AE4204" w:rsidRPr="00AE4204">
        <w:rPr>
          <w:sz w:val="26"/>
          <w:szCs w:val="26"/>
          <w:lang w:val="en-US"/>
        </w:rPr>
        <w:t>Vitaliy</w:t>
      </w:r>
      <w:proofErr w:type="spellEnd"/>
      <w:r w:rsidR="00AE4204" w:rsidRPr="00AE4204">
        <w:rPr>
          <w:sz w:val="26"/>
          <w:szCs w:val="26"/>
          <w:lang w:val="en-US"/>
        </w:rPr>
        <w:t xml:space="preserve"> Stadnik (Author 4)</w:t>
      </w:r>
      <w:r w:rsidR="00AE4204">
        <w:rPr>
          <w:sz w:val="26"/>
          <w:szCs w:val="26"/>
          <w:vertAlign w:val="superscript"/>
          <w:lang w:val="en-US"/>
        </w:rPr>
        <w:t>3</w:t>
      </w:r>
      <w:r w:rsidR="00AE4204" w:rsidRPr="00AE4204">
        <w:rPr>
          <w:sz w:val="26"/>
          <w:szCs w:val="26"/>
          <w:lang w:val="en-US"/>
        </w:rPr>
        <w:t xml:space="preserve">, Irina </w:t>
      </w:r>
      <w:proofErr w:type="spellStart"/>
      <w:r w:rsidR="00AE4204" w:rsidRPr="00AE4204">
        <w:rPr>
          <w:sz w:val="26"/>
          <w:szCs w:val="26"/>
          <w:lang w:val="en-US"/>
        </w:rPr>
        <w:t>Artemchuk</w:t>
      </w:r>
      <w:proofErr w:type="spellEnd"/>
      <w:r w:rsidR="00AE4204" w:rsidRPr="00AE4204">
        <w:rPr>
          <w:sz w:val="26"/>
          <w:szCs w:val="26"/>
          <w:lang w:val="en-US"/>
        </w:rPr>
        <w:t xml:space="preserve"> (Author 5)</w:t>
      </w:r>
      <w:r w:rsidR="00AE4204">
        <w:rPr>
          <w:sz w:val="26"/>
          <w:szCs w:val="26"/>
          <w:vertAlign w:val="superscript"/>
          <w:lang w:val="en-US"/>
        </w:rPr>
        <w:t>5</w:t>
      </w:r>
    </w:p>
    <w:p w14:paraId="53392E66" w14:textId="77777777" w:rsidR="005D2DCA" w:rsidRPr="00FA7D2C" w:rsidRDefault="005D2DCA" w:rsidP="00901EB6">
      <w:pPr>
        <w:pStyle w:val="Abstract"/>
        <w:spacing w:after="120" w:line="276" w:lineRule="auto"/>
        <w:ind w:firstLineChars="567" w:firstLine="1134"/>
        <w:jc w:val="center"/>
        <w:rPr>
          <w:b w:val="0"/>
          <w:i w:val="0"/>
          <w:sz w:val="20"/>
          <w:lang w:val="en-US"/>
        </w:rPr>
      </w:pPr>
      <w:r w:rsidRPr="00FA7D2C">
        <w:rPr>
          <w:b w:val="0"/>
          <w:i w:val="0"/>
          <w:sz w:val="20"/>
          <w:lang w:val="en-US"/>
        </w:rPr>
        <w:t xml:space="preserve">1. Department of Plant Protection, Biotechnology and Ecology, University of Life and Environmental Science, UKRAINE, Kyiv, </w:t>
      </w:r>
      <w:proofErr w:type="spellStart"/>
      <w:r w:rsidRPr="00FA7D2C">
        <w:rPr>
          <w:b w:val="0"/>
          <w:i w:val="0"/>
          <w:sz w:val="20"/>
          <w:lang w:val="en-US"/>
        </w:rPr>
        <w:t>Heroiv</w:t>
      </w:r>
      <w:proofErr w:type="spellEnd"/>
      <w:r w:rsidRPr="00FA7D2C">
        <w:rPr>
          <w:b w:val="0"/>
          <w:i w:val="0"/>
          <w:sz w:val="20"/>
          <w:lang w:val="en-US"/>
        </w:rPr>
        <w:t xml:space="preserve"> </w:t>
      </w:r>
      <w:proofErr w:type="spellStart"/>
      <w:r w:rsidRPr="00FA7D2C">
        <w:rPr>
          <w:b w:val="0"/>
          <w:i w:val="0"/>
          <w:sz w:val="20"/>
          <w:lang w:val="en-US"/>
        </w:rPr>
        <w:t>Oborony</w:t>
      </w:r>
      <w:proofErr w:type="spellEnd"/>
      <w:r w:rsidRPr="00FA7D2C">
        <w:rPr>
          <w:b w:val="0"/>
          <w:i w:val="0"/>
          <w:sz w:val="20"/>
          <w:lang w:val="en-US"/>
        </w:rPr>
        <w:t xml:space="preserve"> Str.13, E-mail: a.lutsiuk@nubip.edu.ua</w:t>
      </w:r>
    </w:p>
    <w:p w14:paraId="6D18EE8A" w14:textId="7B7A9018" w:rsidR="00901EB6" w:rsidRDefault="005D2DCA" w:rsidP="00901EB6">
      <w:pPr>
        <w:pStyle w:val="Abstract"/>
        <w:spacing w:after="120" w:line="276" w:lineRule="auto"/>
        <w:ind w:firstLineChars="567" w:firstLine="1134"/>
        <w:jc w:val="center"/>
        <w:rPr>
          <w:b w:val="0"/>
          <w:i w:val="0"/>
          <w:sz w:val="20"/>
          <w:lang w:val="en-US"/>
        </w:rPr>
      </w:pPr>
      <w:r w:rsidRPr="00FA7D2C">
        <w:rPr>
          <w:b w:val="0"/>
          <w:i w:val="0"/>
          <w:sz w:val="20"/>
          <w:lang w:val="en-US"/>
        </w:rPr>
        <w:t xml:space="preserve">2. Department of Plant Protection, Biotechnology and Ecology, University of Life and Environmental Science, UKRAINE, Kyiv, </w:t>
      </w:r>
      <w:proofErr w:type="spellStart"/>
      <w:r w:rsidRPr="00FA7D2C">
        <w:rPr>
          <w:b w:val="0"/>
          <w:i w:val="0"/>
          <w:sz w:val="20"/>
          <w:lang w:val="en-US"/>
        </w:rPr>
        <w:t>Heroiv</w:t>
      </w:r>
      <w:proofErr w:type="spellEnd"/>
      <w:r w:rsidRPr="00FA7D2C">
        <w:rPr>
          <w:b w:val="0"/>
          <w:i w:val="0"/>
          <w:sz w:val="20"/>
          <w:lang w:val="en-US"/>
        </w:rPr>
        <w:t xml:space="preserve"> </w:t>
      </w:r>
      <w:proofErr w:type="spellStart"/>
      <w:r w:rsidRPr="00FA7D2C">
        <w:rPr>
          <w:b w:val="0"/>
          <w:i w:val="0"/>
          <w:sz w:val="20"/>
          <w:lang w:val="en-US"/>
        </w:rPr>
        <w:t>Oborony</w:t>
      </w:r>
      <w:proofErr w:type="spellEnd"/>
      <w:r w:rsidRPr="00FA7D2C">
        <w:rPr>
          <w:b w:val="0"/>
          <w:i w:val="0"/>
          <w:sz w:val="20"/>
          <w:lang w:val="en-US"/>
        </w:rPr>
        <w:t xml:space="preserve"> Str.13, E-mail: </w:t>
      </w:r>
      <w:hyperlink r:id="rId8" w:history="1">
        <w:r w:rsidR="00901EB6" w:rsidRPr="00106F6C">
          <w:rPr>
            <w:rStyle w:val="a9"/>
            <w:b w:val="0"/>
            <w:i w:val="0"/>
            <w:sz w:val="20"/>
            <w:lang w:val="en-US"/>
          </w:rPr>
          <w:t>tstefanovska@nubip.edu.ua</w:t>
        </w:r>
      </w:hyperlink>
    </w:p>
    <w:p w14:paraId="0A2A6B34" w14:textId="0B7D9DBC" w:rsidR="005D2DCA" w:rsidRPr="00901EB6" w:rsidRDefault="005D2DCA" w:rsidP="00901EB6">
      <w:pPr>
        <w:pStyle w:val="Abstract"/>
        <w:spacing w:after="120" w:line="276" w:lineRule="auto"/>
        <w:ind w:firstLineChars="567" w:firstLine="1134"/>
        <w:jc w:val="center"/>
        <w:rPr>
          <w:rStyle w:val="a9"/>
          <w:b w:val="0"/>
          <w:i w:val="0"/>
          <w:color w:val="auto"/>
          <w:sz w:val="20"/>
          <w:u w:val="none"/>
          <w:lang w:val="en-US"/>
        </w:rPr>
      </w:pPr>
      <w:r w:rsidRPr="00FA7D2C">
        <w:rPr>
          <w:b w:val="0"/>
          <w:i w:val="0"/>
          <w:sz w:val="20"/>
          <w:lang w:val="en-US"/>
        </w:rPr>
        <w:t xml:space="preserve">3. Department of Plant Protection, Research Institute of Horticulture, POLAND, </w:t>
      </w:r>
      <w:proofErr w:type="spellStart"/>
      <w:r w:rsidRPr="00FA7D2C">
        <w:rPr>
          <w:b w:val="0"/>
          <w:i w:val="0"/>
          <w:sz w:val="20"/>
          <w:lang w:val="en-US"/>
        </w:rPr>
        <w:t>Skierniewice</w:t>
      </w:r>
      <w:proofErr w:type="spellEnd"/>
      <w:r w:rsidRPr="00FA7D2C">
        <w:rPr>
          <w:b w:val="0"/>
          <w:i w:val="0"/>
          <w:sz w:val="20"/>
          <w:lang w:val="en-US"/>
        </w:rPr>
        <w:t xml:space="preserve">, </w:t>
      </w:r>
      <w:proofErr w:type="spellStart"/>
      <w:r w:rsidRPr="00FA7D2C">
        <w:rPr>
          <w:b w:val="0"/>
          <w:i w:val="0"/>
          <w:sz w:val="20"/>
          <w:lang w:val="en-US"/>
        </w:rPr>
        <w:t>Konstytucji</w:t>
      </w:r>
      <w:proofErr w:type="spellEnd"/>
      <w:r w:rsidRPr="00FA7D2C">
        <w:rPr>
          <w:b w:val="0"/>
          <w:i w:val="0"/>
          <w:sz w:val="20"/>
          <w:lang w:val="en-US"/>
        </w:rPr>
        <w:t xml:space="preserve"> 3 Maja Str.1/3, E-mail: </w:t>
      </w:r>
      <w:hyperlink r:id="rId9" w:history="1">
        <w:r w:rsidRPr="00FA7D2C">
          <w:rPr>
            <w:rStyle w:val="a9"/>
            <w:b w:val="0"/>
            <w:i w:val="0"/>
            <w:sz w:val="20"/>
            <w:lang w:val="en-US"/>
          </w:rPr>
          <w:t>andrzej.skwiercz@inhort.pl</w:t>
        </w:r>
      </w:hyperlink>
    </w:p>
    <w:p w14:paraId="3525F8E0" w14:textId="73ABCA97" w:rsidR="00AE4204" w:rsidRPr="00AE4204" w:rsidRDefault="00AE4204" w:rsidP="00901EB6">
      <w:pPr>
        <w:pStyle w:val="Abstract"/>
        <w:spacing w:after="120" w:line="276" w:lineRule="auto"/>
        <w:ind w:firstLineChars="567" w:firstLine="1134"/>
        <w:jc w:val="center"/>
        <w:rPr>
          <w:b w:val="0"/>
          <w:i w:val="0"/>
          <w:sz w:val="20"/>
          <w:lang w:val="en-US"/>
        </w:rPr>
      </w:pPr>
      <w:r w:rsidRPr="00AE4204">
        <w:rPr>
          <w:b w:val="0"/>
          <w:i w:val="0"/>
          <w:sz w:val="20"/>
          <w:lang w:val="en-US"/>
        </w:rPr>
        <w:t>4</w:t>
      </w:r>
      <w:r w:rsidR="00105956">
        <w:rPr>
          <w:b w:val="0"/>
          <w:i w:val="0"/>
          <w:sz w:val="20"/>
          <w:lang w:val="en-US"/>
        </w:rPr>
        <w:t>.</w:t>
      </w:r>
      <w:r w:rsidRPr="00AE4204">
        <w:rPr>
          <w:b w:val="0"/>
          <w:i w:val="0"/>
          <w:sz w:val="20"/>
          <w:lang w:val="en-US"/>
        </w:rPr>
        <w:t xml:space="preserve"> Department of Physical, Analytical, and General Chemistry, Institute of Chemistry and Chemical Technologies,</w:t>
      </w:r>
      <w:r w:rsidR="00105956">
        <w:rPr>
          <w:b w:val="0"/>
          <w:i w:val="0"/>
          <w:sz w:val="20"/>
          <w:lang w:val="en-US"/>
        </w:rPr>
        <w:t xml:space="preserve"> </w:t>
      </w:r>
      <w:proofErr w:type="spellStart"/>
      <w:r w:rsidRPr="00AE4204">
        <w:rPr>
          <w:b w:val="0"/>
          <w:i w:val="0"/>
          <w:sz w:val="20"/>
          <w:lang w:val="en-US"/>
        </w:rPr>
        <w:t>Lviv</w:t>
      </w:r>
      <w:proofErr w:type="spellEnd"/>
      <w:r w:rsidRPr="00AE4204">
        <w:rPr>
          <w:b w:val="0"/>
          <w:i w:val="0"/>
          <w:sz w:val="20"/>
          <w:lang w:val="en-US"/>
        </w:rPr>
        <w:t xml:space="preserve"> Polytechnic National University,</w:t>
      </w:r>
      <w:r w:rsidR="00105956" w:rsidRPr="00105956">
        <w:rPr>
          <w:b w:val="0"/>
          <w:i w:val="0"/>
          <w:sz w:val="20"/>
          <w:lang w:val="en-US"/>
        </w:rPr>
        <w:t xml:space="preserve"> </w:t>
      </w:r>
      <w:r w:rsidR="00105956" w:rsidRPr="00AE4204">
        <w:rPr>
          <w:b w:val="0"/>
          <w:i w:val="0"/>
          <w:sz w:val="20"/>
          <w:lang w:val="en-US"/>
        </w:rPr>
        <w:t>UKRAINE</w:t>
      </w:r>
      <w:r w:rsidR="00105956">
        <w:rPr>
          <w:b w:val="0"/>
          <w:i w:val="0"/>
          <w:sz w:val="20"/>
          <w:lang w:val="en-US"/>
        </w:rPr>
        <w:t>,</w:t>
      </w:r>
      <w:r w:rsidRPr="00AE4204">
        <w:rPr>
          <w:b w:val="0"/>
          <w:i w:val="0"/>
          <w:sz w:val="20"/>
          <w:lang w:val="en-US"/>
        </w:rPr>
        <w:t xml:space="preserve"> </w:t>
      </w:r>
      <w:proofErr w:type="spellStart"/>
      <w:r w:rsidRPr="00AE4204">
        <w:rPr>
          <w:b w:val="0"/>
          <w:i w:val="0"/>
          <w:sz w:val="20"/>
          <w:lang w:val="en-US"/>
        </w:rPr>
        <w:t>Lviv</w:t>
      </w:r>
      <w:proofErr w:type="spellEnd"/>
      <w:r w:rsidRPr="00AE4204">
        <w:rPr>
          <w:b w:val="0"/>
          <w:i w:val="0"/>
          <w:sz w:val="20"/>
          <w:lang w:val="en-US"/>
        </w:rPr>
        <w:t xml:space="preserve">, </w:t>
      </w:r>
      <w:proofErr w:type="spellStart"/>
      <w:r w:rsidR="0006329B">
        <w:rPr>
          <w:b w:val="0"/>
          <w:i w:val="0"/>
          <w:sz w:val="20"/>
          <w:lang w:val="en-US"/>
        </w:rPr>
        <w:t>Stepana</w:t>
      </w:r>
      <w:proofErr w:type="spellEnd"/>
      <w:r w:rsidR="0006329B">
        <w:rPr>
          <w:b w:val="0"/>
          <w:i w:val="0"/>
          <w:sz w:val="20"/>
          <w:lang w:val="en-US"/>
        </w:rPr>
        <w:t xml:space="preserve"> </w:t>
      </w:r>
      <w:proofErr w:type="spellStart"/>
      <w:r w:rsidRPr="00AE4204">
        <w:rPr>
          <w:b w:val="0"/>
          <w:i w:val="0"/>
          <w:sz w:val="20"/>
          <w:lang w:val="en-US"/>
        </w:rPr>
        <w:t>Bander</w:t>
      </w:r>
      <w:r w:rsidR="0006329B">
        <w:rPr>
          <w:b w:val="0"/>
          <w:i w:val="0"/>
          <w:sz w:val="20"/>
          <w:lang w:val="en-US"/>
        </w:rPr>
        <w:t>y</w:t>
      </w:r>
      <w:proofErr w:type="spellEnd"/>
      <w:r w:rsidRPr="00AE4204">
        <w:rPr>
          <w:b w:val="0"/>
          <w:i w:val="0"/>
          <w:sz w:val="20"/>
          <w:lang w:val="en-US"/>
        </w:rPr>
        <w:t xml:space="preserve"> </w:t>
      </w:r>
      <w:r w:rsidR="00105956">
        <w:rPr>
          <w:b w:val="0"/>
          <w:i w:val="0"/>
          <w:sz w:val="20"/>
          <w:lang w:val="en-US"/>
        </w:rPr>
        <w:t>Str.</w:t>
      </w:r>
      <w:r w:rsidRPr="00AE4204">
        <w:rPr>
          <w:b w:val="0"/>
          <w:i w:val="0"/>
          <w:sz w:val="20"/>
          <w:lang w:val="en-US"/>
        </w:rPr>
        <w:t>12. E-mail:</w:t>
      </w:r>
      <w:r w:rsidR="00105956">
        <w:rPr>
          <w:b w:val="0"/>
          <w:i w:val="0"/>
          <w:sz w:val="20"/>
          <w:lang w:val="en-US"/>
        </w:rPr>
        <w:t xml:space="preserve"> </w:t>
      </w:r>
      <w:r w:rsidRPr="00AE4204">
        <w:rPr>
          <w:b w:val="0"/>
          <w:i w:val="0"/>
          <w:sz w:val="20"/>
          <w:lang w:val="en-US"/>
        </w:rPr>
        <w:t>vitalii.y.stadnik@lpnu.ua</w:t>
      </w:r>
    </w:p>
    <w:p w14:paraId="5D8A2E6A" w14:textId="6A586C88" w:rsidR="00AE4204" w:rsidRPr="00FA7D2C" w:rsidRDefault="00AE4204" w:rsidP="00901EB6">
      <w:pPr>
        <w:pStyle w:val="Abstract"/>
        <w:spacing w:after="120" w:line="276" w:lineRule="auto"/>
        <w:ind w:firstLineChars="567" w:firstLine="1134"/>
        <w:jc w:val="center"/>
        <w:rPr>
          <w:b w:val="0"/>
          <w:i w:val="0"/>
          <w:sz w:val="20"/>
          <w:lang w:val="en-US"/>
        </w:rPr>
      </w:pPr>
      <w:r w:rsidRPr="00AE4204">
        <w:rPr>
          <w:b w:val="0"/>
          <w:i w:val="0"/>
          <w:sz w:val="20"/>
          <w:lang w:val="en-US"/>
        </w:rPr>
        <w:t>5</w:t>
      </w:r>
      <w:r w:rsidR="00105956">
        <w:rPr>
          <w:b w:val="0"/>
          <w:i w:val="0"/>
          <w:sz w:val="20"/>
          <w:lang w:val="en-US"/>
        </w:rPr>
        <w:t>.</w:t>
      </w:r>
      <w:r w:rsidRPr="00AE4204">
        <w:rPr>
          <w:b w:val="0"/>
          <w:i w:val="0"/>
          <w:sz w:val="20"/>
          <w:lang w:val="en-US"/>
        </w:rPr>
        <w:t xml:space="preserve"> The Academician Volodymyr </w:t>
      </w:r>
      <w:proofErr w:type="spellStart"/>
      <w:r w:rsidRPr="00AE4204">
        <w:rPr>
          <w:b w:val="0"/>
          <w:i w:val="0"/>
          <w:sz w:val="20"/>
          <w:lang w:val="en-US"/>
        </w:rPr>
        <w:t>Peresypkin</w:t>
      </w:r>
      <w:proofErr w:type="spellEnd"/>
      <w:r w:rsidRPr="00AE4204">
        <w:rPr>
          <w:b w:val="0"/>
          <w:i w:val="0"/>
          <w:sz w:val="20"/>
          <w:lang w:val="en-US"/>
        </w:rPr>
        <w:t xml:space="preserve"> Department of Phytopathology, University of Life and</w:t>
      </w:r>
      <w:r w:rsidR="00105956">
        <w:rPr>
          <w:b w:val="0"/>
          <w:i w:val="0"/>
          <w:sz w:val="20"/>
          <w:lang w:val="en-US"/>
        </w:rPr>
        <w:t xml:space="preserve"> </w:t>
      </w:r>
      <w:r w:rsidRPr="00AE4204">
        <w:rPr>
          <w:b w:val="0"/>
          <w:i w:val="0"/>
          <w:sz w:val="20"/>
          <w:lang w:val="en-US"/>
        </w:rPr>
        <w:t xml:space="preserve">Environmental Science, UKRAINE, Kyiv, </w:t>
      </w:r>
      <w:proofErr w:type="spellStart"/>
      <w:r w:rsidRPr="00AE4204">
        <w:rPr>
          <w:b w:val="0"/>
          <w:i w:val="0"/>
          <w:sz w:val="20"/>
          <w:lang w:val="en-US"/>
        </w:rPr>
        <w:t>Heroiv</w:t>
      </w:r>
      <w:proofErr w:type="spellEnd"/>
      <w:r w:rsidRPr="00AE4204">
        <w:rPr>
          <w:b w:val="0"/>
          <w:i w:val="0"/>
          <w:sz w:val="20"/>
          <w:lang w:val="en-US"/>
        </w:rPr>
        <w:t xml:space="preserve"> </w:t>
      </w:r>
      <w:proofErr w:type="spellStart"/>
      <w:r w:rsidRPr="00AE4204">
        <w:rPr>
          <w:b w:val="0"/>
          <w:i w:val="0"/>
          <w:sz w:val="20"/>
          <w:lang w:val="en-US"/>
        </w:rPr>
        <w:t>Oborony</w:t>
      </w:r>
      <w:proofErr w:type="spellEnd"/>
      <w:r w:rsidRPr="00AE4204">
        <w:rPr>
          <w:b w:val="0"/>
          <w:i w:val="0"/>
          <w:sz w:val="20"/>
          <w:lang w:val="en-US"/>
        </w:rPr>
        <w:t xml:space="preserve"> Str.13</w:t>
      </w:r>
      <w:r w:rsidR="00796356">
        <w:rPr>
          <w:b w:val="0"/>
          <w:i w:val="0"/>
          <w:sz w:val="20"/>
          <w:lang w:val="en-US"/>
        </w:rPr>
        <w:t>.</w:t>
      </w:r>
      <w:r w:rsidRPr="00AE4204">
        <w:rPr>
          <w:b w:val="0"/>
          <w:i w:val="0"/>
          <w:sz w:val="20"/>
          <w:lang w:val="en-US"/>
        </w:rPr>
        <w:t xml:space="preserve"> E-mail: </w:t>
      </w:r>
      <w:r w:rsidR="00105956" w:rsidRPr="00105956">
        <w:rPr>
          <w:b w:val="0"/>
          <w:i w:val="0"/>
          <w:sz w:val="20"/>
          <w:lang w:val="en-US"/>
        </w:rPr>
        <w:t>dok1ty@ukr.net</w:t>
      </w:r>
    </w:p>
    <w:p w14:paraId="569A9F33" w14:textId="77777777" w:rsidR="008F60C2" w:rsidRDefault="008F60C2" w:rsidP="00901EB6">
      <w:pPr>
        <w:pStyle w:val="aa"/>
        <w:spacing w:line="276" w:lineRule="auto"/>
        <w:jc w:val="both"/>
        <w:rPr>
          <w:b/>
          <w:i/>
          <w:sz w:val="22"/>
          <w:szCs w:val="22"/>
        </w:rPr>
      </w:pPr>
      <w:r w:rsidRPr="008F60C2">
        <w:rPr>
          <w:b/>
          <w:i/>
          <w:sz w:val="22"/>
          <w:szCs w:val="22"/>
        </w:rPr>
        <w:t xml:space="preserve">This study investigates the influence of biochar and </w:t>
      </w:r>
      <w:proofErr w:type="spellStart"/>
      <w:r w:rsidRPr="008F60C2">
        <w:rPr>
          <w:b/>
          <w:i/>
          <w:sz w:val="22"/>
          <w:szCs w:val="22"/>
        </w:rPr>
        <w:t>biostimulants</w:t>
      </w:r>
      <w:proofErr w:type="spellEnd"/>
      <w:r w:rsidRPr="008F60C2">
        <w:rPr>
          <w:b/>
          <w:i/>
          <w:sz w:val="22"/>
          <w:szCs w:val="22"/>
        </w:rPr>
        <w:t xml:space="preserve"> on soil properties, nematode community structure, and Miscanthus yield in degraded post-military soils. BD2 treatment demonstrated the highest biomass production, while nematode trophic diversity stabilized over time. Future research should assess trace element interactions with nematode communities and Miscanthus yield dynamics.</w:t>
      </w:r>
    </w:p>
    <w:p w14:paraId="22E67249" w14:textId="32B14B18" w:rsidR="00105956" w:rsidRDefault="00315272" w:rsidP="00901EB6">
      <w:pPr>
        <w:pStyle w:val="aa"/>
        <w:spacing w:line="276" w:lineRule="auto"/>
        <w:jc w:val="both"/>
        <w:rPr>
          <w:sz w:val="22"/>
          <w:szCs w:val="22"/>
        </w:rPr>
      </w:pPr>
      <w:proofErr w:type="spellStart"/>
      <w:r w:rsidRPr="00FA7D2C">
        <w:rPr>
          <w:sz w:val="22"/>
          <w:szCs w:val="22"/>
        </w:rPr>
        <w:t>Кеуwords</w:t>
      </w:r>
      <w:proofErr w:type="spellEnd"/>
      <w:r w:rsidRPr="00FA7D2C">
        <w:rPr>
          <w:sz w:val="22"/>
          <w:szCs w:val="22"/>
        </w:rPr>
        <w:t xml:space="preserve">: </w:t>
      </w:r>
      <w:r w:rsidR="00105956" w:rsidRPr="00105956">
        <w:rPr>
          <w:sz w:val="22"/>
          <w:szCs w:val="22"/>
        </w:rPr>
        <w:t xml:space="preserve">biochar, </w:t>
      </w:r>
      <w:proofErr w:type="spellStart"/>
      <w:r w:rsidR="00105956" w:rsidRPr="00105956">
        <w:rPr>
          <w:sz w:val="22"/>
          <w:szCs w:val="22"/>
        </w:rPr>
        <w:t>biostimulants</w:t>
      </w:r>
      <w:proofErr w:type="spellEnd"/>
      <w:r w:rsidR="00105956" w:rsidRPr="00105956">
        <w:rPr>
          <w:sz w:val="22"/>
          <w:szCs w:val="22"/>
        </w:rPr>
        <w:t>, nematodes, plant growth, yield, nematode community, trace elements</w:t>
      </w:r>
      <w:r w:rsidR="00105956">
        <w:rPr>
          <w:sz w:val="22"/>
          <w:szCs w:val="22"/>
        </w:rPr>
        <w:t>.</w:t>
      </w:r>
    </w:p>
    <w:p w14:paraId="4025AEAF" w14:textId="31D71251" w:rsidR="00FD2540" w:rsidRPr="00FA7D2C" w:rsidRDefault="00315272" w:rsidP="00901EB6">
      <w:pPr>
        <w:pStyle w:val="aa"/>
        <w:spacing w:line="276" w:lineRule="auto"/>
        <w:jc w:val="center"/>
        <w:rPr>
          <w:b/>
        </w:rPr>
      </w:pPr>
      <w:r w:rsidRPr="00FA7D2C">
        <w:rPr>
          <w:b/>
        </w:rPr>
        <w:t>Introduction</w:t>
      </w:r>
    </w:p>
    <w:p w14:paraId="3766C075" w14:textId="7BD642A2" w:rsidR="00C65CC1" w:rsidRPr="00FA7D2C" w:rsidRDefault="000C78A2" w:rsidP="00901EB6">
      <w:pPr>
        <w:tabs>
          <w:tab w:val="left" w:pos="198"/>
        </w:tabs>
        <w:spacing w:line="276" w:lineRule="auto"/>
        <w:ind w:firstLine="567"/>
        <w:jc w:val="both"/>
        <w:rPr>
          <w:lang w:val="en-US"/>
        </w:rPr>
      </w:pPr>
      <w:r w:rsidRPr="00FA7D2C">
        <w:rPr>
          <w:lang w:val="en-US"/>
        </w:rPr>
        <w:t>Finding cost-effective and eco-friendly ways to restore</w:t>
      </w:r>
      <w:r w:rsidR="00595934">
        <w:rPr>
          <w:lang w:val="en-US"/>
        </w:rPr>
        <w:t xml:space="preserve"> soil in </w:t>
      </w:r>
      <w:r w:rsidR="005962BB">
        <w:rPr>
          <w:lang w:val="en-US"/>
        </w:rPr>
        <w:t>post-military</w:t>
      </w:r>
      <w:r w:rsidR="00595934">
        <w:rPr>
          <w:lang w:val="en-US"/>
        </w:rPr>
        <w:t xml:space="preserve"> areas</w:t>
      </w:r>
      <w:r w:rsidRPr="00FA7D2C">
        <w:rPr>
          <w:lang w:val="en-US"/>
        </w:rPr>
        <w:t xml:space="preserve"> is essential</w:t>
      </w:r>
      <w:r w:rsidR="00595934">
        <w:rPr>
          <w:lang w:val="en-US"/>
        </w:rPr>
        <w:t xml:space="preserve"> [1,2]</w:t>
      </w:r>
      <w:r w:rsidRPr="00FA7D2C">
        <w:rPr>
          <w:lang w:val="en-US"/>
        </w:rPr>
        <w:t xml:space="preserve">. One promising method is planting </w:t>
      </w:r>
      <w:proofErr w:type="spellStart"/>
      <w:r w:rsidR="006531B3">
        <w:rPr>
          <w:i/>
          <w:iCs/>
          <w:lang w:val="en-US"/>
        </w:rPr>
        <w:t>M</w:t>
      </w:r>
      <w:r w:rsidR="00AE4204" w:rsidRPr="00AE4204">
        <w:rPr>
          <w:i/>
          <w:iCs/>
          <w:lang w:val="en-US"/>
        </w:rPr>
        <w:t>i</w:t>
      </w:r>
      <w:r w:rsidR="00AE4204">
        <w:rPr>
          <w:i/>
          <w:iCs/>
          <w:lang w:val="en-US"/>
        </w:rPr>
        <w:t>schanthus</w:t>
      </w:r>
      <w:proofErr w:type="spellEnd"/>
      <w:r w:rsidR="006531B3">
        <w:rPr>
          <w:i/>
          <w:iCs/>
          <w:lang w:val="en-US"/>
        </w:rPr>
        <w:t xml:space="preserve"> × giganteus</w:t>
      </w:r>
      <w:r w:rsidR="00CD6967" w:rsidRPr="00FA7D2C">
        <w:rPr>
          <w:i/>
          <w:iCs/>
          <w:lang w:val="en-US"/>
        </w:rPr>
        <w:t xml:space="preserve"> </w:t>
      </w:r>
      <w:r w:rsidR="00CD6967" w:rsidRPr="00542471">
        <w:rPr>
          <w:i/>
          <w:iCs/>
          <w:lang w:val="en-US"/>
        </w:rPr>
        <w:t>(</w:t>
      </w:r>
      <w:bookmarkStart w:id="0" w:name="_Hlk192146625"/>
      <w:proofErr w:type="spellStart"/>
      <w:r w:rsidR="00CD6967" w:rsidRPr="000A6E16">
        <w:rPr>
          <w:i/>
          <w:iCs/>
          <w:lang w:val="en-US"/>
        </w:rPr>
        <w:t>M</w:t>
      </w:r>
      <w:bookmarkStart w:id="1" w:name="_Hlk192146131"/>
      <w:r w:rsidR="00CD6967" w:rsidRPr="000A6E16">
        <w:rPr>
          <w:i/>
          <w:iCs/>
          <w:lang w:val="en-US"/>
        </w:rPr>
        <w:t>×</w:t>
      </w:r>
      <w:bookmarkEnd w:id="1"/>
      <w:r w:rsidR="00CD6967" w:rsidRPr="000A6E16">
        <w:rPr>
          <w:i/>
          <w:iCs/>
          <w:lang w:val="en-US"/>
        </w:rPr>
        <w:t>g</w:t>
      </w:r>
      <w:proofErr w:type="spellEnd"/>
      <w:r w:rsidR="00CD6967" w:rsidRPr="000A6E16">
        <w:rPr>
          <w:i/>
          <w:iCs/>
          <w:lang w:val="en-US"/>
        </w:rPr>
        <w:t>)</w:t>
      </w:r>
      <w:bookmarkEnd w:id="0"/>
      <w:r w:rsidRPr="00FA7D2C">
        <w:rPr>
          <w:lang w:val="en-US"/>
        </w:rPr>
        <w:t xml:space="preserve">, a high-biomass perennial grass. Miscanthus is well-known for its ability to tolerate poor soil conditions, including contamination with heavy metals. Plant stabilizes contaminated soils, preventing pollutants from spreading. Additionally, its biomass has multiple uses, including bioenergy production, fiber materials, and paper production, making it an economically viable crop, </w:t>
      </w:r>
      <w:r w:rsidR="00CD6967" w:rsidRPr="00CD6967">
        <w:rPr>
          <w:lang w:val="en-US"/>
        </w:rPr>
        <w:t xml:space="preserve">especially </w:t>
      </w:r>
      <w:r w:rsidRPr="00FA7D2C">
        <w:rPr>
          <w:lang w:val="en-US"/>
        </w:rPr>
        <w:t xml:space="preserve">for degraded land. </w:t>
      </w:r>
      <w:r w:rsidR="00C65CC1" w:rsidRPr="00FA7D2C">
        <w:rPr>
          <w:lang w:val="en-US"/>
        </w:rPr>
        <w:t>Organic soil amendments</w:t>
      </w:r>
      <w:r w:rsidR="00AE4204">
        <w:rPr>
          <w:lang w:val="en-US"/>
        </w:rPr>
        <w:t>,</w:t>
      </w:r>
      <w:r w:rsidR="00C65CC1" w:rsidRPr="00FA7D2C">
        <w:rPr>
          <w:lang w:val="en-US"/>
        </w:rPr>
        <w:t xml:space="preserve"> like biochar and </w:t>
      </w:r>
      <w:proofErr w:type="spellStart"/>
      <w:r w:rsidR="00C65CC1" w:rsidRPr="00FA7D2C">
        <w:rPr>
          <w:lang w:val="en-US"/>
        </w:rPr>
        <w:t>biostimulants</w:t>
      </w:r>
      <w:proofErr w:type="spellEnd"/>
      <w:r w:rsidR="00AE4204">
        <w:rPr>
          <w:lang w:val="en-US"/>
        </w:rPr>
        <w:t>,</w:t>
      </w:r>
      <w:r w:rsidR="00C65CC1" w:rsidRPr="00FA7D2C">
        <w:rPr>
          <w:lang w:val="en-US"/>
        </w:rPr>
        <w:t xml:space="preserve"> offer promising solutions to </w:t>
      </w:r>
      <w:r w:rsidRPr="00FA7D2C">
        <w:rPr>
          <w:shd w:val="clear" w:color="auto" w:fill="FFFFFF"/>
          <w:lang w:val="en-US"/>
        </w:rPr>
        <w:t>stimulate plant </w:t>
      </w:r>
      <w:r w:rsidRPr="00FA7D2C">
        <w:rPr>
          <w:rStyle w:val="af1"/>
          <w:i w:val="0"/>
          <w:iCs w:val="0"/>
          <w:shd w:val="clear" w:color="auto" w:fill="FFFFFF"/>
          <w:lang w:val="en-US"/>
        </w:rPr>
        <w:t>growth</w:t>
      </w:r>
      <w:r w:rsidRPr="00FA7D2C">
        <w:rPr>
          <w:shd w:val="clear" w:color="auto" w:fill="FFFFFF"/>
          <w:lang w:val="en-US"/>
        </w:rPr>
        <w:t> and </w:t>
      </w:r>
      <w:r w:rsidRPr="00FA7D2C">
        <w:rPr>
          <w:rStyle w:val="af1"/>
          <w:i w:val="0"/>
          <w:iCs w:val="0"/>
          <w:shd w:val="clear" w:color="auto" w:fill="FFFFFF"/>
          <w:lang w:val="en-US"/>
        </w:rPr>
        <w:t>yield in contaminated and degraded soil</w:t>
      </w:r>
      <w:r w:rsidR="00CD6967">
        <w:rPr>
          <w:rStyle w:val="af1"/>
          <w:i w:val="0"/>
          <w:iCs w:val="0"/>
          <w:shd w:val="clear" w:color="auto" w:fill="FFFFFF"/>
          <w:lang w:val="en-US"/>
        </w:rPr>
        <w:t>,</w:t>
      </w:r>
      <w:r w:rsidR="00901EB6">
        <w:rPr>
          <w:lang w:val="en-US"/>
        </w:rPr>
        <w:t xml:space="preserve"> </w:t>
      </w:r>
      <w:r w:rsidR="00C65CC1" w:rsidRPr="00FA7D2C">
        <w:rPr>
          <w:lang w:val="en-US"/>
        </w:rPr>
        <w:t>support</w:t>
      </w:r>
      <w:r w:rsidRPr="00FA7D2C">
        <w:rPr>
          <w:lang w:val="en-US"/>
        </w:rPr>
        <w:t>ing</w:t>
      </w:r>
      <w:r w:rsidR="00C65CC1" w:rsidRPr="00FA7D2C">
        <w:rPr>
          <w:lang w:val="en-US"/>
        </w:rPr>
        <w:t xml:space="preserve"> ecosystem health. Biochar, produced from biomass, enhances soil structure, retains moisture, and improves nutrient availability. </w:t>
      </w:r>
      <w:proofErr w:type="spellStart"/>
      <w:r w:rsidR="00C65CC1" w:rsidRPr="00FA7D2C">
        <w:rPr>
          <w:lang w:val="en-US"/>
        </w:rPr>
        <w:t>Biostimulants</w:t>
      </w:r>
      <w:proofErr w:type="spellEnd"/>
      <w:r w:rsidR="00C65CC1" w:rsidRPr="00FA7D2C">
        <w:rPr>
          <w:lang w:val="en-US"/>
        </w:rPr>
        <w:t>, including microbial and organic compounds, help plants grow stronger, improve soil microbes, and increase crop yields.</w:t>
      </w:r>
    </w:p>
    <w:p w14:paraId="7A5724BF" w14:textId="0F034E52" w:rsidR="00CB4650" w:rsidRPr="00901EB6" w:rsidRDefault="00CD6967" w:rsidP="00901EB6">
      <w:pPr>
        <w:spacing w:before="120" w:after="120" w:line="276" w:lineRule="auto"/>
        <w:ind w:firstLine="720"/>
        <w:jc w:val="both"/>
        <w:rPr>
          <w:bCs/>
          <w:lang w:val="en-US"/>
        </w:rPr>
      </w:pPr>
      <w:r w:rsidRPr="00CD6967">
        <w:rPr>
          <w:lang w:val="en-US"/>
        </w:rPr>
        <w:t xml:space="preserve">Data on the impact of biochar on </w:t>
      </w:r>
      <w:proofErr w:type="spellStart"/>
      <w:r w:rsidR="006531B3" w:rsidRPr="00901EB6">
        <w:rPr>
          <w:i/>
          <w:iCs/>
          <w:lang w:val="en-US"/>
        </w:rPr>
        <w:t>M×g</w:t>
      </w:r>
      <w:proofErr w:type="spellEnd"/>
      <w:r w:rsidRPr="00901EB6">
        <w:rPr>
          <w:lang w:val="en-US"/>
        </w:rPr>
        <w:t xml:space="preserve"> yield in degraded, depleted soil are still scarce, and the findings remain inconsistent. Furthermore, the influence of biochar and </w:t>
      </w:r>
      <w:proofErr w:type="spellStart"/>
      <w:r w:rsidRPr="00901EB6">
        <w:rPr>
          <w:lang w:val="en-US"/>
        </w:rPr>
        <w:t>biostimulants</w:t>
      </w:r>
      <w:proofErr w:type="spellEnd"/>
      <w:r w:rsidRPr="00901EB6">
        <w:rPr>
          <w:lang w:val="en-US"/>
        </w:rPr>
        <w:t xml:space="preserve"> on soil nematode communities</w:t>
      </w:r>
      <w:r w:rsidR="006531B3" w:rsidRPr="00901EB6">
        <w:rPr>
          <w:lang w:val="en-US"/>
        </w:rPr>
        <w:t xml:space="preserve"> </w:t>
      </w:r>
      <w:r w:rsidRPr="00901EB6">
        <w:rPr>
          <w:lang w:val="en-US"/>
        </w:rPr>
        <w:t xml:space="preserve">essential for determining </w:t>
      </w:r>
      <w:proofErr w:type="spellStart"/>
      <w:r w:rsidRPr="00901EB6">
        <w:rPr>
          <w:i/>
          <w:iCs/>
          <w:lang w:val="en-US"/>
        </w:rPr>
        <w:t>M×</w:t>
      </w:r>
      <w:r w:rsidR="00595934" w:rsidRPr="00901EB6">
        <w:rPr>
          <w:i/>
          <w:iCs/>
          <w:lang w:val="en-US"/>
        </w:rPr>
        <w:t>g</w:t>
      </w:r>
      <w:proofErr w:type="spellEnd"/>
      <w:r w:rsidRPr="00901EB6">
        <w:rPr>
          <w:lang w:val="en-US"/>
        </w:rPr>
        <w:t xml:space="preserve"> crop yield in degraded or depleted soils</w:t>
      </w:r>
      <w:r w:rsidR="006531B3" w:rsidRPr="00901EB6">
        <w:rPr>
          <w:lang w:val="en-US"/>
        </w:rPr>
        <w:t xml:space="preserve"> </w:t>
      </w:r>
      <w:r w:rsidRPr="00901EB6">
        <w:rPr>
          <w:lang w:val="en-US"/>
        </w:rPr>
        <w:t xml:space="preserve">has received limited scientific attention and remains poorly understood </w:t>
      </w:r>
      <w:r w:rsidR="00947E6D" w:rsidRPr="00901EB6">
        <w:rPr>
          <w:lang w:val="en-US"/>
        </w:rPr>
        <w:t>[</w:t>
      </w:r>
      <w:r w:rsidR="00582193" w:rsidRPr="00901EB6">
        <w:rPr>
          <w:lang w:val="en-US"/>
        </w:rPr>
        <w:t>3</w:t>
      </w:r>
      <w:r w:rsidRPr="00901EB6">
        <w:rPr>
          <w:lang w:val="en-US"/>
        </w:rPr>
        <w:t>,4</w:t>
      </w:r>
      <w:r w:rsidR="00947E6D" w:rsidRPr="00901EB6">
        <w:rPr>
          <w:lang w:val="en-US"/>
        </w:rPr>
        <w:t>]</w:t>
      </w:r>
      <w:r w:rsidR="00FA7D2C" w:rsidRPr="00901EB6">
        <w:rPr>
          <w:lang w:val="en-US"/>
        </w:rPr>
        <w:t>.</w:t>
      </w:r>
    </w:p>
    <w:p w14:paraId="5E5201D9" w14:textId="692967A7" w:rsidR="00C65CC1" w:rsidRPr="00FA7D2C" w:rsidRDefault="00CD6967" w:rsidP="00901EB6">
      <w:pPr>
        <w:tabs>
          <w:tab w:val="left" w:pos="198"/>
        </w:tabs>
        <w:spacing w:line="276" w:lineRule="auto"/>
        <w:ind w:firstLine="567"/>
        <w:jc w:val="both"/>
        <w:rPr>
          <w:lang w:val="en-US"/>
        </w:rPr>
      </w:pPr>
      <w:r w:rsidRPr="00901EB6">
        <w:rPr>
          <w:lang w:val="en-US"/>
        </w:rPr>
        <w:t xml:space="preserve">This study examines how biochar and the </w:t>
      </w:r>
      <w:proofErr w:type="spellStart"/>
      <w:r w:rsidRPr="00901EB6">
        <w:rPr>
          <w:lang w:val="en-US"/>
        </w:rPr>
        <w:t>biostimulant</w:t>
      </w:r>
      <w:proofErr w:type="spellEnd"/>
      <w:r w:rsidRPr="00901EB6">
        <w:rPr>
          <w:lang w:val="en-US"/>
        </w:rPr>
        <w:t xml:space="preserve"> </w:t>
      </w:r>
      <w:proofErr w:type="spellStart"/>
      <w:r w:rsidRPr="00901EB6">
        <w:rPr>
          <w:lang w:val="en-US"/>
        </w:rPr>
        <w:t>Bio</w:t>
      </w:r>
      <w:r w:rsidR="00595934" w:rsidRPr="00901EB6">
        <w:rPr>
          <w:lang w:val="en-US"/>
        </w:rPr>
        <w:t>H</w:t>
      </w:r>
      <w:r w:rsidRPr="00901EB6">
        <w:rPr>
          <w:lang w:val="en-US"/>
        </w:rPr>
        <w:t>elp</w:t>
      </w:r>
      <w:proofErr w:type="spellEnd"/>
      <w:r w:rsidRPr="00901EB6">
        <w:rPr>
          <w:lang w:val="en-US"/>
        </w:rPr>
        <w:t xml:space="preserve">, affect </w:t>
      </w:r>
      <w:r w:rsidRPr="00CD6967">
        <w:rPr>
          <w:lang w:val="en-US"/>
        </w:rPr>
        <w:t>soil nematodes in</w:t>
      </w:r>
      <w:r w:rsidR="006531B3">
        <w:rPr>
          <w:lang w:val="en-US"/>
        </w:rPr>
        <w:t xml:space="preserve"> </w:t>
      </w:r>
      <w:r w:rsidRPr="00CD6967">
        <w:rPr>
          <w:lang w:val="en-US"/>
        </w:rPr>
        <w:t xml:space="preserve">nutritionally poor, depleted soil in a post-military area of Kyiv region. Given the critical role of nematodes in soil health and nutrient cycling, understanding their response to organic treatments is essential for enhancing soil restoration efforts. This research will provide valuable insights into </w:t>
      </w:r>
      <w:r w:rsidRPr="00CD6967">
        <w:rPr>
          <w:lang w:val="en-US"/>
        </w:rPr>
        <w:lastRenderedPageBreak/>
        <w:t xml:space="preserve">the ecological impacts of biochar and </w:t>
      </w:r>
      <w:proofErr w:type="spellStart"/>
      <w:r w:rsidRPr="00CD6967">
        <w:rPr>
          <w:lang w:val="en-US"/>
        </w:rPr>
        <w:t>biostimulants</w:t>
      </w:r>
      <w:proofErr w:type="spellEnd"/>
      <w:r w:rsidRPr="00CD6967">
        <w:rPr>
          <w:lang w:val="en-US"/>
        </w:rPr>
        <w:t>, contributing to the development of more effective strategies for post-military land rehabilitation and the advancement of sustainable agriculture in regions affected by military activities</w:t>
      </w:r>
      <w:r w:rsidR="00CB4650" w:rsidRPr="00FA7D2C">
        <w:rPr>
          <w:lang w:val="en-US"/>
        </w:rPr>
        <w:t>.</w:t>
      </w:r>
    </w:p>
    <w:p w14:paraId="62B41AAA" w14:textId="2DA105BE" w:rsidR="00FD2540" w:rsidRPr="00FA7D2C" w:rsidRDefault="00CB4650" w:rsidP="00901EB6">
      <w:pPr>
        <w:spacing w:before="120" w:after="120" w:line="276" w:lineRule="auto"/>
        <w:jc w:val="center"/>
        <w:rPr>
          <w:b/>
          <w:lang w:val="en-US"/>
        </w:rPr>
      </w:pPr>
      <w:r w:rsidRPr="00FA7D2C">
        <w:rPr>
          <w:b/>
          <w:lang w:val="en-US"/>
        </w:rPr>
        <w:t>Materials and method</w:t>
      </w:r>
      <w:r w:rsidR="00DF49E1" w:rsidRPr="00FA7D2C">
        <w:rPr>
          <w:b/>
          <w:lang w:val="en-US"/>
        </w:rPr>
        <w:t>s</w:t>
      </w:r>
    </w:p>
    <w:p w14:paraId="6F588A2F" w14:textId="52991AE8" w:rsidR="006531B3" w:rsidRDefault="003545CD" w:rsidP="00901EB6">
      <w:pPr>
        <w:spacing w:before="120" w:after="120" w:line="276" w:lineRule="auto"/>
        <w:ind w:firstLine="567"/>
        <w:jc w:val="both"/>
        <w:rPr>
          <w:bCs/>
          <w:lang w:val="en-US"/>
        </w:rPr>
      </w:pPr>
      <w:r w:rsidRPr="003545CD">
        <w:rPr>
          <w:bCs/>
          <w:lang w:val="en-US"/>
        </w:rPr>
        <w:t xml:space="preserve">A long-term phytotechnology experiment with </w:t>
      </w:r>
      <w:proofErr w:type="spellStart"/>
      <w:r w:rsidRPr="003545CD">
        <w:rPr>
          <w:bCs/>
          <w:i/>
          <w:iCs/>
          <w:lang w:val="en-US"/>
        </w:rPr>
        <w:t>M×g</w:t>
      </w:r>
      <w:proofErr w:type="spellEnd"/>
      <w:r w:rsidRPr="003545CD">
        <w:rPr>
          <w:bCs/>
          <w:lang w:val="en-US"/>
        </w:rPr>
        <w:t xml:space="preserve"> using the commercially produced biochar “</w:t>
      </w:r>
      <w:proofErr w:type="spellStart"/>
      <w:r w:rsidRPr="003545CD">
        <w:rPr>
          <w:bCs/>
          <w:lang w:val="en-US"/>
        </w:rPr>
        <w:t>Ideale</w:t>
      </w:r>
      <w:proofErr w:type="spellEnd"/>
      <w:r w:rsidRPr="003545CD">
        <w:rPr>
          <w:bCs/>
          <w:lang w:val="en-US"/>
        </w:rPr>
        <w:t xml:space="preserve">” made from industrial wood waste in two doses (5%, 10%) and the </w:t>
      </w:r>
      <w:proofErr w:type="spellStart"/>
      <w:r w:rsidRPr="00901EB6">
        <w:rPr>
          <w:bCs/>
          <w:lang w:val="en-US"/>
        </w:rPr>
        <w:t>Bio</w:t>
      </w:r>
      <w:r w:rsidR="00595934" w:rsidRPr="00901EB6">
        <w:rPr>
          <w:bCs/>
          <w:lang w:val="en-US"/>
        </w:rPr>
        <w:t>H</w:t>
      </w:r>
      <w:r w:rsidRPr="00901EB6">
        <w:rPr>
          <w:bCs/>
          <w:lang w:val="en-US"/>
        </w:rPr>
        <w:t>elp</w:t>
      </w:r>
      <w:proofErr w:type="spellEnd"/>
      <w:r w:rsidRPr="00901EB6">
        <w:rPr>
          <w:bCs/>
          <w:lang w:val="en-US"/>
        </w:rPr>
        <w:t xml:space="preserve"> </w:t>
      </w:r>
      <w:r w:rsidRPr="003545CD">
        <w:rPr>
          <w:bCs/>
          <w:lang w:val="en-US"/>
        </w:rPr>
        <w:t xml:space="preserve">growth </w:t>
      </w:r>
      <w:proofErr w:type="spellStart"/>
      <w:r w:rsidRPr="003545CD">
        <w:rPr>
          <w:bCs/>
          <w:lang w:val="en-US"/>
        </w:rPr>
        <w:t>biostimulant</w:t>
      </w:r>
      <w:proofErr w:type="spellEnd"/>
      <w:r w:rsidRPr="003545CD">
        <w:rPr>
          <w:bCs/>
          <w:lang w:val="en-US"/>
        </w:rPr>
        <w:t xml:space="preserve"> obtained through deep cultivation of the </w:t>
      </w:r>
      <w:r w:rsidRPr="003545CD">
        <w:rPr>
          <w:bCs/>
          <w:i/>
          <w:iCs/>
          <w:lang w:val="en-US"/>
        </w:rPr>
        <w:t xml:space="preserve">Azotobacter </w:t>
      </w:r>
      <w:proofErr w:type="spellStart"/>
      <w:r w:rsidRPr="003545CD">
        <w:rPr>
          <w:bCs/>
          <w:i/>
          <w:iCs/>
          <w:lang w:val="en-US"/>
        </w:rPr>
        <w:t>chroococcum</w:t>
      </w:r>
      <w:proofErr w:type="spellEnd"/>
      <w:r w:rsidRPr="003545CD">
        <w:rPr>
          <w:bCs/>
          <w:lang w:val="en-US"/>
        </w:rPr>
        <w:t xml:space="preserve"> strain was initiated in </w:t>
      </w:r>
      <w:proofErr w:type="spellStart"/>
      <w:r w:rsidRPr="003545CD">
        <w:rPr>
          <w:bCs/>
          <w:lang w:val="en-US"/>
        </w:rPr>
        <w:t>Vorzel</w:t>
      </w:r>
      <w:proofErr w:type="spellEnd"/>
      <w:r w:rsidRPr="003545CD">
        <w:rPr>
          <w:bCs/>
          <w:lang w:val="en-US"/>
        </w:rPr>
        <w:t xml:space="preserve">, </w:t>
      </w:r>
      <w:proofErr w:type="spellStart"/>
      <w:r w:rsidRPr="003545CD">
        <w:rPr>
          <w:bCs/>
          <w:lang w:val="en-US"/>
        </w:rPr>
        <w:t>Bucha</w:t>
      </w:r>
      <w:proofErr w:type="spellEnd"/>
      <w:r w:rsidRPr="003545CD">
        <w:rPr>
          <w:bCs/>
          <w:lang w:val="en-US"/>
        </w:rPr>
        <w:t xml:space="preserve"> district, Kyiv region, in 2023. The experimental design is represented in Figure 1.</w:t>
      </w:r>
    </w:p>
    <w:p w14:paraId="785EAC0B" w14:textId="628AACD0" w:rsidR="00901EB6" w:rsidRDefault="00901EB6" w:rsidP="00901EB6">
      <w:pPr>
        <w:spacing w:before="120" w:after="120" w:line="276" w:lineRule="auto"/>
        <w:ind w:firstLine="567"/>
        <w:jc w:val="center"/>
        <w:rPr>
          <w:bCs/>
          <w:lang w:val="en-US"/>
        </w:rPr>
      </w:pPr>
    </w:p>
    <w:p w14:paraId="667B29D3" w14:textId="3850371A" w:rsidR="00CD6967" w:rsidRPr="00FA7D2C" w:rsidRDefault="00CD6967" w:rsidP="00901EB6">
      <w:pPr>
        <w:spacing w:before="120" w:after="120" w:line="276" w:lineRule="auto"/>
        <w:ind w:firstLine="567"/>
        <w:jc w:val="center"/>
        <w:rPr>
          <w:bCs/>
          <w:lang w:val="en-US"/>
        </w:rPr>
      </w:pPr>
      <w:r w:rsidRPr="00FA7D2C">
        <w:rPr>
          <w:bCs/>
          <w:lang w:val="en-US"/>
        </w:rPr>
        <w:t xml:space="preserve">Fig 1. The schematics of the experiment set up in 2023 year, </w:t>
      </w:r>
      <w:proofErr w:type="spellStart"/>
      <w:r w:rsidRPr="00FA7D2C">
        <w:rPr>
          <w:bCs/>
          <w:lang w:val="en-US"/>
        </w:rPr>
        <w:t>Vorzel</w:t>
      </w:r>
      <w:proofErr w:type="spellEnd"/>
      <w:r w:rsidRPr="00FA7D2C">
        <w:rPr>
          <w:bCs/>
          <w:lang w:val="en-US"/>
        </w:rPr>
        <w:t>, Ukraine</w:t>
      </w:r>
    </w:p>
    <w:p w14:paraId="0ABE8F53" w14:textId="0599B5E7" w:rsidR="00191606" w:rsidRDefault="003545CD" w:rsidP="00901EB6">
      <w:pPr>
        <w:spacing w:before="120" w:after="120" w:line="276" w:lineRule="auto"/>
        <w:ind w:firstLine="567"/>
        <w:jc w:val="both"/>
        <w:rPr>
          <w:bCs/>
          <w:lang w:val="en-US"/>
        </w:rPr>
      </w:pPr>
      <w:r w:rsidRPr="003545CD">
        <w:rPr>
          <w:bCs/>
          <w:lang w:val="en-US"/>
        </w:rPr>
        <w:t xml:space="preserve">Biochar was applied before planting </w:t>
      </w:r>
      <w:proofErr w:type="spellStart"/>
      <w:r w:rsidRPr="006531B3">
        <w:rPr>
          <w:bCs/>
          <w:i/>
          <w:iCs/>
          <w:lang w:val="en-US"/>
        </w:rPr>
        <w:t>M×g</w:t>
      </w:r>
      <w:proofErr w:type="spellEnd"/>
      <w:r w:rsidRPr="003545CD">
        <w:rPr>
          <w:bCs/>
          <w:lang w:val="en-US"/>
        </w:rPr>
        <w:t xml:space="preserve"> in 2023. The Miscanthus variety "</w:t>
      </w:r>
      <w:proofErr w:type="spellStart"/>
      <w:r w:rsidRPr="003545CD">
        <w:rPr>
          <w:bCs/>
          <w:lang w:val="en-US"/>
        </w:rPr>
        <w:t>Ossinuy</w:t>
      </w:r>
      <w:proofErr w:type="spellEnd"/>
      <w:r w:rsidRPr="003545CD">
        <w:rPr>
          <w:bCs/>
          <w:lang w:val="en-US"/>
        </w:rPr>
        <w:t xml:space="preserve"> </w:t>
      </w:r>
      <w:proofErr w:type="spellStart"/>
      <w:r w:rsidRPr="003545CD">
        <w:rPr>
          <w:bCs/>
          <w:lang w:val="en-US"/>
        </w:rPr>
        <w:t>zorezvit</w:t>
      </w:r>
      <w:proofErr w:type="spellEnd"/>
      <w:r w:rsidRPr="003545CD">
        <w:rPr>
          <w:bCs/>
          <w:lang w:val="en-US"/>
        </w:rPr>
        <w:t xml:space="preserve">" was used for planting. Before planting, </w:t>
      </w:r>
      <w:proofErr w:type="spellStart"/>
      <w:r w:rsidRPr="003545CD">
        <w:rPr>
          <w:bCs/>
          <w:lang w:val="en-US"/>
        </w:rPr>
        <w:t>BioHelp</w:t>
      </w:r>
      <w:proofErr w:type="spellEnd"/>
      <w:r w:rsidRPr="003545CD">
        <w:rPr>
          <w:bCs/>
          <w:lang w:val="en-US"/>
        </w:rPr>
        <w:t xml:space="preserve"> was applied. The </w:t>
      </w:r>
      <w:proofErr w:type="spellStart"/>
      <w:r w:rsidRPr="003545CD">
        <w:rPr>
          <w:bCs/>
          <w:lang w:val="en-US"/>
        </w:rPr>
        <w:t>biostimulant</w:t>
      </w:r>
      <w:proofErr w:type="spellEnd"/>
      <w:r w:rsidRPr="003545CD">
        <w:rPr>
          <w:bCs/>
          <w:lang w:val="en-US"/>
        </w:rPr>
        <w:t xml:space="preserve"> was evenly spread over the soil surface in a 1 cm layer. </w:t>
      </w:r>
    </w:p>
    <w:p w14:paraId="32FC4C9A" w14:textId="112F9415" w:rsidR="003545CD" w:rsidRPr="00191606" w:rsidRDefault="003545CD" w:rsidP="00901EB6">
      <w:pPr>
        <w:spacing w:before="120" w:after="120" w:line="276" w:lineRule="auto"/>
        <w:ind w:firstLine="567"/>
        <w:jc w:val="both"/>
        <w:rPr>
          <w:bCs/>
          <w:lang w:val="en-US"/>
        </w:rPr>
      </w:pPr>
      <w:r w:rsidRPr="003545CD">
        <w:rPr>
          <w:lang w:val="en-US"/>
        </w:rPr>
        <w:t>The agrochemical characteristics of the soil were assessed before the establishment of the plantation. The soil was identified as sandy, with weak to moderate podzolization and low humus content. The soil is characterized by low pH (4.78), NH4+ (30/1)</w:t>
      </w:r>
      <w:r w:rsidR="00A00609">
        <w:rPr>
          <w:lang w:val="en-US"/>
        </w:rPr>
        <w:t>,</w:t>
      </w:r>
      <w:r w:rsidRPr="003545CD">
        <w:rPr>
          <w:lang w:val="en-US"/>
        </w:rPr>
        <w:t xml:space="preserve"> and Humus Content (1.16).</w:t>
      </w:r>
    </w:p>
    <w:p w14:paraId="58C1F915" w14:textId="19A16669" w:rsidR="00A653B9" w:rsidRPr="00FA7D2C" w:rsidRDefault="005422A8" w:rsidP="00901EB6">
      <w:pPr>
        <w:spacing w:before="120" w:after="120" w:line="276" w:lineRule="auto"/>
        <w:ind w:firstLine="567"/>
        <w:jc w:val="both"/>
        <w:rPr>
          <w:bCs/>
          <w:lang w:val="en-US"/>
        </w:rPr>
      </w:pPr>
      <w:r w:rsidRPr="00FA7D2C">
        <w:rPr>
          <w:lang w:val="en-US"/>
        </w:rPr>
        <w:t xml:space="preserve"> </w:t>
      </w:r>
      <w:r w:rsidR="003545CD" w:rsidRPr="003545CD">
        <w:rPr>
          <w:lang w:val="en-US"/>
        </w:rPr>
        <w:t xml:space="preserve">Elemental analysis using X-ray fluorescence analysis of the soil was conducted twice: once before planting Miscanthus and again at the end of the first year of vegetation in 2023. The process of soil sample preparation and analytical procedures was detailed by </w:t>
      </w:r>
      <w:proofErr w:type="spellStart"/>
      <w:r w:rsidR="003545CD" w:rsidRPr="003545CD">
        <w:rPr>
          <w:lang w:val="en-US"/>
        </w:rPr>
        <w:t>Pidlisnyuk</w:t>
      </w:r>
      <w:proofErr w:type="spellEnd"/>
      <w:r w:rsidR="003545CD" w:rsidRPr="003545CD">
        <w:rPr>
          <w:lang w:val="en-US"/>
        </w:rPr>
        <w:t xml:space="preserve"> et al. (2018).</w:t>
      </w:r>
    </w:p>
    <w:p w14:paraId="2DB50B93" w14:textId="17541EAD" w:rsidR="003545CD" w:rsidRPr="001A1CB3" w:rsidRDefault="003545CD" w:rsidP="00901EB6">
      <w:pPr>
        <w:spacing w:before="120" w:after="120" w:line="276" w:lineRule="auto"/>
        <w:ind w:firstLine="567"/>
        <w:jc w:val="both"/>
        <w:rPr>
          <w:bCs/>
        </w:rPr>
      </w:pPr>
      <w:r w:rsidRPr="003545CD">
        <w:rPr>
          <w:bCs/>
          <w:lang w:val="en-US"/>
        </w:rPr>
        <w:t>Nematode monitoring was provided in 2023-2024 based on three sampling</w:t>
      </w:r>
      <w:r w:rsidR="00AB1A14">
        <w:rPr>
          <w:bCs/>
          <w:lang w:val="en-US"/>
        </w:rPr>
        <w:t xml:space="preserve"> </w:t>
      </w:r>
      <w:proofErr w:type="spellStart"/>
      <w:r w:rsidR="00AB1A14">
        <w:rPr>
          <w:bCs/>
          <w:lang w:val="en-US"/>
        </w:rPr>
        <w:t>termines</w:t>
      </w:r>
      <w:proofErr w:type="spellEnd"/>
      <w:r w:rsidRPr="003545CD">
        <w:rPr>
          <w:bCs/>
          <w:lang w:val="en-US"/>
        </w:rPr>
        <w:t>: October 2023, May</w:t>
      </w:r>
      <w:r w:rsidR="00A00609">
        <w:rPr>
          <w:bCs/>
          <w:lang w:val="en-US"/>
        </w:rPr>
        <w:t>,</w:t>
      </w:r>
      <w:r w:rsidRPr="003545CD">
        <w:rPr>
          <w:bCs/>
          <w:lang w:val="en-US"/>
        </w:rPr>
        <w:t xml:space="preserve"> and September 2024.</w:t>
      </w:r>
      <w:r w:rsidR="00901EB6">
        <w:rPr>
          <w:bCs/>
          <w:lang w:val="en-US"/>
        </w:rPr>
        <w:t xml:space="preserve"> </w:t>
      </w:r>
      <w:r w:rsidRPr="003545CD">
        <w:rPr>
          <w:bCs/>
          <w:lang w:val="en-US"/>
        </w:rPr>
        <w:t>For nematode isolation from soil</w:t>
      </w:r>
      <w:r w:rsidR="00A00609">
        <w:rPr>
          <w:bCs/>
          <w:lang w:val="en-US"/>
        </w:rPr>
        <w:t>,</w:t>
      </w:r>
      <w:r w:rsidRPr="003545CD">
        <w:rPr>
          <w:bCs/>
          <w:lang w:val="en-US"/>
        </w:rPr>
        <w:t xml:space="preserve"> we used</w:t>
      </w:r>
      <w:r w:rsidR="00901EB6">
        <w:rPr>
          <w:bCs/>
          <w:lang w:val="en-US"/>
        </w:rPr>
        <w:t xml:space="preserve"> </w:t>
      </w:r>
      <w:r w:rsidRPr="003545CD">
        <w:rPr>
          <w:bCs/>
          <w:lang w:val="en-US"/>
        </w:rPr>
        <w:t>a modified Baermann funnel method and the centrifugation-flotation technique [4</w:t>
      </w:r>
      <w:r w:rsidR="00AE4204">
        <w:rPr>
          <w:bCs/>
          <w:lang w:val="en-US"/>
        </w:rPr>
        <w:t xml:space="preserve">, </w:t>
      </w:r>
      <w:r w:rsidRPr="003545CD">
        <w:rPr>
          <w:bCs/>
          <w:lang w:val="en-US"/>
        </w:rPr>
        <w:t>5].</w:t>
      </w:r>
      <w:r w:rsidR="00E53A6D">
        <w:rPr>
          <w:bCs/>
          <w:lang w:val="en-US"/>
        </w:rPr>
        <w:t xml:space="preserve"> </w:t>
      </w:r>
      <w:proofErr w:type="spellStart"/>
      <w:r w:rsidR="00E53A6D">
        <w:t>For</w:t>
      </w:r>
      <w:proofErr w:type="spellEnd"/>
      <w:r w:rsidR="00E53A6D">
        <w:t xml:space="preserve"> </w:t>
      </w:r>
      <w:proofErr w:type="spellStart"/>
      <w:r w:rsidR="00E53A6D">
        <w:t>the</w:t>
      </w:r>
      <w:proofErr w:type="spellEnd"/>
      <w:r w:rsidR="00E53A6D">
        <w:t xml:space="preserve"> </w:t>
      </w:r>
      <w:proofErr w:type="spellStart"/>
      <w:r w:rsidR="00E53A6D">
        <w:t>identification</w:t>
      </w:r>
      <w:proofErr w:type="spellEnd"/>
      <w:r w:rsidR="00E53A6D">
        <w:t xml:space="preserve"> </w:t>
      </w:r>
      <w:proofErr w:type="spellStart"/>
      <w:r w:rsidR="00E53A6D">
        <w:t>of</w:t>
      </w:r>
      <w:proofErr w:type="spellEnd"/>
      <w:r w:rsidR="00E53A6D">
        <w:t xml:space="preserve"> </w:t>
      </w:r>
      <w:proofErr w:type="spellStart"/>
      <w:r w:rsidR="00E53A6D">
        <w:t>plant-parasitic</w:t>
      </w:r>
      <w:proofErr w:type="spellEnd"/>
      <w:r w:rsidR="00E53A6D">
        <w:t xml:space="preserve"> </w:t>
      </w:r>
      <w:proofErr w:type="spellStart"/>
      <w:r w:rsidR="00E53A6D">
        <w:t>and</w:t>
      </w:r>
      <w:proofErr w:type="spellEnd"/>
      <w:r w:rsidR="00E53A6D">
        <w:t xml:space="preserve"> </w:t>
      </w:r>
      <w:proofErr w:type="spellStart"/>
      <w:r w:rsidR="00E53A6D">
        <w:t>free-living</w:t>
      </w:r>
      <w:proofErr w:type="spellEnd"/>
      <w:r w:rsidR="00E53A6D">
        <w:t xml:space="preserve"> </w:t>
      </w:r>
      <w:proofErr w:type="spellStart"/>
      <w:r w:rsidR="00E53A6D">
        <w:t>nematodes</w:t>
      </w:r>
      <w:proofErr w:type="spellEnd"/>
      <w:r w:rsidR="00E53A6D">
        <w:t xml:space="preserve">, </w:t>
      </w:r>
      <w:proofErr w:type="spellStart"/>
      <w:r w:rsidR="00E53A6D">
        <w:t>identification</w:t>
      </w:r>
      <w:proofErr w:type="spellEnd"/>
      <w:r w:rsidR="00E53A6D">
        <w:t xml:space="preserve"> </w:t>
      </w:r>
      <w:proofErr w:type="spellStart"/>
      <w:r w:rsidR="00E53A6D">
        <w:t>keys</w:t>
      </w:r>
      <w:proofErr w:type="spellEnd"/>
      <w:r w:rsidR="00E53A6D">
        <w:t xml:space="preserve"> </w:t>
      </w:r>
      <w:proofErr w:type="spellStart"/>
      <w:r w:rsidR="00E53A6D">
        <w:t>were</w:t>
      </w:r>
      <w:proofErr w:type="spellEnd"/>
      <w:r w:rsidR="00E53A6D">
        <w:t xml:space="preserve"> </w:t>
      </w:r>
      <w:proofErr w:type="spellStart"/>
      <w:r w:rsidR="00E53A6D">
        <w:t>used</w:t>
      </w:r>
      <w:proofErr w:type="spellEnd"/>
      <w:r w:rsidR="00E53A6D">
        <w:t>.</w:t>
      </w:r>
      <w:r w:rsidRPr="003545CD">
        <w:rPr>
          <w:bCs/>
          <w:lang w:val="en-US"/>
        </w:rPr>
        <w:t xml:space="preserve"> [7</w:t>
      </w:r>
      <w:r w:rsidR="00AE4204">
        <w:rPr>
          <w:bCs/>
          <w:lang w:val="en-US"/>
        </w:rPr>
        <w:t xml:space="preserve">, </w:t>
      </w:r>
      <w:r w:rsidRPr="003545CD">
        <w:rPr>
          <w:bCs/>
          <w:lang w:val="en-US"/>
        </w:rPr>
        <w:t>8]</w:t>
      </w:r>
      <w:r w:rsidR="00AE4204" w:rsidRPr="00AE4204">
        <w:rPr>
          <w:bCs/>
          <w:lang w:val="en-US"/>
        </w:rPr>
        <w:t>.</w:t>
      </w:r>
      <w:r w:rsidR="006531B3">
        <w:rPr>
          <w:bCs/>
          <w:lang w:val="en-US"/>
        </w:rPr>
        <w:t xml:space="preserve"> </w:t>
      </w:r>
      <w:r w:rsidRPr="003545CD">
        <w:rPr>
          <w:bCs/>
          <w:lang w:val="en-US"/>
        </w:rPr>
        <w:t>Nematode communities were analyzed based on their total abundance and their proportion in soil samples. The soil nematodes were classified into five trophic groups [9].</w:t>
      </w:r>
    </w:p>
    <w:p w14:paraId="57C29B55" w14:textId="4CE4AF9E" w:rsidR="00E53A6D" w:rsidRDefault="00585FA7" w:rsidP="00901EB6">
      <w:pPr>
        <w:spacing w:before="120" w:after="120" w:line="276" w:lineRule="auto"/>
        <w:ind w:firstLine="567"/>
        <w:jc w:val="both"/>
        <w:rPr>
          <w:bCs/>
        </w:rPr>
      </w:pPr>
      <w:proofErr w:type="spellStart"/>
      <w:r w:rsidRPr="00585FA7">
        <w:rPr>
          <w:bCs/>
        </w:rPr>
        <w:t>At</w:t>
      </w:r>
      <w:proofErr w:type="spellEnd"/>
      <w:r w:rsidRPr="00585FA7">
        <w:rPr>
          <w:bCs/>
        </w:rPr>
        <w:t xml:space="preserve"> </w:t>
      </w:r>
      <w:proofErr w:type="spellStart"/>
      <w:r w:rsidRPr="00585FA7">
        <w:rPr>
          <w:bCs/>
        </w:rPr>
        <w:t>the</w:t>
      </w:r>
      <w:proofErr w:type="spellEnd"/>
      <w:r w:rsidRPr="00585FA7">
        <w:rPr>
          <w:bCs/>
        </w:rPr>
        <w:t xml:space="preserve"> </w:t>
      </w:r>
      <w:proofErr w:type="spellStart"/>
      <w:r w:rsidRPr="00585FA7">
        <w:rPr>
          <w:bCs/>
        </w:rPr>
        <w:t>end</w:t>
      </w:r>
      <w:proofErr w:type="spellEnd"/>
      <w:r w:rsidRPr="00585FA7">
        <w:rPr>
          <w:bCs/>
        </w:rPr>
        <w:t xml:space="preserve"> </w:t>
      </w:r>
      <w:proofErr w:type="spellStart"/>
      <w:r w:rsidRPr="00585FA7">
        <w:rPr>
          <w:bCs/>
        </w:rPr>
        <w:t>of</w:t>
      </w:r>
      <w:proofErr w:type="spellEnd"/>
      <w:r w:rsidRPr="00585FA7">
        <w:rPr>
          <w:bCs/>
        </w:rPr>
        <w:t xml:space="preserve"> </w:t>
      </w:r>
      <w:proofErr w:type="spellStart"/>
      <w:r w:rsidRPr="00585FA7">
        <w:rPr>
          <w:bCs/>
        </w:rPr>
        <w:t>the</w:t>
      </w:r>
      <w:proofErr w:type="spellEnd"/>
      <w:r w:rsidRPr="00585FA7">
        <w:rPr>
          <w:bCs/>
        </w:rPr>
        <w:t xml:space="preserve"> 2024 </w:t>
      </w:r>
      <w:proofErr w:type="spellStart"/>
      <w:r w:rsidRPr="00585FA7">
        <w:rPr>
          <w:bCs/>
        </w:rPr>
        <w:t>growing</w:t>
      </w:r>
      <w:proofErr w:type="spellEnd"/>
      <w:r w:rsidRPr="00585FA7">
        <w:rPr>
          <w:bCs/>
        </w:rPr>
        <w:t xml:space="preserve"> </w:t>
      </w:r>
      <w:proofErr w:type="spellStart"/>
      <w:r w:rsidRPr="00585FA7">
        <w:rPr>
          <w:bCs/>
        </w:rPr>
        <w:t>season</w:t>
      </w:r>
      <w:proofErr w:type="spellEnd"/>
      <w:r w:rsidR="00A8685C">
        <w:rPr>
          <w:bCs/>
          <w:lang w:val="en-US"/>
        </w:rPr>
        <w:t xml:space="preserve"> ( the second year of crop vegetation)</w:t>
      </w:r>
      <w:r w:rsidRPr="00585FA7">
        <w:rPr>
          <w:bCs/>
        </w:rPr>
        <w:t xml:space="preserve">, </w:t>
      </w:r>
      <w:proofErr w:type="spellStart"/>
      <w:r w:rsidRPr="00585FA7">
        <w:rPr>
          <w:bCs/>
        </w:rPr>
        <w:t>the</w:t>
      </w:r>
      <w:proofErr w:type="spellEnd"/>
      <w:r w:rsidRPr="00585FA7">
        <w:rPr>
          <w:bCs/>
        </w:rPr>
        <w:t xml:space="preserve"> </w:t>
      </w:r>
      <w:proofErr w:type="spellStart"/>
      <w:r w:rsidRPr="00585FA7">
        <w:rPr>
          <w:bCs/>
        </w:rPr>
        <w:t>dry</w:t>
      </w:r>
      <w:proofErr w:type="spellEnd"/>
      <w:r w:rsidRPr="00585FA7">
        <w:rPr>
          <w:bCs/>
        </w:rPr>
        <w:t xml:space="preserve"> </w:t>
      </w:r>
      <w:proofErr w:type="spellStart"/>
      <w:r w:rsidRPr="00585FA7">
        <w:rPr>
          <w:bCs/>
        </w:rPr>
        <w:t>matter</w:t>
      </w:r>
      <w:proofErr w:type="spellEnd"/>
      <w:r w:rsidRPr="00585FA7">
        <w:rPr>
          <w:bCs/>
        </w:rPr>
        <w:t xml:space="preserve"> </w:t>
      </w:r>
      <w:proofErr w:type="spellStart"/>
      <w:r w:rsidRPr="00585FA7">
        <w:rPr>
          <w:bCs/>
        </w:rPr>
        <w:t>yield</w:t>
      </w:r>
      <w:proofErr w:type="spellEnd"/>
      <w:r w:rsidRPr="00585FA7">
        <w:rPr>
          <w:bCs/>
        </w:rPr>
        <w:t xml:space="preserve"> </w:t>
      </w:r>
      <w:proofErr w:type="spellStart"/>
      <w:r w:rsidRPr="00585FA7">
        <w:rPr>
          <w:bCs/>
        </w:rPr>
        <w:t>was</w:t>
      </w:r>
      <w:proofErr w:type="spellEnd"/>
      <w:r w:rsidRPr="00585FA7">
        <w:rPr>
          <w:bCs/>
        </w:rPr>
        <w:t xml:space="preserve"> </w:t>
      </w:r>
      <w:proofErr w:type="spellStart"/>
      <w:r w:rsidRPr="00585FA7">
        <w:rPr>
          <w:bCs/>
        </w:rPr>
        <w:t>assessed</w:t>
      </w:r>
      <w:proofErr w:type="spellEnd"/>
      <w:r w:rsidRPr="00585FA7">
        <w:rPr>
          <w:bCs/>
        </w:rPr>
        <w:t xml:space="preserve">. </w:t>
      </w:r>
      <w:proofErr w:type="spellStart"/>
      <w:r w:rsidR="00E53A6D">
        <w:t>The</w:t>
      </w:r>
      <w:proofErr w:type="spellEnd"/>
      <w:r w:rsidR="00E53A6D">
        <w:t xml:space="preserve"> </w:t>
      </w:r>
      <w:proofErr w:type="spellStart"/>
      <w:r w:rsidR="00E53A6D">
        <w:t>aboveground</w:t>
      </w:r>
      <w:proofErr w:type="spellEnd"/>
      <w:r w:rsidR="00E53A6D">
        <w:t xml:space="preserve"> </w:t>
      </w:r>
      <w:proofErr w:type="spellStart"/>
      <w:r w:rsidR="00E53A6D">
        <w:t>biomass</w:t>
      </w:r>
      <w:proofErr w:type="spellEnd"/>
      <w:r w:rsidR="00E53A6D">
        <w:t xml:space="preserve"> </w:t>
      </w:r>
      <w:proofErr w:type="spellStart"/>
      <w:r w:rsidR="00E53A6D">
        <w:t>of</w:t>
      </w:r>
      <w:proofErr w:type="spellEnd"/>
      <w:r w:rsidR="00E53A6D">
        <w:t xml:space="preserve"> </w:t>
      </w:r>
      <w:proofErr w:type="spellStart"/>
      <w:r w:rsidR="00E53A6D">
        <w:rPr>
          <w:rStyle w:val="af1"/>
        </w:rPr>
        <w:t>M×g</w:t>
      </w:r>
      <w:proofErr w:type="spellEnd"/>
      <w:r w:rsidR="00E53A6D">
        <w:t xml:space="preserve"> </w:t>
      </w:r>
      <w:proofErr w:type="spellStart"/>
      <w:r w:rsidR="00E53A6D">
        <w:t>was</w:t>
      </w:r>
      <w:proofErr w:type="spellEnd"/>
      <w:r w:rsidR="00E53A6D">
        <w:t xml:space="preserve"> </w:t>
      </w:r>
      <w:proofErr w:type="spellStart"/>
      <w:r w:rsidR="00E53A6D">
        <w:t>harvested</w:t>
      </w:r>
      <w:proofErr w:type="spellEnd"/>
      <w:r w:rsidR="00E53A6D">
        <w:t xml:space="preserve"> </w:t>
      </w:r>
      <w:proofErr w:type="spellStart"/>
      <w:r w:rsidR="00E53A6D">
        <w:t>from</w:t>
      </w:r>
      <w:proofErr w:type="spellEnd"/>
      <w:r w:rsidR="00E53A6D">
        <w:t xml:space="preserve"> </w:t>
      </w:r>
      <w:proofErr w:type="spellStart"/>
      <w:r w:rsidR="00E53A6D">
        <w:t>each</w:t>
      </w:r>
      <w:proofErr w:type="spellEnd"/>
      <w:r w:rsidR="00E53A6D">
        <w:t xml:space="preserve"> </w:t>
      </w:r>
      <w:proofErr w:type="spellStart"/>
      <w:r w:rsidR="00E53A6D">
        <w:t>experimental</w:t>
      </w:r>
      <w:proofErr w:type="spellEnd"/>
      <w:r w:rsidR="00E53A6D">
        <w:t xml:space="preserve"> </w:t>
      </w:r>
      <w:proofErr w:type="spellStart"/>
      <w:r w:rsidR="00E53A6D">
        <w:t>plot</w:t>
      </w:r>
      <w:proofErr w:type="spellEnd"/>
      <w:r w:rsidR="00E53A6D">
        <w:t xml:space="preserve"> </w:t>
      </w:r>
      <w:proofErr w:type="spellStart"/>
      <w:r w:rsidR="00E53A6D">
        <w:t>and</w:t>
      </w:r>
      <w:proofErr w:type="spellEnd"/>
      <w:r w:rsidR="00E53A6D">
        <w:t xml:space="preserve"> </w:t>
      </w:r>
      <w:proofErr w:type="spellStart"/>
      <w:r w:rsidR="00E53A6D">
        <w:t>immediately</w:t>
      </w:r>
      <w:proofErr w:type="spellEnd"/>
      <w:r w:rsidR="00E53A6D">
        <w:t xml:space="preserve"> </w:t>
      </w:r>
      <w:proofErr w:type="spellStart"/>
      <w:r w:rsidR="00E53A6D">
        <w:t>weighed</w:t>
      </w:r>
      <w:proofErr w:type="spellEnd"/>
      <w:r w:rsidR="00E53A6D">
        <w:t xml:space="preserve"> </w:t>
      </w:r>
      <w:proofErr w:type="spellStart"/>
      <w:r w:rsidR="00E53A6D">
        <w:t>to</w:t>
      </w:r>
      <w:proofErr w:type="spellEnd"/>
      <w:r w:rsidR="00E53A6D">
        <w:t xml:space="preserve"> </w:t>
      </w:r>
      <w:proofErr w:type="spellStart"/>
      <w:r w:rsidR="00E53A6D">
        <w:t>determine</w:t>
      </w:r>
      <w:proofErr w:type="spellEnd"/>
      <w:r w:rsidR="00E53A6D">
        <w:t xml:space="preserve"> </w:t>
      </w:r>
      <w:proofErr w:type="spellStart"/>
      <w:r w:rsidR="00E53A6D">
        <w:t>fresh</w:t>
      </w:r>
      <w:proofErr w:type="spellEnd"/>
      <w:r w:rsidR="00E53A6D">
        <w:t xml:space="preserve"> </w:t>
      </w:r>
      <w:proofErr w:type="spellStart"/>
      <w:r w:rsidR="00E53A6D">
        <w:t>biomass</w:t>
      </w:r>
      <w:proofErr w:type="spellEnd"/>
      <w:r w:rsidR="00E53A6D">
        <w:t xml:space="preserve">. </w:t>
      </w:r>
      <w:proofErr w:type="spellStart"/>
      <w:r w:rsidR="00E53A6D" w:rsidRPr="00E53A6D">
        <w:t>The</w:t>
      </w:r>
      <w:proofErr w:type="spellEnd"/>
      <w:r w:rsidR="00E53A6D" w:rsidRPr="00E53A6D">
        <w:t xml:space="preserve"> </w:t>
      </w:r>
      <w:proofErr w:type="spellStart"/>
      <w:r w:rsidR="00E53A6D" w:rsidRPr="00E53A6D">
        <w:t>samples</w:t>
      </w:r>
      <w:proofErr w:type="spellEnd"/>
      <w:r w:rsidR="00E53A6D" w:rsidRPr="00E53A6D">
        <w:t xml:space="preserve"> </w:t>
      </w:r>
      <w:proofErr w:type="spellStart"/>
      <w:r w:rsidR="00E53A6D" w:rsidRPr="00E53A6D">
        <w:t>were</w:t>
      </w:r>
      <w:proofErr w:type="spellEnd"/>
      <w:r w:rsidR="00E53A6D" w:rsidRPr="00E53A6D">
        <w:t xml:space="preserve"> </w:t>
      </w:r>
      <w:proofErr w:type="spellStart"/>
      <w:r w:rsidR="00E53A6D" w:rsidRPr="00E53A6D">
        <w:t>then</w:t>
      </w:r>
      <w:proofErr w:type="spellEnd"/>
      <w:r w:rsidR="00E53A6D" w:rsidRPr="00E53A6D">
        <w:t xml:space="preserve"> </w:t>
      </w:r>
      <w:proofErr w:type="spellStart"/>
      <w:r w:rsidR="00E53A6D" w:rsidRPr="00E53A6D">
        <w:t>chopped</w:t>
      </w:r>
      <w:proofErr w:type="spellEnd"/>
      <w:r w:rsidR="00E53A6D" w:rsidRPr="00E53A6D">
        <w:t xml:space="preserve"> </w:t>
      </w:r>
      <w:proofErr w:type="spellStart"/>
      <w:r w:rsidR="00E53A6D" w:rsidRPr="00E53A6D">
        <w:t>into</w:t>
      </w:r>
      <w:proofErr w:type="spellEnd"/>
      <w:r w:rsidR="00E53A6D" w:rsidRPr="00E53A6D">
        <w:t xml:space="preserve"> </w:t>
      </w:r>
      <w:proofErr w:type="spellStart"/>
      <w:r w:rsidR="00E53A6D" w:rsidRPr="00E53A6D">
        <w:t>uniform</w:t>
      </w:r>
      <w:proofErr w:type="spellEnd"/>
      <w:r w:rsidR="00E53A6D" w:rsidRPr="00E53A6D">
        <w:t xml:space="preserve"> </w:t>
      </w:r>
      <w:proofErr w:type="spellStart"/>
      <w:r w:rsidR="00E53A6D" w:rsidRPr="00E53A6D">
        <w:t>pieces</w:t>
      </w:r>
      <w:proofErr w:type="spellEnd"/>
      <w:r w:rsidR="00E53A6D" w:rsidRPr="00E53A6D">
        <w:t xml:space="preserve"> </w:t>
      </w:r>
      <w:proofErr w:type="spellStart"/>
      <w:r w:rsidR="00E53A6D" w:rsidRPr="00E53A6D">
        <w:t>to</w:t>
      </w:r>
      <w:proofErr w:type="spellEnd"/>
      <w:r w:rsidR="00E53A6D" w:rsidRPr="00E53A6D">
        <w:t xml:space="preserve"> </w:t>
      </w:r>
      <w:proofErr w:type="spellStart"/>
      <w:r w:rsidR="00E53A6D" w:rsidRPr="00E53A6D">
        <w:t>ensure</w:t>
      </w:r>
      <w:proofErr w:type="spellEnd"/>
      <w:r w:rsidR="00E53A6D" w:rsidRPr="00E53A6D">
        <w:t xml:space="preserve"> </w:t>
      </w:r>
      <w:proofErr w:type="spellStart"/>
      <w:r w:rsidR="00E53A6D" w:rsidRPr="00E53A6D">
        <w:t>consistent</w:t>
      </w:r>
      <w:proofErr w:type="spellEnd"/>
      <w:r w:rsidR="00E53A6D" w:rsidRPr="00E53A6D">
        <w:t xml:space="preserve"> </w:t>
      </w:r>
      <w:proofErr w:type="spellStart"/>
      <w:r w:rsidR="00E53A6D" w:rsidRPr="00E53A6D">
        <w:t>drying</w:t>
      </w:r>
      <w:proofErr w:type="spellEnd"/>
      <w:r w:rsidR="00E53A6D" w:rsidRPr="00E53A6D">
        <w:t xml:space="preserve"> </w:t>
      </w:r>
      <w:proofErr w:type="spellStart"/>
      <w:r w:rsidR="00E53A6D" w:rsidRPr="00E53A6D">
        <w:t>and</w:t>
      </w:r>
      <w:proofErr w:type="spellEnd"/>
      <w:r w:rsidR="00E53A6D" w:rsidRPr="00E53A6D">
        <w:t xml:space="preserve"> </w:t>
      </w:r>
      <w:proofErr w:type="spellStart"/>
      <w:r w:rsidR="00E53A6D" w:rsidRPr="00E53A6D">
        <w:t>placed</w:t>
      </w:r>
      <w:proofErr w:type="spellEnd"/>
      <w:r w:rsidR="00E53A6D" w:rsidRPr="00E53A6D">
        <w:t xml:space="preserve"> </w:t>
      </w:r>
      <w:proofErr w:type="spellStart"/>
      <w:r w:rsidR="00E53A6D" w:rsidRPr="00E53A6D">
        <w:t>in</w:t>
      </w:r>
      <w:proofErr w:type="spellEnd"/>
      <w:r w:rsidR="00E53A6D" w:rsidRPr="00E53A6D">
        <w:t xml:space="preserve"> a </w:t>
      </w:r>
      <w:proofErr w:type="spellStart"/>
      <w:r w:rsidR="00E53A6D" w:rsidRPr="00E53A6D">
        <w:t>forced-air</w:t>
      </w:r>
      <w:proofErr w:type="spellEnd"/>
      <w:r w:rsidR="00E53A6D" w:rsidRPr="00E53A6D">
        <w:t xml:space="preserve"> </w:t>
      </w:r>
      <w:proofErr w:type="spellStart"/>
      <w:r w:rsidR="00E53A6D" w:rsidRPr="00E53A6D">
        <w:t>oven</w:t>
      </w:r>
      <w:proofErr w:type="spellEnd"/>
      <w:r w:rsidR="00E53A6D" w:rsidRPr="00E53A6D">
        <w:t xml:space="preserve"> </w:t>
      </w:r>
      <w:proofErr w:type="spellStart"/>
      <w:r w:rsidR="00E53A6D" w:rsidRPr="00E53A6D">
        <w:t>at</w:t>
      </w:r>
      <w:proofErr w:type="spellEnd"/>
      <w:r w:rsidR="00E53A6D" w:rsidRPr="00E53A6D">
        <w:t xml:space="preserve"> </w:t>
      </w:r>
      <w:r w:rsidR="00E53A6D" w:rsidRPr="00E53A6D">
        <w:rPr>
          <w:rStyle w:val="ac"/>
          <w:b w:val="0"/>
          <w:bCs w:val="0"/>
        </w:rPr>
        <w:t>60–</w:t>
      </w:r>
      <w:r w:rsidR="00A8685C">
        <w:rPr>
          <w:rStyle w:val="ac"/>
          <w:b w:val="0"/>
          <w:bCs w:val="0"/>
        </w:rPr>
        <w:t>70°C</w:t>
      </w:r>
      <w:r w:rsidR="00E53A6D" w:rsidRPr="00E53A6D">
        <w:t xml:space="preserve"> </w:t>
      </w:r>
      <w:proofErr w:type="spellStart"/>
      <w:r w:rsidR="00E53A6D" w:rsidRPr="00E53A6D">
        <w:t>until</w:t>
      </w:r>
      <w:proofErr w:type="spellEnd"/>
      <w:r w:rsidR="00E53A6D" w:rsidRPr="00E53A6D">
        <w:t xml:space="preserve"> a </w:t>
      </w:r>
      <w:proofErr w:type="spellStart"/>
      <w:r w:rsidR="00E53A6D" w:rsidRPr="00E53A6D">
        <w:t>constant</w:t>
      </w:r>
      <w:proofErr w:type="spellEnd"/>
      <w:r w:rsidR="00E53A6D" w:rsidRPr="00E53A6D">
        <w:t xml:space="preserve"> </w:t>
      </w:r>
      <w:proofErr w:type="spellStart"/>
      <w:r w:rsidR="00E53A6D" w:rsidRPr="00E53A6D">
        <w:t>weight</w:t>
      </w:r>
      <w:proofErr w:type="spellEnd"/>
      <w:r w:rsidR="00E53A6D" w:rsidRPr="00E53A6D">
        <w:t xml:space="preserve"> </w:t>
      </w:r>
      <w:proofErr w:type="spellStart"/>
      <w:r w:rsidR="00E53A6D" w:rsidRPr="00E53A6D">
        <w:t>was</w:t>
      </w:r>
      <w:proofErr w:type="spellEnd"/>
      <w:r w:rsidR="00E53A6D" w:rsidRPr="00E53A6D">
        <w:t xml:space="preserve"> </w:t>
      </w:r>
      <w:proofErr w:type="spellStart"/>
      <w:r w:rsidR="00E53A6D" w:rsidRPr="00E53A6D">
        <w:t>achieved</w:t>
      </w:r>
      <w:proofErr w:type="spellEnd"/>
      <w:r w:rsidR="00E53A6D" w:rsidRPr="00E53A6D">
        <w:t xml:space="preserve">. </w:t>
      </w:r>
      <w:proofErr w:type="spellStart"/>
      <w:r w:rsidR="00E53A6D" w:rsidRPr="00E53A6D">
        <w:t>To</w:t>
      </w:r>
      <w:proofErr w:type="spellEnd"/>
      <w:r w:rsidR="00E53A6D" w:rsidRPr="00E53A6D">
        <w:t xml:space="preserve"> </w:t>
      </w:r>
      <w:proofErr w:type="spellStart"/>
      <w:r w:rsidR="00E53A6D" w:rsidRPr="00E53A6D">
        <w:t>confirm</w:t>
      </w:r>
      <w:proofErr w:type="spellEnd"/>
      <w:r w:rsidR="00E53A6D" w:rsidRPr="00E53A6D">
        <w:t xml:space="preserve"> </w:t>
      </w:r>
      <w:proofErr w:type="spellStart"/>
      <w:r w:rsidR="00E53A6D" w:rsidRPr="00E53A6D">
        <w:t>complete</w:t>
      </w:r>
      <w:proofErr w:type="spellEnd"/>
      <w:r w:rsidR="00E53A6D" w:rsidRPr="00E53A6D">
        <w:t xml:space="preserve"> </w:t>
      </w:r>
      <w:proofErr w:type="spellStart"/>
      <w:r w:rsidR="00E53A6D" w:rsidRPr="00E53A6D">
        <w:t>drying</w:t>
      </w:r>
      <w:proofErr w:type="spellEnd"/>
      <w:r w:rsidR="00E53A6D" w:rsidRPr="00E53A6D">
        <w:t xml:space="preserve">, </w:t>
      </w:r>
      <w:proofErr w:type="spellStart"/>
      <w:r w:rsidR="00E53A6D" w:rsidRPr="00E53A6D">
        <w:t>samples</w:t>
      </w:r>
      <w:proofErr w:type="spellEnd"/>
      <w:r w:rsidR="00E53A6D" w:rsidRPr="00E53A6D">
        <w:t xml:space="preserve"> </w:t>
      </w:r>
      <w:proofErr w:type="spellStart"/>
      <w:r w:rsidR="00E53A6D" w:rsidRPr="00E53A6D">
        <w:t>were</w:t>
      </w:r>
      <w:proofErr w:type="spellEnd"/>
      <w:r w:rsidR="00E53A6D" w:rsidRPr="00E53A6D">
        <w:t xml:space="preserve"> </w:t>
      </w:r>
      <w:proofErr w:type="spellStart"/>
      <w:r w:rsidR="00E53A6D" w:rsidRPr="00E53A6D">
        <w:t>periodically</w:t>
      </w:r>
      <w:proofErr w:type="spellEnd"/>
      <w:r w:rsidR="00E53A6D" w:rsidRPr="00E53A6D">
        <w:t xml:space="preserve"> </w:t>
      </w:r>
      <w:proofErr w:type="spellStart"/>
      <w:r w:rsidR="00E53A6D" w:rsidRPr="00E53A6D">
        <w:t>weighed</w:t>
      </w:r>
      <w:proofErr w:type="spellEnd"/>
      <w:r w:rsidR="00E53A6D" w:rsidRPr="00E53A6D">
        <w:t xml:space="preserve"> </w:t>
      </w:r>
      <w:proofErr w:type="spellStart"/>
      <w:r w:rsidR="00E53A6D" w:rsidRPr="00E53A6D">
        <w:t>at</w:t>
      </w:r>
      <w:proofErr w:type="spellEnd"/>
      <w:r w:rsidR="00E53A6D" w:rsidRPr="00E53A6D">
        <w:t xml:space="preserve"> </w:t>
      </w:r>
      <w:r w:rsidR="00E53A6D" w:rsidRPr="00E53A6D">
        <w:rPr>
          <w:rStyle w:val="ac"/>
          <w:b w:val="0"/>
          <w:bCs w:val="0"/>
        </w:rPr>
        <w:t xml:space="preserve">24-hour </w:t>
      </w:r>
      <w:proofErr w:type="spellStart"/>
      <w:r w:rsidR="00E53A6D" w:rsidRPr="00E53A6D">
        <w:rPr>
          <w:rStyle w:val="ac"/>
          <w:b w:val="0"/>
          <w:bCs w:val="0"/>
        </w:rPr>
        <w:t>intervals</w:t>
      </w:r>
      <w:proofErr w:type="spellEnd"/>
      <w:r w:rsidR="00E53A6D" w:rsidRPr="00E53A6D">
        <w:t xml:space="preserve"> </w:t>
      </w:r>
      <w:proofErr w:type="spellStart"/>
      <w:r w:rsidR="00E53A6D" w:rsidRPr="00E53A6D">
        <w:t>until</w:t>
      </w:r>
      <w:proofErr w:type="spellEnd"/>
      <w:r w:rsidR="00E53A6D" w:rsidRPr="00E53A6D">
        <w:t xml:space="preserve"> </w:t>
      </w:r>
      <w:proofErr w:type="spellStart"/>
      <w:r w:rsidR="00E53A6D" w:rsidRPr="00E53A6D">
        <w:t>no</w:t>
      </w:r>
      <w:proofErr w:type="spellEnd"/>
      <w:r w:rsidR="00E53A6D" w:rsidRPr="00E53A6D">
        <w:t xml:space="preserve"> </w:t>
      </w:r>
      <w:proofErr w:type="spellStart"/>
      <w:r w:rsidR="00E53A6D" w:rsidRPr="00E53A6D">
        <w:t>further</w:t>
      </w:r>
      <w:proofErr w:type="spellEnd"/>
      <w:r w:rsidR="00E53A6D" w:rsidRPr="00E53A6D">
        <w:t xml:space="preserve"> </w:t>
      </w:r>
      <w:proofErr w:type="spellStart"/>
      <w:r w:rsidR="00E53A6D" w:rsidRPr="00E53A6D">
        <w:t>weight</w:t>
      </w:r>
      <w:proofErr w:type="spellEnd"/>
      <w:r w:rsidR="00E53A6D" w:rsidRPr="00E53A6D">
        <w:t xml:space="preserve"> </w:t>
      </w:r>
      <w:proofErr w:type="spellStart"/>
      <w:r w:rsidR="00E53A6D" w:rsidRPr="00E53A6D">
        <w:t>reduction</w:t>
      </w:r>
      <w:proofErr w:type="spellEnd"/>
      <w:r w:rsidR="00E53A6D" w:rsidRPr="00E53A6D">
        <w:t xml:space="preserve"> </w:t>
      </w:r>
      <w:proofErr w:type="spellStart"/>
      <w:r w:rsidR="00E53A6D" w:rsidRPr="00E53A6D">
        <w:t>was</w:t>
      </w:r>
      <w:proofErr w:type="spellEnd"/>
      <w:r w:rsidR="00E53A6D" w:rsidRPr="00E53A6D">
        <w:t xml:space="preserve"> </w:t>
      </w:r>
      <w:proofErr w:type="spellStart"/>
      <w:r w:rsidR="00E53A6D" w:rsidRPr="00E53A6D">
        <w:t>observed</w:t>
      </w:r>
      <w:proofErr w:type="spellEnd"/>
      <w:r w:rsidR="00E53A6D" w:rsidRPr="00E53A6D">
        <w:t xml:space="preserve">. </w:t>
      </w:r>
      <w:proofErr w:type="spellStart"/>
      <w:r w:rsidR="00E53A6D" w:rsidRPr="00E53A6D">
        <w:t>The</w:t>
      </w:r>
      <w:proofErr w:type="spellEnd"/>
      <w:r w:rsidR="00E53A6D" w:rsidRPr="00E53A6D">
        <w:t xml:space="preserve"> </w:t>
      </w:r>
      <w:proofErr w:type="spellStart"/>
      <w:r w:rsidR="00E53A6D" w:rsidRPr="00E53A6D">
        <w:t>final</w:t>
      </w:r>
      <w:proofErr w:type="spellEnd"/>
      <w:r w:rsidR="00E53A6D" w:rsidRPr="00E53A6D">
        <w:t xml:space="preserve"> </w:t>
      </w:r>
      <w:proofErr w:type="spellStart"/>
      <w:r w:rsidR="00E53A6D" w:rsidRPr="00E53A6D">
        <w:t>dry</w:t>
      </w:r>
      <w:proofErr w:type="spellEnd"/>
      <w:r w:rsidR="00E53A6D" w:rsidRPr="00E53A6D">
        <w:t xml:space="preserve"> </w:t>
      </w:r>
      <w:proofErr w:type="spellStart"/>
      <w:r w:rsidR="00E53A6D" w:rsidRPr="00E53A6D">
        <w:t>weight</w:t>
      </w:r>
      <w:proofErr w:type="spellEnd"/>
      <w:r w:rsidR="00E53A6D" w:rsidRPr="00E53A6D">
        <w:t xml:space="preserve"> </w:t>
      </w:r>
      <w:proofErr w:type="spellStart"/>
      <w:r w:rsidR="00E53A6D" w:rsidRPr="00E53A6D">
        <w:t>was</w:t>
      </w:r>
      <w:proofErr w:type="spellEnd"/>
      <w:r w:rsidR="00E53A6D" w:rsidRPr="00E53A6D">
        <w:t xml:space="preserve"> </w:t>
      </w:r>
      <w:proofErr w:type="spellStart"/>
      <w:r w:rsidR="00E53A6D" w:rsidRPr="00E53A6D">
        <w:t>recorded</w:t>
      </w:r>
      <w:proofErr w:type="spellEnd"/>
      <w:r w:rsidR="00E53A6D" w:rsidRPr="00E53A6D">
        <w:t xml:space="preserve">, </w:t>
      </w:r>
      <w:proofErr w:type="spellStart"/>
      <w:r w:rsidR="00E53A6D" w:rsidRPr="00E53A6D">
        <w:t>and</w:t>
      </w:r>
      <w:proofErr w:type="spellEnd"/>
      <w:r w:rsidR="00E53A6D" w:rsidRPr="00E53A6D">
        <w:t xml:space="preserve"> </w:t>
      </w:r>
      <w:proofErr w:type="spellStart"/>
      <w:r w:rsidR="00E53A6D" w:rsidRPr="00E53A6D">
        <w:t>the</w:t>
      </w:r>
      <w:proofErr w:type="spellEnd"/>
      <w:r w:rsidR="00E53A6D" w:rsidRPr="00E53A6D">
        <w:t xml:space="preserve"> </w:t>
      </w:r>
      <w:proofErr w:type="spellStart"/>
      <w:r w:rsidR="00E53A6D" w:rsidRPr="00E53A6D">
        <w:t>dry</w:t>
      </w:r>
      <w:proofErr w:type="spellEnd"/>
      <w:r w:rsidR="00E53A6D" w:rsidRPr="00E53A6D">
        <w:t xml:space="preserve"> </w:t>
      </w:r>
      <w:proofErr w:type="spellStart"/>
      <w:r w:rsidR="00E53A6D" w:rsidRPr="00E53A6D">
        <w:t>matter</w:t>
      </w:r>
      <w:proofErr w:type="spellEnd"/>
      <w:r w:rsidR="00E53A6D" w:rsidRPr="00E53A6D">
        <w:t xml:space="preserve"> </w:t>
      </w:r>
      <w:proofErr w:type="spellStart"/>
      <w:r w:rsidR="00E53A6D" w:rsidRPr="00E53A6D">
        <w:t>content</w:t>
      </w:r>
      <w:proofErr w:type="spellEnd"/>
      <w:r w:rsidR="00E53A6D" w:rsidRPr="00E53A6D">
        <w:t xml:space="preserve"> </w:t>
      </w:r>
      <w:proofErr w:type="spellStart"/>
      <w:r w:rsidR="00E53A6D" w:rsidRPr="00E53A6D">
        <w:t>was</w:t>
      </w:r>
      <w:proofErr w:type="spellEnd"/>
      <w:r w:rsidR="00E53A6D" w:rsidRPr="00E53A6D">
        <w:t xml:space="preserve"> </w:t>
      </w:r>
      <w:proofErr w:type="spellStart"/>
      <w:r w:rsidR="00E53A6D" w:rsidRPr="00E53A6D">
        <w:t>calculated</w:t>
      </w:r>
      <w:proofErr w:type="spellEnd"/>
      <w:r w:rsidR="00E53A6D" w:rsidRPr="00E53A6D">
        <w:t xml:space="preserve"> </w:t>
      </w:r>
      <w:proofErr w:type="spellStart"/>
      <w:r w:rsidR="00E53A6D" w:rsidRPr="00E53A6D">
        <w:t>as</w:t>
      </w:r>
      <w:proofErr w:type="spellEnd"/>
      <w:r w:rsidR="00E53A6D" w:rsidRPr="00E53A6D">
        <w:t xml:space="preserve"> </w:t>
      </w:r>
      <w:proofErr w:type="spellStart"/>
      <w:r w:rsidR="00E53A6D" w:rsidRPr="00E53A6D">
        <w:t>the</w:t>
      </w:r>
      <w:proofErr w:type="spellEnd"/>
      <w:r w:rsidR="00E53A6D" w:rsidRPr="00E53A6D">
        <w:t xml:space="preserve"> </w:t>
      </w:r>
      <w:proofErr w:type="spellStart"/>
      <w:r w:rsidR="00E53A6D" w:rsidRPr="00E53A6D">
        <w:t>ratio</w:t>
      </w:r>
      <w:proofErr w:type="spellEnd"/>
      <w:r w:rsidR="00E53A6D" w:rsidRPr="00E53A6D">
        <w:t xml:space="preserve"> </w:t>
      </w:r>
      <w:proofErr w:type="spellStart"/>
      <w:r w:rsidR="00E53A6D" w:rsidRPr="00E53A6D">
        <w:t>of</w:t>
      </w:r>
      <w:proofErr w:type="spellEnd"/>
      <w:r w:rsidR="00E53A6D" w:rsidRPr="00E53A6D">
        <w:t xml:space="preserve"> </w:t>
      </w:r>
      <w:proofErr w:type="spellStart"/>
      <w:r w:rsidR="00E53A6D" w:rsidRPr="00E53A6D">
        <w:t>dry</w:t>
      </w:r>
      <w:proofErr w:type="spellEnd"/>
      <w:r w:rsidR="00E53A6D" w:rsidRPr="00E53A6D">
        <w:t xml:space="preserve"> </w:t>
      </w:r>
      <w:proofErr w:type="spellStart"/>
      <w:r w:rsidR="00E53A6D" w:rsidRPr="00E53A6D">
        <w:t>biomass</w:t>
      </w:r>
      <w:proofErr w:type="spellEnd"/>
      <w:r w:rsidR="00E53A6D" w:rsidRPr="00E53A6D">
        <w:t xml:space="preserve"> </w:t>
      </w:r>
      <w:proofErr w:type="spellStart"/>
      <w:r w:rsidR="00E53A6D" w:rsidRPr="00E53A6D">
        <w:t>to</w:t>
      </w:r>
      <w:proofErr w:type="spellEnd"/>
      <w:r w:rsidR="00E53A6D" w:rsidRPr="00E53A6D">
        <w:t xml:space="preserve"> </w:t>
      </w:r>
      <w:proofErr w:type="spellStart"/>
      <w:r w:rsidR="00E53A6D" w:rsidRPr="00E53A6D">
        <w:t>fresh</w:t>
      </w:r>
      <w:proofErr w:type="spellEnd"/>
      <w:r w:rsidR="00E53A6D" w:rsidRPr="00E53A6D">
        <w:t xml:space="preserve"> </w:t>
      </w:r>
      <w:proofErr w:type="spellStart"/>
      <w:r w:rsidR="00E53A6D" w:rsidRPr="00E53A6D">
        <w:t>biomass</w:t>
      </w:r>
      <w:proofErr w:type="spellEnd"/>
      <w:r w:rsidR="00E53A6D" w:rsidRPr="00E53A6D">
        <w:t>.</w:t>
      </w:r>
    </w:p>
    <w:p w14:paraId="7912DFBC" w14:textId="3E6F8809" w:rsidR="002E2FF8" w:rsidRDefault="001263E6" w:rsidP="00901EB6">
      <w:pPr>
        <w:spacing w:before="120" w:after="120" w:line="276" w:lineRule="auto"/>
        <w:ind w:firstLine="567"/>
        <w:jc w:val="both"/>
        <w:rPr>
          <w:rStyle w:val="ac"/>
          <w:b w:val="0"/>
          <w:bCs w:val="0"/>
          <w:lang w:val="en-US"/>
        </w:rPr>
      </w:pPr>
      <w:r w:rsidRPr="00FA7D2C">
        <w:rPr>
          <w:lang w:val="en-US"/>
        </w:rPr>
        <w:t xml:space="preserve">Statistical analysis was conducted using Program </w:t>
      </w:r>
      <w:proofErr w:type="spellStart"/>
      <w:r w:rsidRPr="00FA7D2C">
        <w:rPr>
          <w:lang w:val="en-US"/>
        </w:rPr>
        <w:t>Statistica</w:t>
      </w:r>
      <w:proofErr w:type="spellEnd"/>
      <w:r w:rsidR="00086F8E" w:rsidRPr="00FA7D2C">
        <w:rPr>
          <w:lang w:val="en-US"/>
        </w:rPr>
        <w:t xml:space="preserve"> </w:t>
      </w:r>
      <w:r w:rsidR="00731A51" w:rsidRPr="00FA7D2C">
        <w:rPr>
          <w:lang w:val="en-US"/>
        </w:rPr>
        <w:t xml:space="preserve">by </w:t>
      </w:r>
      <w:r w:rsidRPr="00FA7D2C">
        <w:rPr>
          <w:rStyle w:val="ac"/>
          <w:b w:val="0"/>
          <w:bCs w:val="0"/>
          <w:lang w:val="en-US"/>
        </w:rPr>
        <w:t>ANOVA test.</w:t>
      </w:r>
      <w:r w:rsidR="00F20E96" w:rsidRPr="00FA7D2C">
        <w:rPr>
          <w:rStyle w:val="ac"/>
          <w:b w:val="0"/>
          <w:bCs w:val="0"/>
          <w:lang w:val="en-US"/>
        </w:rPr>
        <w:t xml:space="preserve"> </w:t>
      </w:r>
    </w:p>
    <w:p w14:paraId="48AB21C5" w14:textId="13A1F3FE" w:rsidR="007F27BD" w:rsidRDefault="007F27BD" w:rsidP="00901EB6">
      <w:pPr>
        <w:spacing w:before="120" w:after="120" w:line="276" w:lineRule="auto"/>
        <w:ind w:firstLine="567"/>
        <w:jc w:val="center"/>
        <w:rPr>
          <w:b/>
          <w:bCs/>
          <w:lang w:val="en-US"/>
        </w:rPr>
      </w:pPr>
      <w:r w:rsidRPr="007F27BD">
        <w:rPr>
          <w:b/>
          <w:bCs/>
          <w:lang w:val="en-US"/>
        </w:rPr>
        <w:t>Results and discussions</w:t>
      </w:r>
    </w:p>
    <w:p w14:paraId="297D3D5F" w14:textId="62A8EB6D" w:rsidR="007F27BD" w:rsidRPr="007F27BD" w:rsidRDefault="007F27BD" w:rsidP="00901EB6">
      <w:pPr>
        <w:spacing w:before="120" w:after="120" w:line="276" w:lineRule="auto"/>
        <w:ind w:firstLine="567"/>
        <w:jc w:val="both"/>
        <w:rPr>
          <w:lang w:val="en-US"/>
        </w:rPr>
      </w:pPr>
      <w:r w:rsidRPr="007F27BD">
        <w:rPr>
          <w:lang w:val="en-US"/>
        </w:rPr>
        <w:t xml:space="preserve">This study assessed the concentrations of trace elements in soil samples treated with biochar and </w:t>
      </w:r>
      <w:proofErr w:type="spellStart"/>
      <w:r w:rsidRPr="007F27BD">
        <w:rPr>
          <w:lang w:val="en-US"/>
        </w:rPr>
        <w:t>biostimulants</w:t>
      </w:r>
      <w:proofErr w:type="spellEnd"/>
      <w:r w:rsidRPr="007F27BD">
        <w:rPr>
          <w:lang w:val="en-US"/>
        </w:rPr>
        <w:t>. The trace elements detected included magnesium (Mg), aluminum (Al), chromium (Cr), manganese (Mn), nickel (Ni), copper (Cu), zinc (Zn), rubidium (Rb), strontium (Sr), and lead (Pb). The concentrations of these elements were measured across different experimental variants, and their levels were compared against the Maximum Permissible Levels (MPL) as outlined by regulatory standards.</w:t>
      </w:r>
    </w:p>
    <w:p w14:paraId="44A83A55" w14:textId="43B8BD53" w:rsidR="007F27BD" w:rsidRPr="007F27BD" w:rsidRDefault="007F27BD" w:rsidP="00901EB6">
      <w:pPr>
        <w:spacing w:before="120" w:after="120" w:line="276" w:lineRule="auto"/>
        <w:ind w:firstLine="567"/>
        <w:jc w:val="both"/>
        <w:rPr>
          <w:lang w:val="en-US"/>
        </w:rPr>
      </w:pPr>
      <w:r w:rsidRPr="007F27BD">
        <w:rPr>
          <w:lang w:val="en-US"/>
        </w:rPr>
        <w:lastRenderedPageBreak/>
        <w:t>Overall, the trace elements found in the soil were largely within acceptable limits, with some fluctuations observed for Pb and Zn. However, significant concerns arose with manganese (Mn) and copper (Cu), which exceeded the MPL. The highest recorded concentration of Mn was 259.48 mg/kg, surpassing the upper permissible limit for soils with a pH above 6.0, which is set at 100 mg/kg. Similarly, copper levels were found to be elevated, with the highest concentration reaching 9.68 mg/kg, exceeding the MPL of 3 mg/kg. Lead (Pb) concentrations also raised concern and warrant further attention, though they remained within the acceptable range.</w:t>
      </w:r>
    </w:p>
    <w:p w14:paraId="04C8A414" w14:textId="166C1C61" w:rsidR="00191606" w:rsidRDefault="007F27BD" w:rsidP="00901EB6">
      <w:pPr>
        <w:spacing w:before="120" w:after="120" w:line="276" w:lineRule="auto"/>
        <w:ind w:firstLine="567"/>
        <w:jc w:val="both"/>
        <w:rPr>
          <w:lang w:val="en-US"/>
        </w:rPr>
      </w:pPr>
      <w:r w:rsidRPr="007F27BD">
        <w:rPr>
          <w:lang w:val="en-US"/>
        </w:rPr>
        <w:t>Total of nematode communities are represented by 5 trophic groups, including 24 genera and 3 families. Soil nematode communities responded differently to the applied treatments, reflecting changes in soil health.</w:t>
      </w:r>
    </w:p>
    <w:p w14:paraId="5A44751C" w14:textId="1823FAC2" w:rsidR="001552B7" w:rsidRDefault="007F27BD" w:rsidP="00901EB6">
      <w:pPr>
        <w:pStyle w:val="aa"/>
        <w:spacing w:line="276" w:lineRule="auto"/>
        <w:ind w:firstLine="720"/>
        <w:jc w:val="both"/>
      </w:pPr>
      <w:r w:rsidRPr="007F27BD">
        <w:t xml:space="preserve">The nematode faunal (Fig. 2). analysis </w:t>
      </w:r>
      <w:r w:rsidR="00A00609">
        <w:t>showed</w:t>
      </w:r>
      <w:r w:rsidRPr="007F27BD">
        <w:t xml:space="preserve"> that the highest nematode abundance was recorded with 10% biochar treatment, while the lowest was with 5% biochar. Despite its potential positive impact, the 10% biochar treatment exhibited high variability in results. The ANOVA test indicated that treatment effects were close to statistical significance, suggesting a likely non-random influence on nematode abundance. However, the interaction between treatment and sampling time was not significant.</w:t>
      </w:r>
    </w:p>
    <w:p w14:paraId="4BECA041" w14:textId="56EE3346" w:rsidR="001552B7" w:rsidRDefault="001552B7" w:rsidP="00901EB6">
      <w:pPr>
        <w:pStyle w:val="aa"/>
        <w:spacing w:line="276" w:lineRule="auto"/>
        <w:ind w:firstLine="720"/>
        <w:jc w:val="both"/>
      </w:pPr>
      <w:r w:rsidRPr="00FA7D2C">
        <w:t>During the research from 2023 to 2024, significant changes in nematode abundance were observed. Consequently, this led to corresponding changes in the percentage ratio of nematodes from different trophic groups</w:t>
      </w:r>
      <w:r w:rsidRPr="00FA7D2C">
        <w:rPr>
          <w:color w:val="FF0000"/>
        </w:rPr>
        <w:t xml:space="preserve"> </w:t>
      </w:r>
      <w:r w:rsidRPr="00FA7D2C">
        <w:t>(Fig. 3). Seasonal fluctuations did not affect the total nematode abundance. The application of amendments and stimulants influenced nematode communities.</w:t>
      </w:r>
    </w:p>
    <w:p w14:paraId="23614E61" w14:textId="77777777" w:rsidR="00901EB6" w:rsidRDefault="00901EB6" w:rsidP="00901EB6">
      <w:pPr>
        <w:spacing w:before="120" w:after="120" w:line="276" w:lineRule="auto"/>
        <w:ind w:firstLine="567"/>
        <w:jc w:val="center"/>
      </w:pPr>
    </w:p>
    <w:p w14:paraId="09103AE7" w14:textId="16F46307" w:rsidR="001552B7" w:rsidRDefault="001552B7" w:rsidP="00901EB6">
      <w:pPr>
        <w:spacing w:before="120" w:after="120" w:line="276" w:lineRule="auto"/>
        <w:ind w:firstLine="567"/>
        <w:jc w:val="center"/>
        <w:rPr>
          <w:lang w:val="en-US"/>
        </w:rPr>
      </w:pPr>
      <w:proofErr w:type="spellStart"/>
      <w:r w:rsidRPr="00FA7D2C">
        <w:t>Fig</w:t>
      </w:r>
      <w:proofErr w:type="spellEnd"/>
      <w:r w:rsidRPr="00FA7D2C">
        <w:t xml:space="preserve">. 2. </w:t>
      </w:r>
      <w:proofErr w:type="spellStart"/>
      <w:r w:rsidRPr="00FA7D2C">
        <w:t>Nematode</w:t>
      </w:r>
      <w:proofErr w:type="spellEnd"/>
      <w:r w:rsidRPr="00FA7D2C">
        <w:t xml:space="preserve"> </w:t>
      </w:r>
      <w:proofErr w:type="spellStart"/>
      <w:r w:rsidRPr="00FA7D2C">
        <w:t>ab</w:t>
      </w:r>
      <w:proofErr w:type="spellEnd"/>
      <w:r w:rsidR="0003262C">
        <w:rPr>
          <w:lang w:val="en-US"/>
        </w:rPr>
        <w:t>u</w:t>
      </w:r>
      <w:proofErr w:type="spellStart"/>
      <w:r w:rsidRPr="00FA7D2C">
        <w:t>ndance</w:t>
      </w:r>
      <w:proofErr w:type="spellEnd"/>
      <w:r w:rsidRPr="00FA7D2C">
        <w:t xml:space="preserve"> </w:t>
      </w:r>
      <w:proofErr w:type="spellStart"/>
      <w:r w:rsidRPr="00FA7D2C">
        <w:t>in</w:t>
      </w:r>
      <w:proofErr w:type="spellEnd"/>
      <w:r w:rsidRPr="00FA7D2C">
        <w:t xml:space="preserve"> </w:t>
      </w:r>
      <w:proofErr w:type="spellStart"/>
      <w:r w:rsidRPr="00FA7D2C">
        <w:t>response</w:t>
      </w:r>
      <w:proofErr w:type="spellEnd"/>
      <w:r w:rsidRPr="00FA7D2C">
        <w:t xml:space="preserve"> </w:t>
      </w:r>
      <w:proofErr w:type="spellStart"/>
      <w:r w:rsidRPr="00FA7D2C">
        <w:t>to</w:t>
      </w:r>
      <w:proofErr w:type="spellEnd"/>
      <w:r w:rsidRPr="00FA7D2C">
        <w:t xml:space="preserve"> </w:t>
      </w:r>
      <w:proofErr w:type="spellStart"/>
      <w:r w:rsidR="0003262C" w:rsidRPr="00FA7D2C">
        <w:t>termins</w:t>
      </w:r>
      <w:proofErr w:type="spellEnd"/>
      <w:r w:rsidR="00EB0E36">
        <w:rPr>
          <w:lang w:val="en-US"/>
        </w:rPr>
        <w:t xml:space="preserve"> and </w:t>
      </w:r>
      <w:proofErr w:type="spellStart"/>
      <w:r w:rsidR="0003262C">
        <w:t>treatments</w:t>
      </w:r>
      <w:proofErr w:type="spellEnd"/>
      <w:r w:rsidRPr="00FA7D2C">
        <w:t xml:space="preserve"> </w:t>
      </w:r>
      <w:proofErr w:type="spellStart"/>
      <w:r w:rsidRPr="00FA7D2C">
        <w:t>and</w:t>
      </w:r>
      <w:proofErr w:type="spellEnd"/>
      <w:r>
        <w:t xml:space="preserve">, </w:t>
      </w:r>
      <w:proofErr w:type="spellStart"/>
      <w:r>
        <w:t>Vorzel</w:t>
      </w:r>
      <w:proofErr w:type="spellEnd"/>
      <w:r>
        <w:t>,</w:t>
      </w:r>
      <w:r w:rsidRPr="00FA7D2C">
        <w:t xml:space="preserve"> </w:t>
      </w:r>
      <w:proofErr w:type="spellStart"/>
      <w:r>
        <w:t>Kyiv</w:t>
      </w:r>
      <w:proofErr w:type="spellEnd"/>
      <w:r>
        <w:t xml:space="preserve"> </w:t>
      </w:r>
      <w:proofErr w:type="spellStart"/>
      <w:r>
        <w:t>region</w:t>
      </w:r>
      <w:proofErr w:type="spellEnd"/>
      <w:r w:rsidRPr="00651767">
        <w:rPr>
          <w:lang w:val="en-US"/>
        </w:rPr>
        <w:t>, 2023-2024</w:t>
      </w:r>
    </w:p>
    <w:p w14:paraId="3887D118" w14:textId="77777777" w:rsidR="004B2A88" w:rsidRPr="00651767" w:rsidRDefault="004B2A88" w:rsidP="00901EB6">
      <w:pPr>
        <w:spacing w:before="120" w:after="120" w:line="276" w:lineRule="auto"/>
        <w:ind w:firstLine="567"/>
        <w:jc w:val="center"/>
        <w:rPr>
          <w:lang w:val="en-US"/>
        </w:rPr>
      </w:pPr>
    </w:p>
    <w:p w14:paraId="7E1F125B" w14:textId="7ACBB663" w:rsidR="001552B7" w:rsidRDefault="001552B7" w:rsidP="00A8685C">
      <w:pPr>
        <w:pStyle w:val="aa"/>
        <w:spacing w:line="276" w:lineRule="auto"/>
        <w:ind w:firstLine="567"/>
        <w:jc w:val="center"/>
      </w:pPr>
      <w:r w:rsidRPr="00FA7D2C">
        <w:t>Fig. 3. Percentage of nematode trophic groups</w:t>
      </w:r>
      <w:r w:rsidRPr="007F27BD">
        <w:t xml:space="preserve">, </w:t>
      </w:r>
      <w:proofErr w:type="spellStart"/>
      <w:r>
        <w:t>Vorzel</w:t>
      </w:r>
      <w:proofErr w:type="spellEnd"/>
      <w:r>
        <w:t>,</w:t>
      </w:r>
      <w:r w:rsidRPr="00FA7D2C">
        <w:t xml:space="preserve"> </w:t>
      </w:r>
      <w:r>
        <w:t xml:space="preserve">Kyiv region, </w:t>
      </w:r>
      <w:r w:rsidRPr="00FA7D2C">
        <w:t>2023-2024</w:t>
      </w:r>
    </w:p>
    <w:p w14:paraId="0FA4DC9B" w14:textId="178BEBE2" w:rsidR="00B719AA" w:rsidRPr="00FA7D2C" w:rsidRDefault="007F27BD" w:rsidP="00901EB6">
      <w:pPr>
        <w:pStyle w:val="aa"/>
        <w:spacing w:line="276" w:lineRule="auto"/>
        <w:ind w:firstLine="720"/>
        <w:jc w:val="both"/>
      </w:pPr>
      <w:r w:rsidRPr="00FA7D2C">
        <w:t xml:space="preserve">Under the influence of biochar, the nematode community structure shifted significantly between 2023 and 2024. The proportion of omnivores (13.8% → 25.2%) and fungivores (11.7% → 17.0%) increased, while </w:t>
      </w:r>
      <w:proofErr w:type="spellStart"/>
      <w:r w:rsidRPr="00FA7D2C">
        <w:t>bacteriovores</w:t>
      </w:r>
      <w:proofErr w:type="spellEnd"/>
      <w:r w:rsidRPr="00FA7D2C">
        <w:t xml:space="preserve"> declined (56.7% → 45.9%). </w:t>
      </w:r>
      <w:proofErr w:type="spellStart"/>
      <w:r w:rsidRPr="00FA7D2C">
        <w:t>Phytoparasitic</w:t>
      </w:r>
      <w:proofErr w:type="spellEnd"/>
      <w:r w:rsidRPr="00FA7D2C">
        <w:t xml:space="preserve"> nematodes showed a slight increase (12.6% → 14.5%), whereas predators remained stable at 5.0%, indicating a balanced predatory presence [</w:t>
      </w:r>
      <w:r w:rsidRPr="007F27BD">
        <w:t>10</w:t>
      </w:r>
      <w:r w:rsidRPr="00FA7D2C">
        <w:t>].</w:t>
      </w:r>
    </w:p>
    <w:p w14:paraId="73F97FEB" w14:textId="47D38582" w:rsidR="00A00609" w:rsidRDefault="007067E5" w:rsidP="00901EB6">
      <w:pPr>
        <w:pStyle w:val="aa"/>
        <w:spacing w:line="276" w:lineRule="auto"/>
        <w:ind w:firstLine="720"/>
        <w:jc w:val="both"/>
      </w:pPr>
      <w:r w:rsidRPr="007067E5">
        <w:t xml:space="preserve">The </w:t>
      </w:r>
      <w:r w:rsidR="00A8685C">
        <w:t>statistical</w:t>
      </w:r>
      <w:r w:rsidRPr="007067E5">
        <w:t xml:space="preserve"> analysis of the nematode trophic groups shows a clear reduction in variability over time. In 2023, the variance was 0.0433, and in 2024, it decreased to 0.0311 and 0.0286. This decline indicates that the nematode communities have become more uniform and stable across the different experimental treatments.</w:t>
      </w:r>
      <w:r w:rsidR="00A00609">
        <w:t xml:space="preserve"> As the study progressed, the soil environment appeared to reach a state of equilibrium, resulting in more consistent responses from the nematode populations. </w:t>
      </w:r>
    </w:p>
    <w:p w14:paraId="20AEE2D1" w14:textId="18B5955C" w:rsidR="00482333" w:rsidRPr="00FA7D2C" w:rsidRDefault="00A00609" w:rsidP="00901EB6">
      <w:pPr>
        <w:pStyle w:val="aa"/>
        <w:spacing w:line="276" w:lineRule="auto"/>
        <w:ind w:firstLine="720"/>
        <w:jc w:val="both"/>
      </w:pPr>
      <w:r>
        <w:lastRenderedPageBreak/>
        <w:t xml:space="preserve">The dry weight yield of </w:t>
      </w:r>
      <w:proofErr w:type="spellStart"/>
      <w:r w:rsidRPr="00A8685C">
        <w:rPr>
          <w:i/>
          <w:iCs/>
        </w:rPr>
        <w:t>M×g</w:t>
      </w:r>
      <w:proofErr w:type="spellEnd"/>
      <w:r>
        <w:t xml:space="preserve"> in the second year of vegetation exhibited variations in response to biochar and </w:t>
      </w:r>
      <w:proofErr w:type="spellStart"/>
      <w:r>
        <w:t>biostimulant</w:t>
      </w:r>
      <w:proofErr w:type="spellEnd"/>
      <w:r>
        <w:t xml:space="preserve"> application.</w:t>
      </w:r>
      <w:r w:rsidR="00A8685C">
        <w:t xml:space="preserve"> </w:t>
      </w:r>
      <w:r w:rsidR="00482333" w:rsidRPr="00FA7D2C">
        <w:t xml:space="preserve">The yield of </w:t>
      </w:r>
      <w:proofErr w:type="spellStart"/>
      <w:r w:rsidR="00947E6D" w:rsidRPr="00FA7D2C">
        <w:rPr>
          <w:bCs/>
          <w:i/>
          <w:iCs/>
        </w:rPr>
        <w:t>M</w:t>
      </w:r>
      <w:r w:rsidR="00CD6967">
        <w:rPr>
          <w:bCs/>
          <w:i/>
          <w:iCs/>
        </w:rPr>
        <w:t>×</w:t>
      </w:r>
      <w:r w:rsidR="00947E6D" w:rsidRPr="00FA7D2C">
        <w:rPr>
          <w:bCs/>
          <w:i/>
          <w:iCs/>
        </w:rPr>
        <w:t>g</w:t>
      </w:r>
      <w:proofErr w:type="spellEnd"/>
      <w:r w:rsidR="00482333" w:rsidRPr="00FA7D2C">
        <w:t xml:space="preserve">, expressed as dry weight in </w:t>
      </w:r>
      <w:r w:rsidR="00A8685C">
        <w:t xml:space="preserve">the </w:t>
      </w:r>
      <w:r w:rsidR="00482333" w:rsidRPr="00FA7D2C">
        <w:t xml:space="preserve">second </w:t>
      </w:r>
      <w:r w:rsidR="007F27BD">
        <w:t>year of vegetation</w:t>
      </w:r>
      <w:r w:rsidR="007F27BD" w:rsidRPr="007F27BD">
        <w:t xml:space="preserve">, </w:t>
      </w:r>
      <w:r w:rsidR="00482333" w:rsidRPr="00FA7D2C">
        <w:t xml:space="preserve">varied in response to </w:t>
      </w:r>
      <w:r w:rsidR="009C3076" w:rsidRPr="00FA7D2C">
        <w:t xml:space="preserve">biochar and </w:t>
      </w:r>
      <w:proofErr w:type="spellStart"/>
      <w:r w:rsidR="009C3076" w:rsidRPr="00FA7D2C">
        <w:t>biostimulant</w:t>
      </w:r>
      <w:proofErr w:type="spellEnd"/>
      <w:r w:rsidR="009C3076" w:rsidRPr="00FA7D2C">
        <w:t xml:space="preserve"> application</w:t>
      </w:r>
      <w:r w:rsidR="00482333" w:rsidRPr="00FA7D2C">
        <w:t xml:space="preserve"> (Fig</w:t>
      </w:r>
      <w:r w:rsidR="00BF059F" w:rsidRPr="00FA7D2C">
        <w:t xml:space="preserve">. </w:t>
      </w:r>
      <w:r w:rsidR="00FA7D2C" w:rsidRPr="00FA7D2C">
        <w:t>4</w:t>
      </w:r>
      <w:r w:rsidR="00482333" w:rsidRPr="00FA7D2C">
        <w:t>)</w:t>
      </w:r>
      <w:r w:rsidR="0077298A" w:rsidRPr="00FA7D2C">
        <w:t>.</w:t>
      </w:r>
    </w:p>
    <w:p w14:paraId="66F07B83" w14:textId="08ABBD44" w:rsidR="00482333" w:rsidRPr="00FA7D2C" w:rsidRDefault="006531B3" w:rsidP="00901EB6">
      <w:pPr>
        <w:pStyle w:val="aa"/>
        <w:spacing w:line="276" w:lineRule="auto"/>
        <w:ind w:firstLine="720"/>
        <w:jc w:val="both"/>
      </w:pPr>
      <w:r>
        <w:t xml:space="preserve"> </w:t>
      </w:r>
    </w:p>
    <w:p w14:paraId="0F5AB876" w14:textId="7CEEF94A" w:rsidR="00A650CF" w:rsidRDefault="00A650CF" w:rsidP="00901EB6">
      <w:pPr>
        <w:spacing w:before="120" w:after="120" w:line="276" w:lineRule="auto"/>
        <w:ind w:firstLine="720"/>
        <w:jc w:val="both"/>
        <w:rPr>
          <w:lang w:val="en-US"/>
        </w:rPr>
      </w:pPr>
      <w:r w:rsidRPr="00A650CF">
        <w:rPr>
          <w:lang w:val="en-US"/>
        </w:rPr>
        <w:t xml:space="preserve">Fig 4. Effect of biochar and </w:t>
      </w:r>
      <w:proofErr w:type="spellStart"/>
      <w:r w:rsidRPr="00A650CF">
        <w:rPr>
          <w:lang w:val="en-US"/>
        </w:rPr>
        <w:t>biostimulants</w:t>
      </w:r>
      <w:proofErr w:type="spellEnd"/>
      <w:r w:rsidRPr="00A650CF">
        <w:rPr>
          <w:lang w:val="en-US"/>
        </w:rPr>
        <w:t xml:space="preserve"> on </w:t>
      </w:r>
      <w:proofErr w:type="spellStart"/>
      <w:r w:rsidRPr="00651767">
        <w:rPr>
          <w:i/>
          <w:iCs/>
          <w:lang w:val="en-US"/>
        </w:rPr>
        <w:t>M×g</w:t>
      </w:r>
      <w:proofErr w:type="spellEnd"/>
      <w:r w:rsidRPr="00A650CF">
        <w:rPr>
          <w:lang w:val="en-US"/>
        </w:rPr>
        <w:t xml:space="preserve"> yield, 2024 year, </w:t>
      </w:r>
      <w:proofErr w:type="spellStart"/>
      <w:r w:rsidRPr="00A650CF">
        <w:rPr>
          <w:lang w:val="en-US"/>
        </w:rPr>
        <w:t>Vorzel</w:t>
      </w:r>
      <w:proofErr w:type="spellEnd"/>
      <w:r w:rsidRPr="00A650CF">
        <w:rPr>
          <w:lang w:val="en-US"/>
        </w:rPr>
        <w:t>, Kyiv region</w:t>
      </w:r>
    </w:p>
    <w:p w14:paraId="6FF08A21" w14:textId="4E9FCBC7" w:rsidR="001552B7" w:rsidRPr="001552B7" w:rsidRDefault="001552B7" w:rsidP="00901EB6">
      <w:pPr>
        <w:spacing w:before="120" w:after="120" w:line="276" w:lineRule="auto"/>
        <w:ind w:firstLine="720"/>
        <w:jc w:val="both"/>
        <w:rPr>
          <w:lang w:val="en-US"/>
        </w:rPr>
      </w:pPr>
      <w:r w:rsidRPr="001552B7">
        <w:rPr>
          <w:lang w:val="en-US"/>
        </w:rPr>
        <w:t>Overall, the trace elements found in the soil were largely within acceptable limits according to the MPL, with some fluctuations observed for</w:t>
      </w:r>
      <w:r w:rsidR="00901EB6">
        <w:rPr>
          <w:lang w:val="en-US"/>
        </w:rPr>
        <w:t xml:space="preserve"> </w:t>
      </w:r>
      <w:r w:rsidRPr="001552B7">
        <w:rPr>
          <w:lang w:val="en-US"/>
        </w:rPr>
        <w:t>Pb and Zn. The elevated concentrations of Mn and Cu raised significant concerns. The highest recorded concentration of Mn (259.48 mg/kg) exceeded the upper permissible limit for soils with a pH above 6.0, set at 100 mg/kg. Similarly, copper levels surpassed the MPL of 3 mg/kg, reaching 9.68 mg/kg in some treatments [12].</w:t>
      </w:r>
    </w:p>
    <w:p w14:paraId="79F00534" w14:textId="77777777" w:rsidR="001552B7" w:rsidRPr="001552B7" w:rsidRDefault="001552B7" w:rsidP="00901EB6">
      <w:pPr>
        <w:spacing w:before="120" w:after="120" w:line="276" w:lineRule="auto"/>
        <w:ind w:firstLine="720"/>
        <w:jc w:val="both"/>
        <w:rPr>
          <w:lang w:val="en-US"/>
        </w:rPr>
      </w:pPr>
      <w:r w:rsidRPr="001552B7">
        <w:rPr>
          <w:lang w:val="en-US"/>
        </w:rPr>
        <w:t xml:space="preserve">This is particularly concerning given that while our experiment started with acidic soils, it is well-documented that biochar can increase </w:t>
      </w:r>
      <w:proofErr w:type="spellStart"/>
      <w:r w:rsidRPr="001552B7">
        <w:rPr>
          <w:lang w:val="en-US"/>
        </w:rPr>
        <w:t>pH.</w:t>
      </w:r>
      <w:proofErr w:type="spellEnd"/>
      <w:r w:rsidRPr="001552B7">
        <w:rPr>
          <w:lang w:val="en-US"/>
        </w:rPr>
        <w:t xml:space="preserve"> Consequently, this pH shift may result in the soil exceeding the threshold permissible levels for certain elements, raising potential environmental and regulatory concerns. Further research is needed to explore the long-term effects of these trace elements on soil fertility and ecosystem functions.</w:t>
      </w:r>
    </w:p>
    <w:p w14:paraId="0804876B" w14:textId="77777777" w:rsidR="001552B7" w:rsidRPr="001552B7" w:rsidRDefault="001552B7" w:rsidP="00901EB6">
      <w:pPr>
        <w:spacing w:before="120" w:after="120" w:line="276" w:lineRule="auto"/>
        <w:ind w:firstLine="720"/>
        <w:jc w:val="both"/>
        <w:rPr>
          <w:lang w:val="en-US"/>
        </w:rPr>
      </w:pPr>
      <w:r w:rsidRPr="001552B7">
        <w:rPr>
          <w:lang w:val="en-US"/>
        </w:rPr>
        <w:t xml:space="preserve"> Pb concentrations, while still within the acceptable range, warrant further attention as they showed some fluctuation. Monitoring Pb levels over time and evaluating their potential effects on soil health will be important for future studies.</w:t>
      </w:r>
    </w:p>
    <w:p w14:paraId="30CBBA29" w14:textId="77777777" w:rsidR="001552B7" w:rsidRPr="001552B7" w:rsidRDefault="001552B7" w:rsidP="00901EB6">
      <w:pPr>
        <w:spacing w:before="120" w:after="120" w:line="276" w:lineRule="auto"/>
        <w:ind w:firstLine="720"/>
        <w:jc w:val="both"/>
        <w:rPr>
          <w:lang w:val="en-US"/>
        </w:rPr>
      </w:pPr>
      <w:r w:rsidRPr="001552B7">
        <w:rPr>
          <w:lang w:val="en-US"/>
        </w:rPr>
        <w:t xml:space="preserve">Trace elements and metals were detected in research soil. Given the deficiency of essential macro- and micronutrients in the soil environment, the presence of trace elements may further restrict nutrient availability, affecting plant cover development and biogeochemical processes in the ecosystem. </w:t>
      </w:r>
    </w:p>
    <w:p w14:paraId="12B189C5" w14:textId="77777777" w:rsidR="001552B7" w:rsidRPr="001552B7" w:rsidRDefault="001552B7" w:rsidP="00901EB6">
      <w:pPr>
        <w:spacing w:before="120" w:after="120" w:line="276" w:lineRule="auto"/>
        <w:ind w:firstLine="720"/>
        <w:jc w:val="both"/>
        <w:rPr>
          <w:lang w:val="en-US"/>
        </w:rPr>
      </w:pPr>
      <w:r w:rsidRPr="001552B7">
        <w:rPr>
          <w:lang w:val="en-US"/>
        </w:rPr>
        <w:t xml:space="preserve">The trophic structure of the nematode communities shifted over time. The increase in the number of omnivores and fungivores, along with the decline in </w:t>
      </w:r>
      <w:proofErr w:type="spellStart"/>
      <w:r w:rsidRPr="001552B7">
        <w:rPr>
          <w:lang w:val="en-US"/>
        </w:rPr>
        <w:t>bacteriovores</w:t>
      </w:r>
      <w:proofErr w:type="spellEnd"/>
      <w:r w:rsidRPr="001552B7">
        <w:rPr>
          <w:lang w:val="en-US"/>
        </w:rPr>
        <w:t xml:space="preserve">, suggests that biochar amendments may have altered microbial activity and nutrient cycling within the soil. This shift could reflect changes in soil composition and microbial communities induced by biochar and </w:t>
      </w:r>
      <w:proofErr w:type="spellStart"/>
      <w:r w:rsidRPr="001552B7">
        <w:rPr>
          <w:lang w:val="en-US"/>
        </w:rPr>
        <w:t>biostimulants</w:t>
      </w:r>
      <w:proofErr w:type="spellEnd"/>
      <w:r w:rsidRPr="001552B7">
        <w:rPr>
          <w:lang w:val="en-US"/>
        </w:rPr>
        <w:t xml:space="preserve">. The slight increase in </w:t>
      </w:r>
      <w:proofErr w:type="spellStart"/>
      <w:r w:rsidRPr="001552B7">
        <w:rPr>
          <w:lang w:val="en-US"/>
        </w:rPr>
        <w:t>phytoparasitic</w:t>
      </w:r>
      <w:proofErr w:type="spellEnd"/>
      <w:r w:rsidRPr="001552B7">
        <w:rPr>
          <w:lang w:val="en-US"/>
        </w:rPr>
        <w:t xml:space="preserve"> nematodes could indicate some degree of soil stress or imbalance, while the stable presence of predators suggests that predator-prey relationships remained balanced in the nematode community.</w:t>
      </w:r>
    </w:p>
    <w:p w14:paraId="3FFEF9FF" w14:textId="77777777" w:rsidR="001552B7" w:rsidRPr="001552B7" w:rsidRDefault="001552B7" w:rsidP="00901EB6">
      <w:pPr>
        <w:spacing w:before="120" w:after="120" w:line="276" w:lineRule="auto"/>
        <w:ind w:firstLine="720"/>
        <w:jc w:val="both"/>
        <w:rPr>
          <w:lang w:val="en-US"/>
        </w:rPr>
      </w:pPr>
      <w:r w:rsidRPr="001552B7">
        <w:rPr>
          <w:lang w:val="en-US"/>
        </w:rPr>
        <w:t>The reduction in the variance of nematode trophic groups over time suggests that the nematode community structure may be stabilizing, possibly due to the long-term effects of the amendments, which could help create a more homogeneous community structure. These changes emphasize the importance of carefully monitoring amendments to prevent unintended disruptions to soil biodiversity.</w:t>
      </w:r>
    </w:p>
    <w:p w14:paraId="33C984A7" w14:textId="20AE14E3" w:rsidR="001552B7" w:rsidRPr="001552B7" w:rsidRDefault="001552B7" w:rsidP="00901EB6">
      <w:pPr>
        <w:spacing w:before="120" w:after="120" w:line="276" w:lineRule="auto"/>
        <w:ind w:firstLine="720"/>
        <w:jc w:val="both"/>
        <w:rPr>
          <w:lang w:val="en-US"/>
        </w:rPr>
      </w:pPr>
      <w:r w:rsidRPr="001552B7">
        <w:rPr>
          <w:lang w:val="en-US"/>
        </w:rPr>
        <w:t>In this study, biochar treatment resulted in the highest dry biomass yield (BD2). However, the lack of a proportional yield increase suggests that there may be an optimal concentration of biochar beyond which further application does not lead to additional benefits. This observation is consistent with previous studies showing that excessive biochar application can lead to nutrient imbalances or alter soil microbial communities, potentially diminishing its effectiveness [</w:t>
      </w:r>
      <w:r w:rsidR="00C445A6">
        <w:rPr>
          <w:lang w:val="en-US"/>
        </w:rPr>
        <w:t>11,</w:t>
      </w:r>
      <w:r w:rsidRPr="001552B7">
        <w:rPr>
          <w:lang w:val="en-US"/>
        </w:rPr>
        <w:t>13,14].</w:t>
      </w:r>
    </w:p>
    <w:p w14:paraId="54F2CC6A" w14:textId="061AC0A3" w:rsidR="001552B7" w:rsidRPr="001552B7" w:rsidRDefault="001552B7" w:rsidP="00901EB6">
      <w:pPr>
        <w:spacing w:before="120" w:after="120" w:line="276" w:lineRule="auto"/>
        <w:ind w:firstLine="720"/>
        <w:jc w:val="both"/>
        <w:rPr>
          <w:lang w:val="en-US"/>
        </w:rPr>
      </w:pPr>
      <w:r w:rsidRPr="001552B7">
        <w:rPr>
          <w:lang w:val="en-US"/>
        </w:rPr>
        <w:lastRenderedPageBreak/>
        <w:t xml:space="preserve">In contrast, the </w:t>
      </w:r>
      <w:proofErr w:type="spellStart"/>
      <w:r w:rsidRPr="001552B7">
        <w:rPr>
          <w:lang w:val="en-US"/>
        </w:rPr>
        <w:t>biostimulant</w:t>
      </w:r>
      <w:proofErr w:type="spellEnd"/>
      <w:r w:rsidRPr="001552B7">
        <w:rPr>
          <w:lang w:val="en-US"/>
        </w:rPr>
        <w:t xml:space="preserve"> </w:t>
      </w:r>
      <w:proofErr w:type="spellStart"/>
      <w:r w:rsidRPr="001552B7">
        <w:rPr>
          <w:lang w:val="en-US"/>
        </w:rPr>
        <w:t>Biohelp</w:t>
      </w:r>
      <w:proofErr w:type="spellEnd"/>
      <w:r w:rsidRPr="001552B7">
        <w:rPr>
          <w:lang w:val="en-US"/>
        </w:rPr>
        <w:t xml:space="preserve"> resulted in the lowest productivity values, suggesting its impact on crop performance was limited compared to biochar. This could be attributed to variations in soil conditions and crop species, as </w:t>
      </w:r>
      <w:proofErr w:type="spellStart"/>
      <w:r w:rsidRPr="001552B7">
        <w:rPr>
          <w:lang w:val="en-US"/>
        </w:rPr>
        <w:t>biostimulants</w:t>
      </w:r>
      <w:proofErr w:type="spellEnd"/>
      <w:r w:rsidRPr="001552B7">
        <w:rPr>
          <w:lang w:val="en-US"/>
        </w:rPr>
        <w:t xml:space="preserve"> are known to have variable effects depending on these factors [15,16]. While </w:t>
      </w:r>
      <w:proofErr w:type="spellStart"/>
      <w:r w:rsidRPr="001552B7">
        <w:rPr>
          <w:lang w:val="en-US"/>
        </w:rPr>
        <w:t>bios</w:t>
      </w:r>
      <w:r w:rsidR="00C445A6" w:rsidRPr="00C445A6">
        <w:rPr>
          <w:lang w:val="en-US"/>
        </w:rPr>
        <w:t>t</w:t>
      </w:r>
      <w:r w:rsidRPr="001552B7">
        <w:rPr>
          <w:lang w:val="en-US"/>
        </w:rPr>
        <w:t>imulants</w:t>
      </w:r>
      <w:proofErr w:type="spellEnd"/>
      <w:r w:rsidRPr="001552B7">
        <w:rPr>
          <w:lang w:val="en-US"/>
        </w:rPr>
        <w:t xml:space="preserve"> have been reported to enhance plant resilience and nutrient uptake, their effectiveness varies depending on soil conditions and crop species.</w:t>
      </w:r>
    </w:p>
    <w:p w14:paraId="3C5C1E1A" w14:textId="228D7A60" w:rsidR="001552B7" w:rsidRDefault="001552B7" w:rsidP="00901EB6">
      <w:pPr>
        <w:spacing w:before="120" w:after="120" w:line="276" w:lineRule="auto"/>
        <w:ind w:firstLine="720"/>
        <w:jc w:val="both"/>
        <w:rPr>
          <w:lang w:val="en-US"/>
        </w:rPr>
      </w:pPr>
      <w:r w:rsidRPr="001552B7">
        <w:rPr>
          <w:lang w:val="en-US"/>
        </w:rPr>
        <w:t>The results align with previous research on the potential benefits of biochar for improving soil health and crop productivity</w:t>
      </w:r>
      <w:r w:rsidR="00C445A6">
        <w:rPr>
          <w:lang w:val="en-US"/>
        </w:rPr>
        <w:t xml:space="preserve"> [17]</w:t>
      </w:r>
      <w:r w:rsidRPr="001552B7">
        <w:rPr>
          <w:lang w:val="en-US"/>
        </w:rPr>
        <w:t xml:space="preserve">. However, further investigation is needed to understand the mechanisms through which biochar and </w:t>
      </w:r>
      <w:proofErr w:type="spellStart"/>
      <w:r w:rsidRPr="001552B7">
        <w:rPr>
          <w:lang w:val="en-US"/>
        </w:rPr>
        <w:t>biostimulants</w:t>
      </w:r>
      <w:proofErr w:type="spellEnd"/>
      <w:r w:rsidRPr="001552B7">
        <w:rPr>
          <w:lang w:val="en-US"/>
        </w:rPr>
        <w:t xml:space="preserve"> interact with soil and plant physiology. Future studies should focus on optimizing application rates and combinations of biochar and </w:t>
      </w:r>
      <w:proofErr w:type="spellStart"/>
      <w:r w:rsidRPr="001552B7">
        <w:rPr>
          <w:lang w:val="en-US"/>
        </w:rPr>
        <w:t>biostimulants</w:t>
      </w:r>
      <w:proofErr w:type="spellEnd"/>
      <w:r w:rsidRPr="001552B7">
        <w:rPr>
          <w:lang w:val="en-US"/>
        </w:rPr>
        <w:t xml:space="preserve"> to maximize benefits while minimizing potential negative effects on soil health and crop yield.</w:t>
      </w:r>
    </w:p>
    <w:p w14:paraId="029B9EAD" w14:textId="2C75C039" w:rsidR="00FA7D2C" w:rsidRPr="00FA7D2C" w:rsidRDefault="00315272" w:rsidP="00901EB6">
      <w:pPr>
        <w:spacing w:before="120" w:after="120" w:line="276" w:lineRule="auto"/>
        <w:ind w:firstLine="720"/>
        <w:jc w:val="center"/>
        <w:rPr>
          <w:b/>
          <w:lang w:val="en-US"/>
        </w:rPr>
      </w:pPr>
      <w:r w:rsidRPr="00FA7D2C">
        <w:rPr>
          <w:b/>
          <w:lang w:val="en-US"/>
        </w:rPr>
        <w:t>Conclusions</w:t>
      </w:r>
    </w:p>
    <w:p w14:paraId="5B5353AE" w14:textId="1A8B023F" w:rsidR="007F27BD" w:rsidRPr="007F27BD" w:rsidRDefault="007F27BD" w:rsidP="00901EB6">
      <w:pPr>
        <w:spacing w:before="120" w:after="120" w:line="276" w:lineRule="auto"/>
        <w:ind w:firstLine="720"/>
        <w:jc w:val="both"/>
        <w:rPr>
          <w:bCs/>
          <w:lang w:val="en-US"/>
        </w:rPr>
      </w:pPr>
      <w:r w:rsidRPr="007F27BD">
        <w:rPr>
          <w:bCs/>
          <w:lang w:val="en-US"/>
        </w:rPr>
        <w:t xml:space="preserve">This study focused on the impact of biochar and </w:t>
      </w:r>
      <w:proofErr w:type="spellStart"/>
      <w:r w:rsidRPr="007F27BD">
        <w:rPr>
          <w:bCs/>
          <w:lang w:val="en-US"/>
        </w:rPr>
        <w:t>biostimulant</w:t>
      </w:r>
      <w:proofErr w:type="spellEnd"/>
      <w:r w:rsidRPr="007F27BD">
        <w:rPr>
          <w:bCs/>
          <w:lang w:val="en-US"/>
        </w:rPr>
        <w:t xml:space="preserve"> treatments on soil health, particularly in post-military degraded soils, where nutrient deficiencies and elevated trace element concentrations are of concern. Elevated levels of manganese (Mn) and copper (Cu) were detected, surpassing the Maximum Permissible Levels (MPL). Given the deficiency of essential macro- and micronutrients in such soils, the presence of these elevated trace elements may further restrict nutrient availability, potentially hindering plant growth and disrupting biogeochemical processes in the ecosystem. The nematode community was significantly influenced by biochar treatments, with notable shifts in trophic groups, particularly the increase in omnivores and fungivores. However, the high variability in nematode abundance underscores the need for further research to fully understand the long-term effects of biochar and </w:t>
      </w:r>
      <w:proofErr w:type="spellStart"/>
      <w:r w:rsidRPr="007F27BD">
        <w:rPr>
          <w:bCs/>
          <w:lang w:val="en-US"/>
        </w:rPr>
        <w:t>biostimulants</w:t>
      </w:r>
      <w:proofErr w:type="spellEnd"/>
      <w:r w:rsidRPr="007F27BD">
        <w:rPr>
          <w:bCs/>
          <w:lang w:val="en-US"/>
        </w:rPr>
        <w:t xml:space="preserve"> on such degraded soils.</w:t>
      </w:r>
    </w:p>
    <w:p w14:paraId="30D318B3" w14:textId="07A62DFB" w:rsidR="00105956" w:rsidRPr="003C7908" w:rsidRDefault="007F27BD" w:rsidP="00901EB6">
      <w:pPr>
        <w:spacing w:before="120" w:after="120" w:line="276" w:lineRule="auto"/>
        <w:ind w:firstLine="720"/>
        <w:jc w:val="both"/>
        <w:rPr>
          <w:bCs/>
          <w:lang w:val="en-US"/>
        </w:rPr>
      </w:pPr>
      <w:r w:rsidRPr="007F27BD">
        <w:rPr>
          <w:bCs/>
          <w:lang w:val="en-US"/>
        </w:rPr>
        <w:t>Future studies should prioritize investigating the long-term impact of trace element accumulation on soil health and nematode communities, particularly in post-military soils, which may have unique environmental challenges. Understanding how elevated Mn and Cu concentrations affect nematode diversity and functionality in these degraded soils will be crucial for maintaining ecosystem balance and nutrient cycling. Additionally, research should examine the commercial yield of Miscanthus in these soils, assessing how the treatments influence plant productivity and ensuring sustainable agricultural practices in post-degraded military landscapes. This will provide insights into optimizing soil remediation techniques while mitigating the negative effects of trace element accumulation on crop yield and soil health.</w:t>
      </w:r>
    </w:p>
    <w:p w14:paraId="1EE04206" w14:textId="77777777" w:rsidR="00105956" w:rsidRDefault="00105956" w:rsidP="00901EB6">
      <w:pPr>
        <w:spacing w:before="120" w:after="120" w:line="276" w:lineRule="auto"/>
        <w:jc w:val="center"/>
        <w:rPr>
          <w:b/>
          <w:lang w:val="en-US"/>
        </w:rPr>
      </w:pPr>
      <w:r>
        <w:rPr>
          <w:b/>
          <w:lang w:val="en-US"/>
        </w:rPr>
        <w:t xml:space="preserve">Acknowledgments </w:t>
      </w:r>
    </w:p>
    <w:p w14:paraId="49FD8684" w14:textId="022BCCCE" w:rsidR="00105956" w:rsidRPr="008E7D92" w:rsidRDefault="00213C9C" w:rsidP="00901EB6">
      <w:pPr>
        <w:spacing w:before="120" w:after="120" w:line="276" w:lineRule="auto"/>
        <w:ind w:firstLine="720"/>
        <w:rPr>
          <w:bCs/>
          <w:lang w:val="en-US"/>
        </w:rPr>
      </w:pPr>
      <w:r w:rsidRPr="00213C9C">
        <w:rPr>
          <w:bCs/>
          <w:lang w:val="en-US"/>
        </w:rPr>
        <w:t xml:space="preserve">We would like to thank </w:t>
      </w:r>
      <w:proofErr w:type="spellStart"/>
      <w:r w:rsidRPr="00213C9C">
        <w:rPr>
          <w:bCs/>
          <w:lang w:val="en-US"/>
        </w:rPr>
        <w:t>Ternopil</w:t>
      </w:r>
      <w:proofErr w:type="spellEnd"/>
      <w:r w:rsidRPr="00213C9C">
        <w:rPr>
          <w:bCs/>
          <w:lang w:val="en-US"/>
        </w:rPr>
        <w:t xml:space="preserve"> Volodymyr </w:t>
      </w:r>
      <w:proofErr w:type="spellStart"/>
      <w:r w:rsidRPr="00213C9C">
        <w:rPr>
          <w:bCs/>
          <w:lang w:val="en-US"/>
        </w:rPr>
        <w:t>Hnatyuk</w:t>
      </w:r>
      <w:proofErr w:type="spellEnd"/>
      <w:r w:rsidRPr="00213C9C">
        <w:rPr>
          <w:bCs/>
          <w:lang w:val="en-US"/>
        </w:rPr>
        <w:t xml:space="preserve"> Pedagogical University for measuring the agrochemical parameters of the soil</w:t>
      </w:r>
      <w:r>
        <w:rPr>
          <w:bCs/>
          <w:lang w:val="en-US"/>
        </w:rPr>
        <w:t xml:space="preserve"> and </w:t>
      </w:r>
      <w:r w:rsidR="00105956" w:rsidRPr="00A37012">
        <w:rPr>
          <w:bCs/>
          <w:lang w:val="en-US"/>
        </w:rPr>
        <w:t xml:space="preserve">NATO SPS </w:t>
      </w:r>
      <w:r w:rsidR="00105956">
        <w:rPr>
          <w:bCs/>
          <w:lang w:val="en-US"/>
        </w:rPr>
        <w:t>MYP</w:t>
      </w:r>
      <w:r w:rsidR="00105956" w:rsidRPr="00A37012">
        <w:rPr>
          <w:bCs/>
          <w:lang w:val="en-US"/>
        </w:rPr>
        <w:t xml:space="preserve"> </w:t>
      </w:r>
      <w:r w:rsidR="00105956">
        <w:rPr>
          <w:bCs/>
          <w:lang w:val="en-US"/>
        </w:rPr>
        <w:t>G</w:t>
      </w:r>
      <w:r w:rsidR="00105956" w:rsidRPr="00A37012">
        <w:rPr>
          <w:bCs/>
          <w:lang w:val="en-US"/>
        </w:rPr>
        <w:t>6094</w:t>
      </w:r>
      <w:r>
        <w:rPr>
          <w:bCs/>
          <w:lang w:val="en-US"/>
        </w:rPr>
        <w:t>.</w:t>
      </w:r>
    </w:p>
    <w:p w14:paraId="07A6F23A" w14:textId="2D67494B" w:rsidR="00FD2540" w:rsidRPr="00FA7D2C" w:rsidRDefault="00315272" w:rsidP="00901EB6">
      <w:pPr>
        <w:spacing w:before="120" w:after="120" w:line="276" w:lineRule="auto"/>
        <w:jc w:val="center"/>
        <w:rPr>
          <w:b/>
          <w:lang w:val="en-US"/>
        </w:rPr>
      </w:pPr>
      <w:r w:rsidRPr="00FA7D2C">
        <w:rPr>
          <w:b/>
          <w:lang w:val="en-US"/>
        </w:rPr>
        <w:t>References</w:t>
      </w:r>
    </w:p>
    <w:p w14:paraId="53710F03" w14:textId="69088B3F" w:rsidR="008F60C2" w:rsidRPr="008F60C2" w:rsidRDefault="008F60C2" w:rsidP="00901EB6">
      <w:pPr>
        <w:spacing w:line="276" w:lineRule="auto"/>
        <w:ind w:left="567" w:hanging="567"/>
        <w:jc w:val="both"/>
        <w:rPr>
          <w:lang w:val="en-US"/>
        </w:rPr>
      </w:pPr>
      <w:r w:rsidRPr="008F60C2">
        <w:rPr>
          <w:lang w:val="en-US"/>
        </w:rPr>
        <w:t xml:space="preserve">[1] </w:t>
      </w:r>
      <w:proofErr w:type="spellStart"/>
      <w:r w:rsidRPr="008F60C2">
        <w:rPr>
          <w:lang w:val="en-US"/>
        </w:rPr>
        <w:t>Hryhorczuk</w:t>
      </w:r>
      <w:proofErr w:type="spellEnd"/>
      <w:r w:rsidRPr="008F60C2">
        <w:rPr>
          <w:lang w:val="en-US"/>
        </w:rPr>
        <w:t xml:space="preserve">, D., Levy, B. S., </w:t>
      </w:r>
      <w:proofErr w:type="spellStart"/>
      <w:r w:rsidRPr="008F60C2">
        <w:rPr>
          <w:lang w:val="en-US"/>
        </w:rPr>
        <w:t>Prodanchuk</w:t>
      </w:r>
      <w:proofErr w:type="spellEnd"/>
      <w:r w:rsidRPr="008F60C2">
        <w:rPr>
          <w:lang w:val="en-US"/>
        </w:rPr>
        <w:t xml:space="preserve">, M., Kravchuk, O., </w:t>
      </w:r>
      <w:proofErr w:type="spellStart"/>
      <w:r w:rsidRPr="008F60C2">
        <w:rPr>
          <w:lang w:val="en-US"/>
        </w:rPr>
        <w:t>Bubalo</w:t>
      </w:r>
      <w:proofErr w:type="spellEnd"/>
      <w:r w:rsidRPr="008F60C2">
        <w:rPr>
          <w:lang w:val="en-US"/>
        </w:rPr>
        <w:t xml:space="preserve">, N., </w:t>
      </w:r>
      <w:proofErr w:type="spellStart"/>
      <w:r w:rsidRPr="008F60C2">
        <w:rPr>
          <w:lang w:val="en-US"/>
        </w:rPr>
        <w:t>Hryhorczuk</w:t>
      </w:r>
      <w:proofErr w:type="spellEnd"/>
      <w:r w:rsidRPr="008F60C2">
        <w:rPr>
          <w:lang w:val="en-US"/>
        </w:rPr>
        <w:t>, A., &amp; Erickson, T. B. (2024). The environmental health impacts of Russia's war on Ukraine. Journal of Occupational Medicine and Toxicology, 19(1), 1. DOI: 10.1186/s12995-023-00398-y.</w:t>
      </w:r>
    </w:p>
    <w:p w14:paraId="178083FA" w14:textId="31DD4BF2" w:rsidR="008F60C2" w:rsidRPr="008F60C2" w:rsidRDefault="008F60C2" w:rsidP="00901EB6">
      <w:pPr>
        <w:spacing w:line="276" w:lineRule="auto"/>
        <w:ind w:left="567" w:hanging="567"/>
        <w:jc w:val="both"/>
        <w:rPr>
          <w:lang w:val="en-US"/>
        </w:rPr>
      </w:pPr>
      <w:r w:rsidRPr="008F60C2">
        <w:rPr>
          <w:lang w:val="en-US"/>
        </w:rPr>
        <w:t xml:space="preserve">[2] </w:t>
      </w:r>
      <w:proofErr w:type="spellStart"/>
      <w:r w:rsidRPr="008F60C2">
        <w:rPr>
          <w:lang w:val="en-US"/>
        </w:rPr>
        <w:t>Yutilova</w:t>
      </w:r>
      <w:proofErr w:type="spellEnd"/>
      <w:r w:rsidRPr="008F60C2">
        <w:rPr>
          <w:lang w:val="en-US"/>
        </w:rPr>
        <w:t xml:space="preserve">, K., Shved, E., </w:t>
      </w:r>
      <w:proofErr w:type="spellStart"/>
      <w:r w:rsidRPr="008F60C2">
        <w:rPr>
          <w:lang w:val="en-US"/>
        </w:rPr>
        <w:t>Rozantsev</w:t>
      </w:r>
      <w:proofErr w:type="spellEnd"/>
      <w:r w:rsidRPr="008F60C2">
        <w:rPr>
          <w:lang w:val="en-US"/>
        </w:rPr>
        <w:t>, G., &amp; Adamski, A. (2025). Russia–Ukraine war impacts on environment: Warfare chemical pollution and recovery prospects. Environmental Science and Pollution Research. DOI: 10.1007/s11356-025-36098-9.</w:t>
      </w:r>
    </w:p>
    <w:p w14:paraId="02A3B5D5" w14:textId="2003DB05" w:rsidR="008F60C2" w:rsidRPr="008F60C2" w:rsidRDefault="008F60C2" w:rsidP="00901EB6">
      <w:pPr>
        <w:spacing w:line="276" w:lineRule="auto"/>
        <w:ind w:left="567" w:hanging="567"/>
        <w:jc w:val="both"/>
        <w:rPr>
          <w:lang w:val="en-US"/>
        </w:rPr>
      </w:pPr>
      <w:r w:rsidRPr="008F60C2">
        <w:rPr>
          <w:lang w:val="en-US"/>
        </w:rPr>
        <w:lastRenderedPageBreak/>
        <w:t xml:space="preserve">[3] Stefanovska, T., </w:t>
      </w:r>
      <w:proofErr w:type="spellStart"/>
      <w:r w:rsidRPr="008F60C2">
        <w:rPr>
          <w:lang w:val="en-US"/>
        </w:rPr>
        <w:t>Skwiercz</w:t>
      </w:r>
      <w:proofErr w:type="spellEnd"/>
      <w:r w:rsidRPr="008F60C2">
        <w:rPr>
          <w:lang w:val="en-US"/>
        </w:rPr>
        <w:t xml:space="preserve">, A., </w:t>
      </w:r>
      <w:proofErr w:type="spellStart"/>
      <w:r w:rsidRPr="008F60C2">
        <w:rPr>
          <w:lang w:val="en-US"/>
        </w:rPr>
        <w:t>Pidlisnyuk</w:t>
      </w:r>
      <w:proofErr w:type="spellEnd"/>
      <w:r w:rsidRPr="008F60C2">
        <w:rPr>
          <w:lang w:val="en-US"/>
        </w:rPr>
        <w:t xml:space="preserve">, V., </w:t>
      </w:r>
      <w:proofErr w:type="spellStart"/>
      <w:r w:rsidRPr="008F60C2">
        <w:rPr>
          <w:lang w:val="en-US"/>
        </w:rPr>
        <w:t>Boroday</w:t>
      </w:r>
      <w:proofErr w:type="spellEnd"/>
      <w:r w:rsidRPr="008F60C2">
        <w:rPr>
          <w:lang w:val="en-US"/>
        </w:rPr>
        <w:t xml:space="preserve">, V., </w:t>
      </w:r>
      <w:proofErr w:type="spellStart"/>
      <w:r w:rsidRPr="008F60C2">
        <w:rPr>
          <w:lang w:val="en-US"/>
        </w:rPr>
        <w:t>Medkow</w:t>
      </w:r>
      <w:proofErr w:type="spellEnd"/>
      <w:r w:rsidRPr="008F60C2">
        <w:rPr>
          <w:lang w:val="en-US"/>
        </w:rPr>
        <w:t xml:space="preserve">, A., &amp; Zhukov, O. (2024). Effect of the </w:t>
      </w:r>
      <w:proofErr w:type="spellStart"/>
      <w:r w:rsidRPr="008F60C2">
        <w:rPr>
          <w:lang w:val="en-US"/>
        </w:rPr>
        <w:t>biostimulants</w:t>
      </w:r>
      <w:proofErr w:type="spellEnd"/>
      <w:r w:rsidRPr="008F60C2">
        <w:rPr>
          <w:lang w:val="en-US"/>
        </w:rPr>
        <w:t xml:space="preserve"> of microbiological origin on the entomopathogenic and plant parasitic nematodes from Miscanthus × giganteus plantations. Journal of Horticultural Research, 32(1). DOI: 10.2478/johr-2024-0003.</w:t>
      </w:r>
    </w:p>
    <w:p w14:paraId="160C4EB3" w14:textId="4E12D832" w:rsidR="008F60C2" w:rsidRPr="008F60C2" w:rsidRDefault="008F60C2" w:rsidP="00901EB6">
      <w:pPr>
        <w:spacing w:line="276" w:lineRule="auto"/>
        <w:ind w:left="567" w:hanging="567"/>
        <w:jc w:val="both"/>
        <w:rPr>
          <w:lang w:val="en-US"/>
        </w:rPr>
      </w:pPr>
      <w:r w:rsidRPr="008F60C2">
        <w:rPr>
          <w:lang w:val="en-US"/>
        </w:rPr>
        <w:t xml:space="preserve">[4] Stefanovska, T., </w:t>
      </w:r>
      <w:proofErr w:type="spellStart"/>
      <w:r w:rsidRPr="008F60C2">
        <w:rPr>
          <w:lang w:val="en-US"/>
        </w:rPr>
        <w:t>Skwiercz</w:t>
      </w:r>
      <w:proofErr w:type="spellEnd"/>
      <w:r w:rsidRPr="008F60C2">
        <w:rPr>
          <w:lang w:val="en-US"/>
        </w:rPr>
        <w:t xml:space="preserve">, A., </w:t>
      </w:r>
      <w:proofErr w:type="spellStart"/>
      <w:r w:rsidRPr="008F60C2">
        <w:rPr>
          <w:lang w:val="en-US"/>
        </w:rPr>
        <w:t>Pidlisnyuk</w:t>
      </w:r>
      <w:proofErr w:type="spellEnd"/>
      <w:r w:rsidRPr="008F60C2">
        <w:rPr>
          <w:lang w:val="en-US"/>
        </w:rPr>
        <w:t xml:space="preserve">, V., Zhukov, O., </w:t>
      </w:r>
      <w:proofErr w:type="spellStart"/>
      <w:r w:rsidRPr="008F60C2">
        <w:rPr>
          <w:lang w:val="en-US"/>
        </w:rPr>
        <w:t>Kozacki</w:t>
      </w:r>
      <w:proofErr w:type="spellEnd"/>
      <w:r w:rsidRPr="008F60C2">
        <w:rPr>
          <w:lang w:val="en-US"/>
        </w:rPr>
        <w:t xml:space="preserve">, D., </w:t>
      </w:r>
      <w:proofErr w:type="spellStart"/>
      <w:r w:rsidRPr="008F60C2">
        <w:rPr>
          <w:lang w:val="en-US"/>
        </w:rPr>
        <w:t>Mamirova</w:t>
      </w:r>
      <w:proofErr w:type="spellEnd"/>
      <w:r w:rsidRPr="008F60C2">
        <w:rPr>
          <w:lang w:val="en-US"/>
        </w:rPr>
        <w:t xml:space="preserve">, A., ... &amp; </w:t>
      </w:r>
      <w:proofErr w:type="spellStart"/>
      <w:r w:rsidRPr="008F60C2">
        <w:rPr>
          <w:lang w:val="en-US"/>
        </w:rPr>
        <w:t>Ust’ak</w:t>
      </w:r>
      <w:proofErr w:type="spellEnd"/>
      <w:r w:rsidRPr="008F60C2">
        <w:rPr>
          <w:lang w:val="en-US"/>
        </w:rPr>
        <w:t>, S. (2022). The short-term effects of amendments on nematode communities and diversity patterns under the cultivation of Miscanthus × giganteus on marginal land. Agronomy, 12(9), 2063.</w:t>
      </w:r>
    </w:p>
    <w:p w14:paraId="6DD5B013" w14:textId="76B5355C" w:rsidR="008F60C2" w:rsidRPr="008F60C2" w:rsidRDefault="008F60C2" w:rsidP="00901EB6">
      <w:pPr>
        <w:spacing w:line="276" w:lineRule="auto"/>
        <w:ind w:left="567" w:hanging="567"/>
        <w:jc w:val="both"/>
        <w:rPr>
          <w:lang w:val="en-US"/>
        </w:rPr>
      </w:pPr>
      <w:r w:rsidRPr="008F60C2">
        <w:rPr>
          <w:lang w:val="en-US"/>
        </w:rPr>
        <w:t xml:space="preserve">[5] </w:t>
      </w:r>
      <w:proofErr w:type="spellStart"/>
      <w:r w:rsidRPr="008F60C2">
        <w:rPr>
          <w:lang w:val="en-US"/>
        </w:rPr>
        <w:t>Pidlisnyuk</w:t>
      </w:r>
      <w:proofErr w:type="spellEnd"/>
      <w:r w:rsidRPr="008F60C2">
        <w:rPr>
          <w:lang w:val="en-US"/>
        </w:rPr>
        <w:t xml:space="preserve">, V., Erickson, L., </w:t>
      </w:r>
      <w:proofErr w:type="spellStart"/>
      <w:r w:rsidRPr="008F60C2">
        <w:rPr>
          <w:lang w:val="en-US"/>
        </w:rPr>
        <w:t>Trögl</w:t>
      </w:r>
      <w:proofErr w:type="spellEnd"/>
      <w:r w:rsidRPr="008F60C2">
        <w:rPr>
          <w:lang w:val="en-US"/>
        </w:rPr>
        <w:t xml:space="preserve">, J., </w:t>
      </w:r>
      <w:proofErr w:type="spellStart"/>
      <w:r w:rsidRPr="008F60C2">
        <w:rPr>
          <w:lang w:val="en-US"/>
        </w:rPr>
        <w:t>Shapoval</w:t>
      </w:r>
      <w:proofErr w:type="spellEnd"/>
      <w:r w:rsidRPr="008F60C2">
        <w:rPr>
          <w:lang w:val="en-US"/>
        </w:rPr>
        <w:t xml:space="preserve">, P., Davis, L., </w:t>
      </w:r>
      <w:proofErr w:type="spellStart"/>
      <w:r w:rsidRPr="008F60C2">
        <w:rPr>
          <w:lang w:val="en-US"/>
        </w:rPr>
        <w:t>Popelka</w:t>
      </w:r>
      <w:proofErr w:type="spellEnd"/>
      <w:r w:rsidRPr="008F60C2">
        <w:rPr>
          <w:lang w:val="en-US"/>
        </w:rPr>
        <w:t xml:space="preserve">, J., Stefanovska, T., &amp; Hettiarachchi, G. (2018). Metals uptake behavior in Miscanthus × giganteus plant during growth at the contaminated soil from the military site in </w:t>
      </w:r>
      <w:proofErr w:type="spellStart"/>
      <w:r w:rsidRPr="008F60C2">
        <w:rPr>
          <w:lang w:val="en-US"/>
        </w:rPr>
        <w:t>Sliač</w:t>
      </w:r>
      <w:proofErr w:type="spellEnd"/>
      <w:r w:rsidRPr="008F60C2">
        <w:rPr>
          <w:lang w:val="en-US"/>
        </w:rPr>
        <w:t>, Slovakia. Polish Journal of Chemical Technology, 20(2), 1–7. DOI: 10.2478/pjct-2018-0016.</w:t>
      </w:r>
    </w:p>
    <w:p w14:paraId="197525EC" w14:textId="6C1B9868" w:rsidR="008F60C2" w:rsidRPr="008F60C2" w:rsidRDefault="008F60C2" w:rsidP="00901EB6">
      <w:pPr>
        <w:spacing w:line="276" w:lineRule="auto"/>
        <w:ind w:left="567" w:hanging="567"/>
        <w:jc w:val="both"/>
        <w:rPr>
          <w:lang w:val="en-US"/>
        </w:rPr>
      </w:pPr>
      <w:r w:rsidRPr="008F60C2">
        <w:rPr>
          <w:lang w:val="en-US"/>
        </w:rPr>
        <w:t>[6] Jenkins, W. R. (1964). A rapid centrifugal-flotation technique for separating nematodes from soil. Plant Disease Reporter, 48, 692.</w:t>
      </w:r>
    </w:p>
    <w:p w14:paraId="322585BF" w14:textId="49FA1A16" w:rsidR="008F60C2" w:rsidRPr="008F60C2" w:rsidRDefault="008F60C2" w:rsidP="00901EB6">
      <w:pPr>
        <w:spacing w:line="276" w:lineRule="auto"/>
        <w:ind w:left="567" w:hanging="567"/>
        <w:jc w:val="both"/>
        <w:rPr>
          <w:lang w:val="en-US"/>
        </w:rPr>
      </w:pPr>
      <w:r w:rsidRPr="008F60C2">
        <w:rPr>
          <w:lang w:val="en-US"/>
        </w:rPr>
        <w:t xml:space="preserve">[7] Van </w:t>
      </w:r>
      <w:proofErr w:type="spellStart"/>
      <w:r w:rsidRPr="008F60C2">
        <w:rPr>
          <w:lang w:val="en-US"/>
        </w:rPr>
        <w:t>Bezooijen</w:t>
      </w:r>
      <w:proofErr w:type="spellEnd"/>
      <w:r w:rsidRPr="008F60C2">
        <w:rPr>
          <w:lang w:val="en-US"/>
        </w:rPr>
        <w:t>, J. (2006). Methods and techniques for nematology (p. 20). Wageningen University.</w:t>
      </w:r>
    </w:p>
    <w:p w14:paraId="6EEE02CD" w14:textId="0D8983C9" w:rsidR="008F60C2" w:rsidRPr="008F60C2" w:rsidRDefault="008F60C2" w:rsidP="00901EB6">
      <w:pPr>
        <w:spacing w:line="276" w:lineRule="auto"/>
        <w:ind w:left="567" w:hanging="567"/>
        <w:jc w:val="both"/>
        <w:rPr>
          <w:lang w:val="en-US"/>
        </w:rPr>
      </w:pPr>
      <w:r w:rsidRPr="008F60C2">
        <w:rPr>
          <w:lang w:val="en-US"/>
        </w:rPr>
        <w:t xml:space="preserve">[8] Brzeski, M. W. (1998). Nematodes of </w:t>
      </w:r>
      <w:proofErr w:type="spellStart"/>
      <w:r w:rsidRPr="008F60C2">
        <w:rPr>
          <w:lang w:val="en-US"/>
        </w:rPr>
        <w:t>Tylenchina</w:t>
      </w:r>
      <w:proofErr w:type="spellEnd"/>
      <w:r w:rsidRPr="008F60C2">
        <w:rPr>
          <w:lang w:val="en-US"/>
        </w:rPr>
        <w:t xml:space="preserve"> in Poland and temperate Europe. Museum and Institute of Zoology, Polish Academy of Science.</w:t>
      </w:r>
    </w:p>
    <w:p w14:paraId="421D31C6" w14:textId="6A4917E6" w:rsidR="008F60C2" w:rsidRPr="008F60C2" w:rsidRDefault="008F60C2" w:rsidP="00901EB6">
      <w:pPr>
        <w:spacing w:line="276" w:lineRule="auto"/>
        <w:ind w:left="567" w:hanging="567"/>
        <w:jc w:val="both"/>
        <w:rPr>
          <w:lang w:val="en-US"/>
        </w:rPr>
      </w:pPr>
      <w:r w:rsidRPr="008F60C2">
        <w:rPr>
          <w:lang w:val="en-US"/>
        </w:rPr>
        <w:t xml:space="preserve">[9] </w:t>
      </w:r>
      <w:proofErr w:type="spellStart"/>
      <w:r w:rsidRPr="008F60C2">
        <w:rPr>
          <w:lang w:val="en-US"/>
        </w:rPr>
        <w:t>Andrássy</w:t>
      </w:r>
      <w:proofErr w:type="spellEnd"/>
      <w:r w:rsidRPr="008F60C2">
        <w:rPr>
          <w:lang w:val="en-US"/>
        </w:rPr>
        <w:t xml:space="preserve">, I. (2007). Free-living nematodes of Hungary (Nematoda </w:t>
      </w:r>
      <w:proofErr w:type="spellStart"/>
      <w:r w:rsidRPr="008F60C2">
        <w:rPr>
          <w:lang w:val="en-US"/>
        </w:rPr>
        <w:t>Errantia</w:t>
      </w:r>
      <w:proofErr w:type="spellEnd"/>
      <w:r w:rsidRPr="008F60C2">
        <w:rPr>
          <w:lang w:val="en-US"/>
        </w:rPr>
        <w:t xml:space="preserve">). In </w:t>
      </w:r>
      <w:proofErr w:type="spellStart"/>
      <w:r w:rsidRPr="008F60C2">
        <w:rPr>
          <w:lang w:val="en-US"/>
        </w:rPr>
        <w:t>Csuzdi</w:t>
      </w:r>
      <w:proofErr w:type="spellEnd"/>
      <w:r w:rsidRPr="008F60C2">
        <w:rPr>
          <w:lang w:val="en-US"/>
        </w:rPr>
        <w:t xml:space="preserve">, C., &amp; </w:t>
      </w:r>
      <w:proofErr w:type="spellStart"/>
      <w:r w:rsidRPr="008F60C2">
        <w:rPr>
          <w:lang w:val="en-US"/>
        </w:rPr>
        <w:t>Mahunka</w:t>
      </w:r>
      <w:proofErr w:type="spellEnd"/>
      <w:r w:rsidRPr="008F60C2">
        <w:rPr>
          <w:lang w:val="en-US"/>
        </w:rPr>
        <w:t xml:space="preserve">, S. (Eds.), </w:t>
      </w:r>
      <w:proofErr w:type="spellStart"/>
      <w:r w:rsidRPr="008F60C2">
        <w:rPr>
          <w:lang w:val="en-US"/>
        </w:rPr>
        <w:t>Pedozoologica</w:t>
      </w:r>
      <w:proofErr w:type="spellEnd"/>
      <w:r w:rsidRPr="008F60C2">
        <w:rPr>
          <w:lang w:val="en-US"/>
        </w:rPr>
        <w:t xml:space="preserve"> </w:t>
      </w:r>
      <w:proofErr w:type="spellStart"/>
      <w:r w:rsidRPr="008F60C2">
        <w:rPr>
          <w:lang w:val="en-US"/>
        </w:rPr>
        <w:t>Hungarica</w:t>
      </w:r>
      <w:proofErr w:type="spellEnd"/>
      <w:r w:rsidRPr="008F60C2">
        <w:rPr>
          <w:lang w:val="en-US"/>
        </w:rPr>
        <w:t xml:space="preserve"> (p. 496).</w:t>
      </w:r>
    </w:p>
    <w:p w14:paraId="4FEBB04C" w14:textId="1DDE0A97" w:rsidR="008F60C2" w:rsidRPr="008F60C2" w:rsidRDefault="008F60C2" w:rsidP="00901EB6">
      <w:pPr>
        <w:spacing w:line="276" w:lineRule="auto"/>
        <w:ind w:left="567" w:hanging="567"/>
        <w:jc w:val="both"/>
        <w:rPr>
          <w:lang w:val="en-US"/>
        </w:rPr>
      </w:pPr>
      <w:r w:rsidRPr="008F60C2">
        <w:rPr>
          <w:lang w:val="en-US"/>
        </w:rPr>
        <w:t xml:space="preserve">[10] </w:t>
      </w:r>
      <w:proofErr w:type="spellStart"/>
      <w:r w:rsidRPr="008F60C2">
        <w:rPr>
          <w:lang w:val="en-US"/>
        </w:rPr>
        <w:t>Yeates</w:t>
      </w:r>
      <w:proofErr w:type="spellEnd"/>
      <w:r w:rsidRPr="008F60C2">
        <w:rPr>
          <w:lang w:val="en-US"/>
        </w:rPr>
        <w:t xml:space="preserve">, G. W., </w:t>
      </w:r>
      <w:proofErr w:type="spellStart"/>
      <w:r w:rsidRPr="008F60C2">
        <w:rPr>
          <w:lang w:val="en-US"/>
        </w:rPr>
        <w:t>Bongers</w:t>
      </w:r>
      <w:proofErr w:type="spellEnd"/>
      <w:r w:rsidRPr="008F60C2">
        <w:rPr>
          <w:lang w:val="en-US"/>
        </w:rPr>
        <w:t xml:space="preserve">, T., De Goede, R. G., </w:t>
      </w:r>
      <w:proofErr w:type="spellStart"/>
      <w:r w:rsidRPr="008F60C2">
        <w:rPr>
          <w:lang w:val="en-US"/>
        </w:rPr>
        <w:t>Freckman</w:t>
      </w:r>
      <w:proofErr w:type="spellEnd"/>
      <w:r w:rsidRPr="008F60C2">
        <w:rPr>
          <w:lang w:val="en-US"/>
        </w:rPr>
        <w:t>, D. W., &amp; Georgieva, S. (1993). Feeding habits in soil nematode families and genera—An outline for soil ecologists. Journal of Nematology, 25(3), 315.</w:t>
      </w:r>
    </w:p>
    <w:p w14:paraId="1C7EABE2" w14:textId="6F916BBE" w:rsidR="008F60C2" w:rsidRPr="008F60C2" w:rsidRDefault="008F60C2" w:rsidP="00901EB6">
      <w:pPr>
        <w:spacing w:line="276" w:lineRule="auto"/>
        <w:ind w:left="567" w:hanging="567"/>
        <w:jc w:val="both"/>
        <w:rPr>
          <w:lang w:val="en-US"/>
        </w:rPr>
      </w:pPr>
      <w:r w:rsidRPr="008F60C2">
        <w:rPr>
          <w:lang w:val="en-US"/>
        </w:rPr>
        <w:t xml:space="preserve">[11] </w:t>
      </w:r>
      <w:proofErr w:type="spellStart"/>
      <w:r w:rsidRPr="008F60C2">
        <w:rPr>
          <w:lang w:val="en-US"/>
        </w:rPr>
        <w:t>Wilschut</w:t>
      </w:r>
      <w:proofErr w:type="spellEnd"/>
      <w:r w:rsidRPr="008F60C2">
        <w:rPr>
          <w:lang w:val="en-US"/>
        </w:rPr>
        <w:t xml:space="preserve">, R. A., &amp; </w:t>
      </w:r>
      <w:proofErr w:type="spellStart"/>
      <w:r w:rsidRPr="008F60C2">
        <w:rPr>
          <w:lang w:val="en-US"/>
        </w:rPr>
        <w:t>Geisen</w:t>
      </w:r>
      <w:proofErr w:type="spellEnd"/>
      <w:r w:rsidRPr="008F60C2">
        <w:rPr>
          <w:lang w:val="en-US"/>
        </w:rPr>
        <w:t>, S. (2021). Nematodes as drivers of plant performance in natural systems. Functional Ecology, 26(3), 237–247.</w:t>
      </w:r>
    </w:p>
    <w:p w14:paraId="6026CE54" w14:textId="38DF3AEE" w:rsidR="008F60C2" w:rsidRPr="00901EB6" w:rsidRDefault="008F60C2" w:rsidP="00901EB6">
      <w:pPr>
        <w:spacing w:line="276" w:lineRule="auto"/>
        <w:ind w:left="567" w:hanging="567"/>
        <w:jc w:val="both"/>
        <w:rPr>
          <w:lang w:val="en-US"/>
        </w:rPr>
      </w:pPr>
      <w:r w:rsidRPr="008F60C2">
        <w:rPr>
          <w:lang w:val="en-US"/>
        </w:rPr>
        <w:t xml:space="preserve">[12] </w:t>
      </w:r>
      <w:proofErr w:type="spellStart"/>
      <w:r w:rsidRPr="008F60C2">
        <w:rPr>
          <w:lang w:val="en-US"/>
        </w:rPr>
        <w:t>Fatiev</w:t>
      </w:r>
      <w:proofErr w:type="spellEnd"/>
      <w:r w:rsidRPr="008F60C2">
        <w:rPr>
          <w:lang w:val="en-US"/>
        </w:rPr>
        <w:t xml:space="preserve">, A. I., &amp; </w:t>
      </w:r>
      <w:proofErr w:type="spellStart"/>
      <w:r w:rsidRPr="008F60C2">
        <w:rPr>
          <w:lang w:val="en-US"/>
        </w:rPr>
        <w:t>Paschenko</w:t>
      </w:r>
      <w:proofErr w:type="spellEnd"/>
      <w:r w:rsidRPr="008F60C2">
        <w:rPr>
          <w:lang w:val="en-US"/>
        </w:rPr>
        <w:t xml:space="preserve">, Y. V. (Eds.). (2003). Background content of micronutrients in soils of Ukraine (p. 117). </w:t>
      </w:r>
      <w:proofErr w:type="spellStart"/>
      <w:r w:rsidRPr="008F60C2">
        <w:rPr>
          <w:lang w:val="en-US"/>
        </w:rPr>
        <w:t>Kharkiv</w:t>
      </w:r>
      <w:proofErr w:type="spellEnd"/>
      <w:r w:rsidRPr="008F60C2">
        <w:rPr>
          <w:lang w:val="en-US"/>
        </w:rPr>
        <w:t>. ISBN 966-8478-22-3.</w:t>
      </w:r>
    </w:p>
    <w:p w14:paraId="13548267" w14:textId="6D3ED0D2" w:rsidR="008F60C2" w:rsidRPr="008F60C2" w:rsidRDefault="008F60C2" w:rsidP="00901EB6">
      <w:pPr>
        <w:spacing w:line="276" w:lineRule="auto"/>
        <w:ind w:left="567" w:hanging="567"/>
        <w:jc w:val="both"/>
        <w:rPr>
          <w:lang w:val="en-US"/>
        </w:rPr>
      </w:pPr>
      <w:r w:rsidRPr="008F60C2">
        <w:rPr>
          <w:lang w:val="en-US"/>
        </w:rPr>
        <w:t>[13] Lehmann, J., &amp; Joseph, S. (2015). Biochar for environmental management: Science, technology and implementation. Routledge.</w:t>
      </w:r>
    </w:p>
    <w:p w14:paraId="318B0612" w14:textId="64F6DB10" w:rsidR="008F60C2" w:rsidRPr="008F60C2" w:rsidRDefault="008F60C2" w:rsidP="00901EB6">
      <w:pPr>
        <w:spacing w:line="276" w:lineRule="auto"/>
        <w:ind w:left="567" w:hanging="567"/>
        <w:jc w:val="both"/>
        <w:rPr>
          <w:lang w:val="en-US"/>
        </w:rPr>
      </w:pPr>
      <w:r w:rsidRPr="008F60C2">
        <w:rPr>
          <w:lang w:val="en-US"/>
        </w:rPr>
        <w:t xml:space="preserve">[14] Biederman, L. A., &amp; </w:t>
      </w:r>
      <w:proofErr w:type="spellStart"/>
      <w:r w:rsidRPr="008F60C2">
        <w:rPr>
          <w:lang w:val="en-US"/>
        </w:rPr>
        <w:t>Harpole</w:t>
      </w:r>
      <w:proofErr w:type="spellEnd"/>
      <w:r w:rsidRPr="008F60C2">
        <w:rPr>
          <w:lang w:val="en-US"/>
        </w:rPr>
        <w:t>, W. S. (2013). Biochar and its effects on plant productivity and nutrient cycling: A meta-analysis. GCB Bioenergy, 5(3), 202–214. DOI: 10.1111/gcbb.12037.</w:t>
      </w:r>
    </w:p>
    <w:p w14:paraId="404D41DC" w14:textId="42B64160" w:rsidR="008F60C2" w:rsidRPr="008F60C2" w:rsidRDefault="008F60C2" w:rsidP="00901EB6">
      <w:pPr>
        <w:spacing w:line="276" w:lineRule="auto"/>
        <w:ind w:left="567" w:hanging="567"/>
        <w:jc w:val="both"/>
        <w:rPr>
          <w:lang w:val="en-US"/>
        </w:rPr>
      </w:pPr>
      <w:r w:rsidRPr="008F60C2">
        <w:rPr>
          <w:lang w:val="en-US"/>
        </w:rPr>
        <w:t>[15] Jeffery, S., Verheijen, F. G., van der Velde, M., &amp; Bastos, A. C. (2017). A quantitative review of the effects of biochar application to soils on crop productivity using meta-analysis. Agriculture, Ecosystems &amp; Environment, 191, 5–16. DOI: 10.1016/j.agee.2013.09.006.</w:t>
      </w:r>
    </w:p>
    <w:p w14:paraId="4EB8E6A5" w14:textId="6C8EF0BC" w:rsidR="008F60C2" w:rsidRPr="008F60C2" w:rsidRDefault="008F60C2" w:rsidP="00901EB6">
      <w:pPr>
        <w:spacing w:line="276" w:lineRule="auto"/>
        <w:ind w:left="567" w:hanging="567"/>
        <w:jc w:val="both"/>
        <w:rPr>
          <w:lang w:val="en-US"/>
        </w:rPr>
      </w:pPr>
      <w:r w:rsidRPr="008F60C2">
        <w:rPr>
          <w:lang w:val="en-US"/>
        </w:rPr>
        <w:t xml:space="preserve">[16] du Jardin, P. (2015). Plant </w:t>
      </w:r>
      <w:proofErr w:type="spellStart"/>
      <w:r w:rsidRPr="008F60C2">
        <w:rPr>
          <w:lang w:val="en-US"/>
        </w:rPr>
        <w:t>biostimulants</w:t>
      </w:r>
      <w:proofErr w:type="spellEnd"/>
      <w:r w:rsidRPr="008F60C2">
        <w:rPr>
          <w:lang w:val="en-US"/>
        </w:rPr>
        <w:t xml:space="preserve">: Definition, concept, main categories, and regulation. Scientia </w:t>
      </w:r>
      <w:proofErr w:type="spellStart"/>
      <w:r w:rsidRPr="008F60C2">
        <w:rPr>
          <w:lang w:val="en-US"/>
        </w:rPr>
        <w:t>Horticulturae</w:t>
      </w:r>
      <w:proofErr w:type="spellEnd"/>
      <w:r w:rsidRPr="008F60C2">
        <w:rPr>
          <w:lang w:val="en-US"/>
        </w:rPr>
        <w:t>, 196, 3–14. DOI: 10.1016/j.scienta.2015.09.021.</w:t>
      </w:r>
    </w:p>
    <w:p w14:paraId="42CC2D66" w14:textId="26753543" w:rsidR="0069483F" w:rsidRPr="00FA7D2C" w:rsidRDefault="008F60C2" w:rsidP="00901EB6">
      <w:pPr>
        <w:spacing w:line="276" w:lineRule="auto"/>
        <w:ind w:left="567" w:hanging="567"/>
        <w:jc w:val="both"/>
        <w:rPr>
          <w:color w:val="FF0000"/>
          <w:lang w:val="en-US"/>
        </w:rPr>
      </w:pPr>
      <w:r w:rsidRPr="008F60C2">
        <w:rPr>
          <w:lang w:val="en-US"/>
        </w:rPr>
        <w:t xml:space="preserve">[17] Calvo, P., Nelson, L., &amp; </w:t>
      </w:r>
      <w:proofErr w:type="spellStart"/>
      <w:r w:rsidRPr="008F60C2">
        <w:rPr>
          <w:lang w:val="en-US"/>
        </w:rPr>
        <w:t>Kloepper</w:t>
      </w:r>
      <w:proofErr w:type="spellEnd"/>
      <w:r w:rsidRPr="008F60C2">
        <w:rPr>
          <w:lang w:val="en-US"/>
        </w:rPr>
        <w:t xml:space="preserve">, J. W. (2014). Agricultural uses of plant </w:t>
      </w:r>
      <w:proofErr w:type="spellStart"/>
      <w:r w:rsidRPr="008F60C2">
        <w:rPr>
          <w:lang w:val="en-US"/>
        </w:rPr>
        <w:t>biostimulants</w:t>
      </w:r>
      <w:proofErr w:type="spellEnd"/>
      <w:r w:rsidRPr="008F60C2">
        <w:rPr>
          <w:lang w:val="en-US"/>
        </w:rPr>
        <w:t>. Plant and Soil, 383(1–2), 3–41. DOI: 10.1007/s11104-014-2131-8.</w:t>
      </w:r>
    </w:p>
    <w:sectPr w:rsidR="0069483F" w:rsidRPr="00FA7D2C">
      <w:headerReference w:type="even" r:id="rId10"/>
      <w:headerReference w:type="default" r:id="rId11"/>
      <w:type w:val="continuous"/>
      <w:pgSz w:w="11907" w:h="16839"/>
      <w:pgMar w:top="851" w:right="1418" w:bottom="1134" w:left="851" w:header="567" w:footer="567" w:gutter="284"/>
      <w:cols w:space="28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8F98E" w14:textId="77777777" w:rsidR="001543D9" w:rsidRDefault="001543D9">
      <w:r>
        <w:separator/>
      </w:r>
    </w:p>
  </w:endnote>
  <w:endnote w:type="continuationSeparator" w:id="0">
    <w:p w14:paraId="64AD6917" w14:textId="77777777" w:rsidR="001543D9" w:rsidRDefault="0015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UkrainianJournal">
    <w:altName w:val="Calibri"/>
    <w:charset w:val="00"/>
    <w:family w:val="swiss"/>
    <w:pitch w:val="default"/>
    <w:sig w:usb0="00000000" w:usb1="00000000" w:usb2="00000000" w:usb3="00000000" w:csb0="00000005"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6654" w14:textId="77777777" w:rsidR="001543D9" w:rsidRDefault="001543D9">
      <w:r>
        <w:separator/>
      </w:r>
    </w:p>
  </w:footnote>
  <w:footnote w:type="continuationSeparator" w:id="0">
    <w:p w14:paraId="5DB25BE5" w14:textId="77777777" w:rsidR="001543D9" w:rsidRDefault="00154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24B7" w14:textId="77777777" w:rsidR="00FD2540" w:rsidRDefault="00315272">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70D5CF1" w14:textId="77777777" w:rsidR="00FD2540" w:rsidRDefault="00FD254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7B6F" w14:textId="77777777" w:rsidR="00FD2540" w:rsidRDefault="00FD2540">
    <w:pPr>
      <w:pStyle w:val="a8"/>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upperRoman"/>
      <w:pStyle w:val="1"/>
      <w:lvlText w:val="%1."/>
      <w:legacy w:legacy="1" w:legacySpace="0" w:legacyIndent="170"/>
      <w:lvlJc w:val="left"/>
      <w:pPr>
        <w:ind w:left="170" w:hanging="170"/>
      </w:pPr>
    </w:lvl>
    <w:lvl w:ilvl="1">
      <w:start w:val="1"/>
      <w:numFmt w:val="upperLetter"/>
      <w:pStyle w:val="2"/>
      <w:lvlText w:val="%2."/>
      <w:legacy w:legacy="1" w:legacySpace="0" w:legacyIndent="170"/>
      <w:lvlJc w:val="left"/>
      <w:pPr>
        <w:ind w:left="142" w:hanging="170"/>
      </w:pPr>
    </w:lvl>
    <w:lvl w:ilvl="2">
      <w:start w:val="1"/>
      <w:numFmt w:val="decimal"/>
      <w:pStyle w:val="3"/>
      <w:lvlText w:val="%3."/>
      <w:legacy w:legacy="1" w:legacySpace="0" w:legacyIndent="170"/>
      <w:lvlJc w:val="left"/>
      <w:pPr>
        <w:ind w:left="142" w:hanging="170"/>
      </w:pPr>
    </w:lvl>
    <w:lvl w:ilvl="3">
      <w:start w:val="1"/>
      <w:numFmt w:val="lowerLetter"/>
      <w:pStyle w:val="4"/>
      <w:lvlText w:val="%4)"/>
      <w:legacy w:legacy="1" w:legacySpace="0" w:legacyIndent="708"/>
      <w:lvlJc w:val="left"/>
      <w:pPr>
        <w:ind w:left="1218" w:hanging="708"/>
      </w:pPr>
    </w:lvl>
    <w:lvl w:ilvl="4">
      <w:start w:val="1"/>
      <w:numFmt w:val="decimal"/>
      <w:pStyle w:val="5"/>
      <w:lvlText w:val="(%5)"/>
      <w:legacy w:legacy="1" w:legacySpace="0" w:legacyIndent="708"/>
      <w:lvlJc w:val="left"/>
      <w:pPr>
        <w:ind w:left="1926" w:hanging="708"/>
      </w:pPr>
    </w:lvl>
    <w:lvl w:ilvl="5">
      <w:start w:val="1"/>
      <w:numFmt w:val="lowerLetter"/>
      <w:pStyle w:val="6"/>
      <w:lvlText w:val="(%6)"/>
      <w:legacy w:legacy="1" w:legacySpace="0" w:legacyIndent="708"/>
      <w:lvlJc w:val="left"/>
      <w:pPr>
        <w:ind w:left="2634" w:hanging="708"/>
      </w:pPr>
    </w:lvl>
    <w:lvl w:ilvl="6">
      <w:start w:val="1"/>
      <w:numFmt w:val="lowerRoman"/>
      <w:pStyle w:val="7"/>
      <w:lvlText w:val="(%7)"/>
      <w:legacy w:legacy="1" w:legacySpace="0" w:legacyIndent="708"/>
      <w:lvlJc w:val="left"/>
      <w:pPr>
        <w:ind w:left="3342" w:hanging="708"/>
      </w:pPr>
    </w:lvl>
    <w:lvl w:ilvl="7">
      <w:start w:val="1"/>
      <w:numFmt w:val="lowerLetter"/>
      <w:pStyle w:val="8"/>
      <w:lvlText w:val="(%8)"/>
      <w:legacy w:legacy="1" w:legacySpace="0" w:legacyIndent="708"/>
      <w:lvlJc w:val="left"/>
      <w:pPr>
        <w:ind w:left="4050" w:hanging="708"/>
      </w:pPr>
    </w:lvl>
    <w:lvl w:ilvl="8">
      <w:start w:val="1"/>
      <w:numFmt w:val="lowerRoman"/>
      <w:pStyle w:val="9"/>
      <w:lvlText w:val="(%9)"/>
      <w:legacy w:legacy="1" w:legacySpace="0" w:legacyIndent="708"/>
      <w:lvlJc w:val="left"/>
      <w:pPr>
        <w:ind w:left="4758" w:hanging="708"/>
      </w:pPr>
    </w:lvl>
  </w:abstractNum>
  <w:abstractNum w:abstractNumId="1" w15:restartNumberingAfterBreak="0">
    <w:nsid w:val="267E7863"/>
    <w:multiLevelType w:val="multilevel"/>
    <w:tmpl w:val="267E7863"/>
    <w:lvl w:ilvl="0">
      <w:start w:val="1"/>
      <w:numFmt w:val="decimal"/>
      <w:pStyle w:val="CSIT-List"/>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6D32A7A"/>
    <w:multiLevelType w:val="singleLevel"/>
    <w:tmpl w:val="26D32A7A"/>
    <w:lvl w:ilvl="0">
      <w:start w:val="1"/>
      <w:numFmt w:val="decimal"/>
      <w:pStyle w:val="Literature"/>
      <w:lvlText w:val="%1."/>
      <w:lvlJc w:val="left"/>
      <w:pPr>
        <w:tabs>
          <w:tab w:val="left" w:pos="567"/>
        </w:tabs>
        <w:ind w:left="567" w:hanging="567"/>
      </w:pPr>
      <w:rPr>
        <w:b w:val="0"/>
        <w:i w:val="0"/>
        <w:sz w:val="24"/>
        <w:u w:val="none"/>
      </w:rPr>
    </w:lvl>
  </w:abstractNum>
  <w:abstractNum w:abstractNumId="3" w15:restartNumberingAfterBreak="0">
    <w:nsid w:val="27884BBE"/>
    <w:multiLevelType w:val="multilevel"/>
    <w:tmpl w:val="27884BBE"/>
    <w:lvl w:ilvl="0">
      <w:start w:val="1"/>
      <w:numFmt w:val="bullet"/>
      <w:pStyle w:val="list10pt1"/>
      <w:lvlText w:val=""/>
      <w:lvlJc w:val="left"/>
      <w:pPr>
        <w:tabs>
          <w:tab w:val="left" w:pos="720"/>
        </w:tabs>
        <w:ind w:left="865" w:hanging="145"/>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EFF6A6E"/>
    <w:multiLevelType w:val="multilevel"/>
    <w:tmpl w:val="6EFF6A6E"/>
    <w:lvl w:ilvl="0">
      <w:start w:val="1"/>
      <w:numFmt w:val="bullet"/>
      <w:pStyle w:val="list10pt"/>
      <w:lvlText w:val=""/>
      <w:lvlJc w:val="left"/>
      <w:pPr>
        <w:tabs>
          <w:tab w:val="left" w:pos="851"/>
        </w:tabs>
        <w:ind w:left="415" w:firstLine="436"/>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01"/>
    <w:rsid w:val="0000007B"/>
    <w:rsid w:val="00000244"/>
    <w:rsid w:val="0000165C"/>
    <w:rsid w:val="000049C1"/>
    <w:rsid w:val="00005CE8"/>
    <w:rsid w:val="00014BCD"/>
    <w:rsid w:val="00016A10"/>
    <w:rsid w:val="00017168"/>
    <w:rsid w:val="000264CE"/>
    <w:rsid w:val="00031C1D"/>
    <w:rsid w:val="0003262C"/>
    <w:rsid w:val="00032B25"/>
    <w:rsid w:val="00033A1A"/>
    <w:rsid w:val="00035A4C"/>
    <w:rsid w:val="00035A64"/>
    <w:rsid w:val="00037783"/>
    <w:rsid w:val="000405F7"/>
    <w:rsid w:val="00040E53"/>
    <w:rsid w:val="00042535"/>
    <w:rsid w:val="0004543F"/>
    <w:rsid w:val="00046E22"/>
    <w:rsid w:val="00054B1E"/>
    <w:rsid w:val="00056B08"/>
    <w:rsid w:val="00060A12"/>
    <w:rsid w:val="0006329B"/>
    <w:rsid w:val="000646D0"/>
    <w:rsid w:val="00067AF0"/>
    <w:rsid w:val="000724E0"/>
    <w:rsid w:val="00072E13"/>
    <w:rsid w:val="000739C0"/>
    <w:rsid w:val="00073A6F"/>
    <w:rsid w:val="00077CB7"/>
    <w:rsid w:val="000837E7"/>
    <w:rsid w:val="00085D34"/>
    <w:rsid w:val="00086F8E"/>
    <w:rsid w:val="0009024C"/>
    <w:rsid w:val="00097533"/>
    <w:rsid w:val="000A2A53"/>
    <w:rsid w:val="000A316D"/>
    <w:rsid w:val="000A3AA7"/>
    <w:rsid w:val="000A5CAD"/>
    <w:rsid w:val="000A68D4"/>
    <w:rsid w:val="000B2C68"/>
    <w:rsid w:val="000B3279"/>
    <w:rsid w:val="000B3978"/>
    <w:rsid w:val="000C78A2"/>
    <w:rsid w:val="000D099A"/>
    <w:rsid w:val="000D515C"/>
    <w:rsid w:val="000E1C10"/>
    <w:rsid w:val="000E2853"/>
    <w:rsid w:val="000E3E99"/>
    <w:rsid w:val="000F0BB8"/>
    <w:rsid w:val="000F2F46"/>
    <w:rsid w:val="000F38C3"/>
    <w:rsid w:val="00101684"/>
    <w:rsid w:val="00103045"/>
    <w:rsid w:val="001034A0"/>
    <w:rsid w:val="00104C40"/>
    <w:rsid w:val="0010529B"/>
    <w:rsid w:val="00105956"/>
    <w:rsid w:val="001104BA"/>
    <w:rsid w:val="001141FD"/>
    <w:rsid w:val="00116F33"/>
    <w:rsid w:val="00117726"/>
    <w:rsid w:val="0012050E"/>
    <w:rsid w:val="00125C64"/>
    <w:rsid w:val="001263E6"/>
    <w:rsid w:val="001320A6"/>
    <w:rsid w:val="00136420"/>
    <w:rsid w:val="0013654C"/>
    <w:rsid w:val="00136B6A"/>
    <w:rsid w:val="0014104C"/>
    <w:rsid w:val="0014168B"/>
    <w:rsid w:val="00144567"/>
    <w:rsid w:val="001459CC"/>
    <w:rsid w:val="0015101E"/>
    <w:rsid w:val="00153B8C"/>
    <w:rsid w:val="001543D9"/>
    <w:rsid w:val="001551F7"/>
    <w:rsid w:val="001552B7"/>
    <w:rsid w:val="001570E9"/>
    <w:rsid w:val="00160FC1"/>
    <w:rsid w:val="00161B9B"/>
    <w:rsid w:val="00164E43"/>
    <w:rsid w:val="00165018"/>
    <w:rsid w:val="00167893"/>
    <w:rsid w:val="001721F6"/>
    <w:rsid w:val="00174035"/>
    <w:rsid w:val="001843E2"/>
    <w:rsid w:val="00187357"/>
    <w:rsid w:val="00190BCB"/>
    <w:rsid w:val="00191606"/>
    <w:rsid w:val="001A1CB3"/>
    <w:rsid w:val="001A4FC4"/>
    <w:rsid w:val="001A5AEA"/>
    <w:rsid w:val="001A5CCE"/>
    <w:rsid w:val="001A60B6"/>
    <w:rsid w:val="001A7AD7"/>
    <w:rsid w:val="001B3650"/>
    <w:rsid w:val="001C051A"/>
    <w:rsid w:val="001C05D9"/>
    <w:rsid w:val="001C0B06"/>
    <w:rsid w:val="001C0D31"/>
    <w:rsid w:val="001C60F4"/>
    <w:rsid w:val="001D0C13"/>
    <w:rsid w:val="001D12CB"/>
    <w:rsid w:val="001D73F7"/>
    <w:rsid w:val="001E3DCD"/>
    <w:rsid w:val="001E4703"/>
    <w:rsid w:val="001E4743"/>
    <w:rsid w:val="001E6232"/>
    <w:rsid w:val="001E67B3"/>
    <w:rsid w:val="001F1FE6"/>
    <w:rsid w:val="001F2B42"/>
    <w:rsid w:val="001F3502"/>
    <w:rsid w:val="002002EB"/>
    <w:rsid w:val="002046E8"/>
    <w:rsid w:val="00204762"/>
    <w:rsid w:val="0020521E"/>
    <w:rsid w:val="00212470"/>
    <w:rsid w:val="00212794"/>
    <w:rsid w:val="00213C9C"/>
    <w:rsid w:val="002202EE"/>
    <w:rsid w:val="00223533"/>
    <w:rsid w:val="002256F9"/>
    <w:rsid w:val="00227661"/>
    <w:rsid w:val="00230270"/>
    <w:rsid w:val="00235039"/>
    <w:rsid w:val="00235875"/>
    <w:rsid w:val="00236B9B"/>
    <w:rsid w:val="00236E71"/>
    <w:rsid w:val="00244771"/>
    <w:rsid w:val="00251430"/>
    <w:rsid w:val="0025324C"/>
    <w:rsid w:val="0025443C"/>
    <w:rsid w:val="00260FC8"/>
    <w:rsid w:val="002654FD"/>
    <w:rsid w:val="00266BB7"/>
    <w:rsid w:val="00270310"/>
    <w:rsid w:val="002746BE"/>
    <w:rsid w:val="0027694D"/>
    <w:rsid w:val="002824A9"/>
    <w:rsid w:val="00282BEE"/>
    <w:rsid w:val="00285D13"/>
    <w:rsid w:val="00286E9C"/>
    <w:rsid w:val="0029325A"/>
    <w:rsid w:val="0029417B"/>
    <w:rsid w:val="00297D7B"/>
    <w:rsid w:val="002A089A"/>
    <w:rsid w:val="002A1612"/>
    <w:rsid w:val="002A49F9"/>
    <w:rsid w:val="002B1B55"/>
    <w:rsid w:val="002B301C"/>
    <w:rsid w:val="002C4B95"/>
    <w:rsid w:val="002C5892"/>
    <w:rsid w:val="002D06CD"/>
    <w:rsid w:val="002D0C26"/>
    <w:rsid w:val="002D3832"/>
    <w:rsid w:val="002D5129"/>
    <w:rsid w:val="002E0000"/>
    <w:rsid w:val="002E0BA8"/>
    <w:rsid w:val="002E2FF8"/>
    <w:rsid w:val="002E5ADE"/>
    <w:rsid w:val="002F61CB"/>
    <w:rsid w:val="003056D9"/>
    <w:rsid w:val="00310E16"/>
    <w:rsid w:val="00313EE1"/>
    <w:rsid w:val="00315253"/>
    <w:rsid w:val="00315270"/>
    <w:rsid w:val="00315272"/>
    <w:rsid w:val="0031550B"/>
    <w:rsid w:val="00316524"/>
    <w:rsid w:val="003167F5"/>
    <w:rsid w:val="00316F5C"/>
    <w:rsid w:val="0032161F"/>
    <w:rsid w:val="00321831"/>
    <w:rsid w:val="00326368"/>
    <w:rsid w:val="00326BA7"/>
    <w:rsid w:val="003306E8"/>
    <w:rsid w:val="0033395F"/>
    <w:rsid w:val="00335122"/>
    <w:rsid w:val="003352B5"/>
    <w:rsid w:val="00340E47"/>
    <w:rsid w:val="00340F88"/>
    <w:rsid w:val="003425D7"/>
    <w:rsid w:val="0034420C"/>
    <w:rsid w:val="00344B78"/>
    <w:rsid w:val="00352A0F"/>
    <w:rsid w:val="00353334"/>
    <w:rsid w:val="00354289"/>
    <w:rsid w:val="003545CD"/>
    <w:rsid w:val="003551BE"/>
    <w:rsid w:val="00356E23"/>
    <w:rsid w:val="00356E96"/>
    <w:rsid w:val="00360B99"/>
    <w:rsid w:val="00360D19"/>
    <w:rsid w:val="003627B6"/>
    <w:rsid w:val="00366439"/>
    <w:rsid w:val="00367C1F"/>
    <w:rsid w:val="0037030C"/>
    <w:rsid w:val="003710E1"/>
    <w:rsid w:val="0037394E"/>
    <w:rsid w:val="00375699"/>
    <w:rsid w:val="00380B5E"/>
    <w:rsid w:val="003845FD"/>
    <w:rsid w:val="003877D8"/>
    <w:rsid w:val="00395E9C"/>
    <w:rsid w:val="00396331"/>
    <w:rsid w:val="00397A9E"/>
    <w:rsid w:val="003A278A"/>
    <w:rsid w:val="003A3A4C"/>
    <w:rsid w:val="003A7F5D"/>
    <w:rsid w:val="003B139B"/>
    <w:rsid w:val="003B2142"/>
    <w:rsid w:val="003B22BE"/>
    <w:rsid w:val="003B5991"/>
    <w:rsid w:val="003B6444"/>
    <w:rsid w:val="003C0238"/>
    <w:rsid w:val="003C0349"/>
    <w:rsid w:val="003C0B96"/>
    <w:rsid w:val="003C5AEA"/>
    <w:rsid w:val="003C62C2"/>
    <w:rsid w:val="003C7908"/>
    <w:rsid w:val="003D152B"/>
    <w:rsid w:val="003D73BC"/>
    <w:rsid w:val="003E028D"/>
    <w:rsid w:val="003E0512"/>
    <w:rsid w:val="003E1485"/>
    <w:rsid w:val="003E29E8"/>
    <w:rsid w:val="003E3322"/>
    <w:rsid w:val="003F1D56"/>
    <w:rsid w:val="003F300F"/>
    <w:rsid w:val="003F45F4"/>
    <w:rsid w:val="0040020B"/>
    <w:rsid w:val="004037E5"/>
    <w:rsid w:val="00410003"/>
    <w:rsid w:val="0041407E"/>
    <w:rsid w:val="00414323"/>
    <w:rsid w:val="00416644"/>
    <w:rsid w:val="00416DA1"/>
    <w:rsid w:val="0042132D"/>
    <w:rsid w:val="00423E12"/>
    <w:rsid w:val="00430364"/>
    <w:rsid w:val="00430D1B"/>
    <w:rsid w:val="00430DB5"/>
    <w:rsid w:val="00433243"/>
    <w:rsid w:val="004358DA"/>
    <w:rsid w:val="00435B83"/>
    <w:rsid w:val="00441201"/>
    <w:rsid w:val="004425CE"/>
    <w:rsid w:val="00447BD1"/>
    <w:rsid w:val="004508A4"/>
    <w:rsid w:val="00453FCA"/>
    <w:rsid w:val="00454453"/>
    <w:rsid w:val="00462967"/>
    <w:rsid w:val="004633E1"/>
    <w:rsid w:val="00464354"/>
    <w:rsid w:val="00467FCE"/>
    <w:rsid w:val="00470461"/>
    <w:rsid w:val="004717C7"/>
    <w:rsid w:val="0047398E"/>
    <w:rsid w:val="00473A32"/>
    <w:rsid w:val="00481048"/>
    <w:rsid w:val="00482333"/>
    <w:rsid w:val="00483B48"/>
    <w:rsid w:val="00483FCD"/>
    <w:rsid w:val="004911B2"/>
    <w:rsid w:val="004913BA"/>
    <w:rsid w:val="004A208C"/>
    <w:rsid w:val="004A4714"/>
    <w:rsid w:val="004A4756"/>
    <w:rsid w:val="004B2A88"/>
    <w:rsid w:val="004B7C78"/>
    <w:rsid w:val="004C0BBE"/>
    <w:rsid w:val="004C7E9B"/>
    <w:rsid w:val="004D046A"/>
    <w:rsid w:val="004D5182"/>
    <w:rsid w:val="004E1D06"/>
    <w:rsid w:val="004E34E2"/>
    <w:rsid w:val="004E6338"/>
    <w:rsid w:val="004F45FF"/>
    <w:rsid w:val="004F4F82"/>
    <w:rsid w:val="004F52A4"/>
    <w:rsid w:val="004F7C36"/>
    <w:rsid w:val="005018FA"/>
    <w:rsid w:val="00507270"/>
    <w:rsid w:val="005077D4"/>
    <w:rsid w:val="00510B82"/>
    <w:rsid w:val="005119D1"/>
    <w:rsid w:val="00513113"/>
    <w:rsid w:val="005170D6"/>
    <w:rsid w:val="0051792B"/>
    <w:rsid w:val="00517AEE"/>
    <w:rsid w:val="00522BAE"/>
    <w:rsid w:val="00540AFB"/>
    <w:rsid w:val="005422A8"/>
    <w:rsid w:val="00543986"/>
    <w:rsid w:val="0055158A"/>
    <w:rsid w:val="00554EC4"/>
    <w:rsid w:val="00557638"/>
    <w:rsid w:val="005630D6"/>
    <w:rsid w:val="00564D37"/>
    <w:rsid w:val="005650E1"/>
    <w:rsid w:val="00566CD8"/>
    <w:rsid w:val="005674B2"/>
    <w:rsid w:val="0057234B"/>
    <w:rsid w:val="0057288E"/>
    <w:rsid w:val="00574851"/>
    <w:rsid w:val="00574C97"/>
    <w:rsid w:val="00582193"/>
    <w:rsid w:val="0058355B"/>
    <w:rsid w:val="00585FA7"/>
    <w:rsid w:val="005867DD"/>
    <w:rsid w:val="005871C6"/>
    <w:rsid w:val="005924C4"/>
    <w:rsid w:val="005925B4"/>
    <w:rsid w:val="005948CB"/>
    <w:rsid w:val="00595934"/>
    <w:rsid w:val="00595D47"/>
    <w:rsid w:val="005962BB"/>
    <w:rsid w:val="005A1C66"/>
    <w:rsid w:val="005A219C"/>
    <w:rsid w:val="005A2687"/>
    <w:rsid w:val="005A616B"/>
    <w:rsid w:val="005A6D8A"/>
    <w:rsid w:val="005B4704"/>
    <w:rsid w:val="005B4ABB"/>
    <w:rsid w:val="005C50D9"/>
    <w:rsid w:val="005C51FE"/>
    <w:rsid w:val="005C684F"/>
    <w:rsid w:val="005C6C53"/>
    <w:rsid w:val="005D084F"/>
    <w:rsid w:val="005D2DCA"/>
    <w:rsid w:val="005D48E5"/>
    <w:rsid w:val="005D7E50"/>
    <w:rsid w:val="005E2CC7"/>
    <w:rsid w:val="005E78E4"/>
    <w:rsid w:val="005F133A"/>
    <w:rsid w:val="005F17AC"/>
    <w:rsid w:val="005F7382"/>
    <w:rsid w:val="005F7730"/>
    <w:rsid w:val="00610363"/>
    <w:rsid w:val="00612255"/>
    <w:rsid w:val="00621397"/>
    <w:rsid w:val="006229A7"/>
    <w:rsid w:val="00624812"/>
    <w:rsid w:val="0062490C"/>
    <w:rsid w:val="0062582A"/>
    <w:rsid w:val="006262CB"/>
    <w:rsid w:val="006266D0"/>
    <w:rsid w:val="00627413"/>
    <w:rsid w:val="00630253"/>
    <w:rsid w:val="00631C03"/>
    <w:rsid w:val="00634D2E"/>
    <w:rsid w:val="00637745"/>
    <w:rsid w:val="00651767"/>
    <w:rsid w:val="006518B7"/>
    <w:rsid w:val="006531B3"/>
    <w:rsid w:val="00653251"/>
    <w:rsid w:val="0065429C"/>
    <w:rsid w:val="00655FDF"/>
    <w:rsid w:val="00657071"/>
    <w:rsid w:val="0066109B"/>
    <w:rsid w:val="00662E9F"/>
    <w:rsid w:val="0067284D"/>
    <w:rsid w:val="006744D0"/>
    <w:rsid w:val="00681580"/>
    <w:rsid w:val="00681597"/>
    <w:rsid w:val="00684946"/>
    <w:rsid w:val="0068782F"/>
    <w:rsid w:val="00690E96"/>
    <w:rsid w:val="00692DC5"/>
    <w:rsid w:val="0069483F"/>
    <w:rsid w:val="006966A6"/>
    <w:rsid w:val="006A037A"/>
    <w:rsid w:val="006A378C"/>
    <w:rsid w:val="006A5351"/>
    <w:rsid w:val="006A53CD"/>
    <w:rsid w:val="006B28EA"/>
    <w:rsid w:val="006B2D32"/>
    <w:rsid w:val="006B6203"/>
    <w:rsid w:val="006B6619"/>
    <w:rsid w:val="006C36AB"/>
    <w:rsid w:val="006C74DD"/>
    <w:rsid w:val="006D2D89"/>
    <w:rsid w:val="006D69AC"/>
    <w:rsid w:val="006E1C22"/>
    <w:rsid w:val="006E43FE"/>
    <w:rsid w:val="006E4B8C"/>
    <w:rsid w:val="006E50C2"/>
    <w:rsid w:val="006E5D6A"/>
    <w:rsid w:val="006E6D1C"/>
    <w:rsid w:val="00704C57"/>
    <w:rsid w:val="007065C4"/>
    <w:rsid w:val="007067E5"/>
    <w:rsid w:val="00714D5D"/>
    <w:rsid w:val="00714E50"/>
    <w:rsid w:val="00715FE9"/>
    <w:rsid w:val="0071647D"/>
    <w:rsid w:val="0071715C"/>
    <w:rsid w:val="00724C34"/>
    <w:rsid w:val="00726297"/>
    <w:rsid w:val="0073006F"/>
    <w:rsid w:val="00730BA6"/>
    <w:rsid w:val="00731A51"/>
    <w:rsid w:val="007379A7"/>
    <w:rsid w:val="0074663F"/>
    <w:rsid w:val="0075205C"/>
    <w:rsid w:val="00752208"/>
    <w:rsid w:val="007536FE"/>
    <w:rsid w:val="00754928"/>
    <w:rsid w:val="00755A6A"/>
    <w:rsid w:val="00757CAC"/>
    <w:rsid w:val="00764855"/>
    <w:rsid w:val="007662AF"/>
    <w:rsid w:val="00767FB8"/>
    <w:rsid w:val="0077298A"/>
    <w:rsid w:val="00773A68"/>
    <w:rsid w:val="007826DA"/>
    <w:rsid w:val="00782FC7"/>
    <w:rsid w:val="0078497E"/>
    <w:rsid w:val="00790008"/>
    <w:rsid w:val="007910C1"/>
    <w:rsid w:val="00794042"/>
    <w:rsid w:val="007959D7"/>
    <w:rsid w:val="00796356"/>
    <w:rsid w:val="00797E83"/>
    <w:rsid w:val="007A27C9"/>
    <w:rsid w:val="007A31E8"/>
    <w:rsid w:val="007A5526"/>
    <w:rsid w:val="007B0C38"/>
    <w:rsid w:val="007B2EAC"/>
    <w:rsid w:val="007B42DC"/>
    <w:rsid w:val="007C338C"/>
    <w:rsid w:val="007C3E8D"/>
    <w:rsid w:val="007C5929"/>
    <w:rsid w:val="007C5BA8"/>
    <w:rsid w:val="007C6E58"/>
    <w:rsid w:val="007D0839"/>
    <w:rsid w:val="007D187C"/>
    <w:rsid w:val="007D3C32"/>
    <w:rsid w:val="007D57E5"/>
    <w:rsid w:val="007E6AB8"/>
    <w:rsid w:val="007F0A64"/>
    <w:rsid w:val="007F27BD"/>
    <w:rsid w:val="007F459A"/>
    <w:rsid w:val="007F52B5"/>
    <w:rsid w:val="007F57A2"/>
    <w:rsid w:val="007F5CCB"/>
    <w:rsid w:val="007F69AC"/>
    <w:rsid w:val="00803FD7"/>
    <w:rsid w:val="008115D1"/>
    <w:rsid w:val="0081270E"/>
    <w:rsid w:val="00813B76"/>
    <w:rsid w:val="00814284"/>
    <w:rsid w:val="00814AC0"/>
    <w:rsid w:val="0082314F"/>
    <w:rsid w:val="00823952"/>
    <w:rsid w:val="00830113"/>
    <w:rsid w:val="00835070"/>
    <w:rsid w:val="00841478"/>
    <w:rsid w:val="00846038"/>
    <w:rsid w:val="00847081"/>
    <w:rsid w:val="00852F13"/>
    <w:rsid w:val="00854F4F"/>
    <w:rsid w:val="008555D6"/>
    <w:rsid w:val="008562FA"/>
    <w:rsid w:val="0086138F"/>
    <w:rsid w:val="00861C0B"/>
    <w:rsid w:val="0086316A"/>
    <w:rsid w:val="0087096B"/>
    <w:rsid w:val="008732DB"/>
    <w:rsid w:val="00873AE4"/>
    <w:rsid w:val="008748B0"/>
    <w:rsid w:val="00876CA2"/>
    <w:rsid w:val="00876E53"/>
    <w:rsid w:val="008802B9"/>
    <w:rsid w:val="00887592"/>
    <w:rsid w:val="00891F8C"/>
    <w:rsid w:val="00891F9F"/>
    <w:rsid w:val="008973CA"/>
    <w:rsid w:val="008A04AF"/>
    <w:rsid w:val="008A0C56"/>
    <w:rsid w:val="008A10BD"/>
    <w:rsid w:val="008A1B24"/>
    <w:rsid w:val="008A2377"/>
    <w:rsid w:val="008A5DA9"/>
    <w:rsid w:val="008B0C1E"/>
    <w:rsid w:val="008B0DB1"/>
    <w:rsid w:val="008B594C"/>
    <w:rsid w:val="008C2259"/>
    <w:rsid w:val="008C3F94"/>
    <w:rsid w:val="008C5A1B"/>
    <w:rsid w:val="008C6ABC"/>
    <w:rsid w:val="008D14AF"/>
    <w:rsid w:val="008E0B54"/>
    <w:rsid w:val="008E291B"/>
    <w:rsid w:val="008E35D6"/>
    <w:rsid w:val="008E7D92"/>
    <w:rsid w:val="008F2362"/>
    <w:rsid w:val="008F3E4B"/>
    <w:rsid w:val="008F60C2"/>
    <w:rsid w:val="008F649D"/>
    <w:rsid w:val="009006C1"/>
    <w:rsid w:val="00901A3B"/>
    <w:rsid w:val="00901EB6"/>
    <w:rsid w:val="00901F97"/>
    <w:rsid w:val="00904568"/>
    <w:rsid w:val="00906FAE"/>
    <w:rsid w:val="0091090A"/>
    <w:rsid w:val="009127BB"/>
    <w:rsid w:val="00915F88"/>
    <w:rsid w:val="009164E1"/>
    <w:rsid w:val="0092227C"/>
    <w:rsid w:val="00924D2F"/>
    <w:rsid w:val="0092580A"/>
    <w:rsid w:val="00931EDE"/>
    <w:rsid w:val="0093408A"/>
    <w:rsid w:val="0093568D"/>
    <w:rsid w:val="009366DA"/>
    <w:rsid w:val="0094188A"/>
    <w:rsid w:val="0094298A"/>
    <w:rsid w:val="00946429"/>
    <w:rsid w:val="0094646D"/>
    <w:rsid w:val="00947E6D"/>
    <w:rsid w:val="00953CB7"/>
    <w:rsid w:val="009557A0"/>
    <w:rsid w:val="00956C00"/>
    <w:rsid w:val="009600EB"/>
    <w:rsid w:val="00965823"/>
    <w:rsid w:val="009724CC"/>
    <w:rsid w:val="009733B0"/>
    <w:rsid w:val="0098111B"/>
    <w:rsid w:val="00981573"/>
    <w:rsid w:val="00981837"/>
    <w:rsid w:val="009830ED"/>
    <w:rsid w:val="00986A14"/>
    <w:rsid w:val="00986DD8"/>
    <w:rsid w:val="0099107F"/>
    <w:rsid w:val="00993168"/>
    <w:rsid w:val="00994DB6"/>
    <w:rsid w:val="00995049"/>
    <w:rsid w:val="009A0DC0"/>
    <w:rsid w:val="009A2839"/>
    <w:rsid w:val="009A4CD3"/>
    <w:rsid w:val="009A693F"/>
    <w:rsid w:val="009A7368"/>
    <w:rsid w:val="009A7847"/>
    <w:rsid w:val="009B273D"/>
    <w:rsid w:val="009B68B3"/>
    <w:rsid w:val="009C18A8"/>
    <w:rsid w:val="009C2D8D"/>
    <w:rsid w:val="009C3076"/>
    <w:rsid w:val="009C536D"/>
    <w:rsid w:val="009D1206"/>
    <w:rsid w:val="009D2A52"/>
    <w:rsid w:val="009D2D25"/>
    <w:rsid w:val="009D3257"/>
    <w:rsid w:val="009D46D9"/>
    <w:rsid w:val="009D5A7B"/>
    <w:rsid w:val="009E0210"/>
    <w:rsid w:val="009E1EA9"/>
    <w:rsid w:val="009E3263"/>
    <w:rsid w:val="009E360A"/>
    <w:rsid w:val="009E5191"/>
    <w:rsid w:val="009F2211"/>
    <w:rsid w:val="009F4EAF"/>
    <w:rsid w:val="009F51BA"/>
    <w:rsid w:val="009F5608"/>
    <w:rsid w:val="009F743C"/>
    <w:rsid w:val="00A00609"/>
    <w:rsid w:val="00A0198F"/>
    <w:rsid w:val="00A051B7"/>
    <w:rsid w:val="00A0617D"/>
    <w:rsid w:val="00A1041F"/>
    <w:rsid w:val="00A120A4"/>
    <w:rsid w:val="00A13CC1"/>
    <w:rsid w:val="00A233FA"/>
    <w:rsid w:val="00A2502D"/>
    <w:rsid w:val="00A25CD0"/>
    <w:rsid w:val="00A26793"/>
    <w:rsid w:val="00A3002E"/>
    <w:rsid w:val="00A30A9A"/>
    <w:rsid w:val="00A31B37"/>
    <w:rsid w:val="00A33645"/>
    <w:rsid w:val="00A415D0"/>
    <w:rsid w:val="00A41EB4"/>
    <w:rsid w:val="00A50BFA"/>
    <w:rsid w:val="00A56A3D"/>
    <w:rsid w:val="00A635A6"/>
    <w:rsid w:val="00A650CF"/>
    <w:rsid w:val="00A653B9"/>
    <w:rsid w:val="00A65BE8"/>
    <w:rsid w:val="00A67F8F"/>
    <w:rsid w:val="00A710F5"/>
    <w:rsid w:val="00A71428"/>
    <w:rsid w:val="00A73CFD"/>
    <w:rsid w:val="00A80BC3"/>
    <w:rsid w:val="00A81E07"/>
    <w:rsid w:val="00A8685C"/>
    <w:rsid w:val="00A90E3F"/>
    <w:rsid w:val="00A94852"/>
    <w:rsid w:val="00A94DC1"/>
    <w:rsid w:val="00AA20B5"/>
    <w:rsid w:val="00AA70E2"/>
    <w:rsid w:val="00AB0D23"/>
    <w:rsid w:val="00AB1A14"/>
    <w:rsid w:val="00AB325F"/>
    <w:rsid w:val="00AB44DC"/>
    <w:rsid w:val="00AB5D63"/>
    <w:rsid w:val="00AC6E64"/>
    <w:rsid w:val="00AD1830"/>
    <w:rsid w:val="00AD323D"/>
    <w:rsid w:val="00AD52A1"/>
    <w:rsid w:val="00AD79CC"/>
    <w:rsid w:val="00AE0622"/>
    <w:rsid w:val="00AE3A32"/>
    <w:rsid w:val="00AE4204"/>
    <w:rsid w:val="00AE532E"/>
    <w:rsid w:val="00AE786B"/>
    <w:rsid w:val="00AF08C3"/>
    <w:rsid w:val="00AF380A"/>
    <w:rsid w:val="00AF5FCA"/>
    <w:rsid w:val="00B00774"/>
    <w:rsid w:val="00B016C7"/>
    <w:rsid w:val="00B01839"/>
    <w:rsid w:val="00B03246"/>
    <w:rsid w:val="00B104FD"/>
    <w:rsid w:val="00B134DD"/>
    <w:rsid w:val="00B13C25"/>
    <w:rsid w:val="00B14704"/>
    <w:rsid w:val="00B1552D"/>
    <w:rsid w:val="00B15E8D"/>
    <w:rsid w:val="00B17FA7"/>
    <w:rsid w:val="00B253B8"/>
    <w:rsid w:val="00B27051"/>
    <w:rsid w:val="00B27EF3"/>
    <w:rsid w:val="00B37B20"/>
    <w:rsid w:val="00B37FF4"/>
    <w:rsid w:val="00B414DD"/>
    <w:rsid w:val="00B47427"/>
    <w:rsid w:val="00B516DC"/>
    <w:rsid w:val="00B55869"/>
    <w:rsid w:val="00B56274"/>
    <w:rsid w:val="00B6522C"/>
    <w:rsid w:val="00B70E37"/>
    <w:rsid w:val="00B7175E"/>
    <w:rsid w:val="00B719AA"/>
    <w:rsid w:val="00B73890"/>
    <w:rsid w:val="00B759E6"/>
    <w:rsid w:val="00B75EE0"/>
    <w:rsid w:val="00B854B4"/>
    <w:rsid w:val="00B876D9"/>
    <w:rsid w:val="00B93FAA"/>
    <w:rsid w:val="00B97B74"/>
    <w:rsid w:val="00BA68B4"/>
    <w:rsid w:val="00BB3FC8"/>
    <w:rsid w:val="00BB4376"/>
    <w:rsid w:val="00BC2BE3"/>
    <w:rsid w:val="00BC370F"/>
    <w:rsid w:val="00BC41B9"/>
    <w:rsid w:val="00BC4E34"/>
    <w:rsid w:val="00BC5207"/>
    <w:rsid w:val="00BD2285"/>
    <w:rsid w:val="00BD301B"/>
    <w:rsid w:val="00BD3D9D"/>
    <w:rsid w:val="00BE1AA4"/>
    <w:rsid w:val="00BE4342"/>
    <w:rsid w:val="00BE5054"/>
    <w:rsid w:val="00BE6FC5"/>
    <w:rsid w:val="00BF059F"/>
    <w:rsid w:val="00BF316F"/>
    <w:rsid w:val="00BF43B8"/>
    <w:rsid w:val="00BF462F"/>
    <w:rsid w:val="00BF62AB"/>
    <w:rsid w:val="00C025EA"/>
    <w:rsid w:val="00C043E0"/>
    <w:rsid w:val="00C10652"/>
    <w:rsid w:val="00C114F8"/>
    <w:rsid w:val="00C211B0"/>
    <w:rsid w:val="00C309BC"/>
    <w:rsid w:val="00C32A49"/>
    <w:rsid w:val="00C41CC5"/>
    <w:rsid w:val="00C42581"/>
    <w:rsid w:val="00C42826"/>
    <w:rsid w:val="00C42D33"/>
    <w:rsid w:val="00C43FDD"/>
    <w:rsid w:val="00C445A6"/>
    <w:rsid w:val="00C52F95"/>
    <w:rsid w:val="00C53C02"/>
    <w:rsid w:val="00C54E08"/>
    <w:rsid w:val="00C56CE1"/>
    <w:rsid w:val="00C56DC1"/>
    <w:rsid w:val="00C61383"/>
    <w:rsid w:val="00C6154C"/>
    <w:rsid w:val="00C6177A"/>
    <w:rsid w:val="00C65CC1"/>
    <w:rsid w:val="00C66C7F"/>
    <w:rsid w:val="00C675F0"/>
    <w:rsid w:val="00C72D31"/>
    <w:rsid w:val="00C73950"/>
    <w:rsid w:val="00C746B7"/>
    <w:rsid w:val="00C752E0"/>
    <w:rsid w:val="00C80504"/>
    <w:rsid w:val="00C92FB7"/>
    <w:rsid w:val="00C93511"/>
    <w:rsid w:val="00C97793"/>
    <w:rsid w:val="00CA181E"/>
    <w:rsid w:val="00CA1AD6"/>
    <w:rsid w:val="00CA4545"/>
    <w:rsid w:val="00CA611A"/>
    <w:rsid w:val="00CB4650"/>
    <w:rsid w:val="00CB4F8E"/>
    <w:rsid w:val="00CB6DE4"/>
    <w:rsid w:val="00CC1912"/>
    <w:rsid w:val="00CC3CC4"/>
    <w:rsid w:val="00CC4333"/>
    <w:rsid w:val="00CC47E3"/>
    <w:rsid w:val="00CC5828"/>
    <w:rsid w:val="00CC7ED4"/>
    <w:rsid w:val="00CD037E"/>
    <w:rsid w:val="00CD2408"/>
    <w:rsid w:val="00CD25B9"/>
    <w:rsid w:val="00CD59D1"/>
    <w:rsid w:val="00CD68B7"/>
    <w:rsid w:val="00CD6967"/>
    <w:rsid w:val="00CD792A"/>
    <w:rsid w:val="00CD7DD5"/>
    <w:rsid w:val="00CE4AF2"/>
    <w:rsid w:val="00CE4DF0"/>
    <w:rsid w:val="00CF2A91"/>
    <w:rsid w:val="00D00154"/>
    <w:rsid w:val="00D00838"/>
    <w:rsid w:val="00D00EED"/>
    <w:rsid w:val="00D016B7"/>
    <w:rsid w:val="00D05CA7"/>
    <w:rsid w:val="00D06E8C"/>
    <w:rsid w:val="00D1582A"/>
    <w:rsid w:val="00D158B5"/>
    <w:rsid w:val="00D1625F"/>
    <w:rsid w:val="00D2269B"/>
    <w:rsid w:val="00D312D1"/>
    <w:rsid w:val="00D32915"/>
    <w:rsid w:val="00D36C6E"/>
    <w:rsid w:val="00D4234C"/>
    <w:rsid w:val="00D46B6F"/>
    <w:rsid w:val="00D50551"/>
    <w:rsid w:val="00D6133A"/>
    <w:rsid w:val="00D63762"/>
    <w:rsid w:val="00D668DF"/>
    <w:rsid w:val="00D71736"/>
    <w:rsid w:val="00D72CF5"/>
    <w:rsid w:val="00D74575"/>
    <w:rsid w:val="00D751C5"/>
    <w:rsid w:val="00D76C7D"/>
    <w:rsid w:val="00D773BE"/>
    <w:rsid w:val="00D8198F"/>
    <w:rsid w:val="00D902A3"/>
    <w:rsid w:val="00D91ADD"/>
    <w:rsid w:val="00D923C1"/>
    <w:rsid w:val="00D947F0"/>
    <w:rsid w:val="00D94C92"/>
    <w:rsid w:val="00D95A4C"/>
    <w:rsid w:val="00D96266"/>
    <w:rsid w:val="00D979D1"/>
    <w:rsid w:val="00D97AF4"/>
    <w:rsid w:val="00DA09E8"/>
    <w:rsid w:val="00DA1AE0"/>
    <w:rsid w:val="00DA3C8C"/>
    <w:rsid w:val="00DA3D1F"/>
    <w:rsid w:val="00DB0738"/>
    <w:rsid w:val="00DB6CD3"/>
    <w:rsid w:val="00DB7323"/>
    <w:rsid w:val="00DC044A"/>
    <w:rsid w:val="00DC255B"/>
    <w:rsid w:val="00DC526D"/>
    <w:rsid w:val="00DC56A5"/>
    <w:rsid w:val="00DC5AE0"/>
    <w:rsid w:val="00DD19CF"/>
    <w:rsid w:val="00DD353A"/>
    <w:rsid w:val="00DD5EA1"/>
    <w:rsid w:val="00DD6007"/>
    <w:rsid w:val="00DE241F"/>
    <w:rsid w:val="00DE2E00"/>
    <w:rsid w:val="00DE2F91"/>
    <w:rsid w:val="00DE6B2B"/>
    <w:rsid w:val="00DF2F71"/>
    <w:rsid w:val="00DF49E1"/>
    <w:rsid w:val="00DF54E0"/>
    <w:rsid w:val="00E06E65"/>
    <w:rsid w:val="00E070F9"/>
    <w:rsid w:val="00E230D5"/>
    <w:rsid w:val="00E24123"/>
    <w:rsid w:val="00E30541"/>
    <w:rsid w:val="00E31B4C"/>
    <w:rsid w:val="00E34CAB"/>
    <w:rsid w:val="00E415F4"/>
    <w:rsid w:val="00E42500"/>
    <w:rsid w:val="00E508BE"/>
    <w:rsid w:val="00E53A6D"/>
    <w:rsid w:val="00E55AAF"/>
    <w:rsid w:val="00E572B4"/>
    <w:rsid w:val="00E576A6"/>
    <w:rsid w:val="00E57744"/>
    <w:rsid w:val="00E57C30"/>
    <w:rsid w:val="00E62AC5"/>
    <w:rsid w:val="00E646C9"/>
    <w:rsid w:val="00E707F9"/>
    <w:rsid w:val="00E74630"/>
    <w:rsid w:val="00E85E5A"/>
    <w:rsid w:val="00E864DE"/>
    <w:rsid w:val="00E917F3"/>
    <w:rsid w:val="00E93887"/>
    <w:rsid w:val="00E95A6F"/>
    <w:rsid w:val="00E96688"/>
    <w:rsid w:val="00EA0C92"/>
    <w:rsid w:val="00EA21AC"/>
    <w:rsid w:val="00EA2866"/>
    <w:rsid w:val="00EA2950"/>
    <w:rsid w:val="00EA4564"/>
    <w:rsid w:val="00EA65FE"/>
    <w:rsid w:val="00EB0E36"/>
    <w:rsid w:val="00EB23E7"/>
    <w:rsid w:val="00EB297F"/>
    <w:rsid w:val="00EB332B"/>
    <w:rsid w:val="00EB7A0A"/>
    <w:rsid w:val="00EB7F5C"/>
    <w:rsid w:val="00EC018E"/>
    <w:rsid w:val="00EC02D8"/>
    <w:rsid w:val="00EC25B4"/>
    <w:rsid w:val="00EC3BF4"/>
    <w:rsid w:val="00EC7550"/>
    <w:rsid w:val="00ED2284"/>
    <w:rsid w:val="00ED2752"/>
    <w:rsid w:val="00EE623F"/>
    <w:rsid w:val="00EE7E82"/>
    <w:rsid w:val="00EF3B91"/>
    <w:rsid w:val="00F00869"/>
    <w:rsid w:val="00F12518"/>
    <w:rsid w:val="00F126E1"/>
    <w:rsid w:val="00F20E96"/>
    <w:rsid w:val="00F21190"/>
    <w:rsid w:val="00F27315"/>
    <w:rsid w:val="00F37DD1"/>
    <w:rsid w:val="00F423B0"/>
    <w:rsid w:val="00F435B5"/>
    <w:rsid w:val="00F45148"/>
    <w:rsid w:val="00F45898"/>
    <w:rsid w:val="00F53B61"/>
    <w:rsid w:val="00F57A7D"/>
    <w:rsid w:val="00F603D6"/>
    <w:rsid w:val="00F64336"/>
    <w:rsid w:val="00F66EC4"/>
    <w:rsid w:val="00F70947"/>
    <w:rsid w:val="00F80791"/>
    <w:rsid w:val="00F8268B"/>
    <w:rsid w:val="00F84B45"/>
    <w:rsid w:val="00F85254"/>
    <w:rsid w:val="00F873DE"/>
    <w:rsid w:val="00F90770"/>
    <w:rsid w:val="00F9159F"/>
    <w:rsid w:val="00F924B5"/>
    <w:rsid w:val="00F94E2F"/>
    <w:rsid w:val="00F96B75"/>
    <w:rsid w:val="00FA0389"/>
    <w:rsid w:val="00FA44ED"/>
    <w:rsid w:val="00FA46B8"/>
    <w:rsid w:val="00FA5F68"/>
    <w:rsid w:val="00FA7101"/>
    <w:rsid w:val="00FA7D2C"/>
    <w:rsid w:val="00FB0FA4"/>
    <w:rsid w:val="00FB226A"/>
    <w:rsid w:val="00FB351F"/>
    <w:rsid w:val="00FB4766"/>
    <w:rsid w:val="00FC0201"/>
    <w:rsid w:val="00FC15AE"/>
    <w:rsid w:val="00FC4010"/>
    <w:rsid w:val="00FC4ABB"/>
    <w:rsid w:val="00FD2540"/>
    <w:rsid w:val="00FD2978"/>
    <w:rsid w:val="00FD3B2B"/>
    <w:rsid w:val="00FD4A72"/>
    <w:rsid w:val="00FE0E3B"/>
    <w:rsid w:val="00FE4ABB"/>
    <w:rsid w:val="00FE5BDF"/>
    <w:rsid w:val="00FE6315"/>
    <w:rsid w:val="00FE6D01"/>
    <w:rsid w:val="00FF2421"/>
    <w:rsid w:val="00FF2E19"/>
    <w:rsid w:val="00FF402F"/>
    <w:rsid w:val="00FF59A5"/>
    <w:rsid w:val="00FF61DC"/>
    <w:rsid w:val="00FF6649"/>
    <w:rsid w:val="13B02F6B"/>
    <w:rsid w:val="186D0C1F"/>
    <w:rsid w:val="269E759F"/>
    <w:rsid w:val="4C4C77BA"/>
    <w:rsid w:val="5C3F5B11"/>
    <w:rsid w:val="762C5A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3BFAA"/>
  <w15:docId w15:val="{5D6A57C6-1863-4B9F-976B-B9197877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next w:val="a"/>
    <w:qFormat/>
    <w:pPr>
      <w:keepNext/>
      <w:numPr>
        <w:numId w:val="1"/>
      </w:numPr>
      <w:tabs>
        <w:tab w:val="left" w:pos="198"/>
      </w:tabs>
      <w:spacing w:before="240" w:after="60"/>
      <w:jc w:val="center"/>
      <w:outlineLvl w:val="0"/>
    </w:pPr>
    <w:rPr>
      <w:rFonts w:ascii="Arial" w:hAnsi="Arial"/>
      <w:kern w:val="28"/>
      <w:szCs w:val="20"/>
    </w:rPr>
  </w:style>
  <w:style w:type="paragraph" w:styleId="2">
    <w:name w:val="heading 2"/>
    <w:basedOn w:val="a"/>
    <w:next w:val="a"/>
    <w:qFormat/>
    <w:pPr>
      <w:keepNext/>
      <w:numPr>
        <w:ilvl w:val="1"/>
        <w:numId w:val="1"/>
      </w:numPr>
      <w:tabs>
        <w:tab w:val="left" w:pos="198"/>
      </w:tabs>
      <w:spacing w:before="120" w:after="60"/>
      <w:jc w:val="both"/>
      <w:outlineLvl w:val="1"/>
    </w:pPr>
    <w:rPr>
      <w:rFonts w:ascii="Arial" w:hAnsi="Arial"/>
      <w:i/>
      <w:sz w:val="22"/>
      <w:szCs w:val="20"/>
    </w:rPr>
  </w:style>
  <w:style w:type="paragraph" w:styleId="3">
    <w:name w:val="heading 3"/>
    <w:basedOn w:val="a"/>
    <w:next w:val="a"/>
    <w:qFormat/>
    <w:pPr>
      <w:keepNext/>
      <w:numPr>
        <w:ilvl w:val="2"/>
        <w:numId w:val="1"/>
      </w:numPr>
      <w:tabs>
        <w:tab w:val="left" w:pos="198"/>
      </w:tabs>
      <w:spacing w:before="120" w:after="60"/>
      <w:ind w:firstLine="170"/>
      <w:jc w:val="center"/>
      <w:outlineLvl w:val="2"/>
    </w:pPr>
    <w:rPr>
      <w:rFonts w:ascii="Arial" w:hAnsi="Arial"/>
      <w:sz w:val="20"/>
      <w:szCs w:val="20"/>
    </w:rPr>
  </w:style>
  <w:style w:type="paragraph" w:styleId="4">
    <w:name w:val="heading 4"/>
    <w:basedOn w:val="a"/>
    <w:next w:val="a"/>
    <w:qFormat/>
    <w:pPr>
      <w:keepNext/>
      <w:numPr>
        <w:ilvl w:val="3"/>
        <w:numId w:val="1"/>
      </w:numPr>
      <w:tabs>
        <w:tab w:val="left" w:pos="198"/>
      </w:tabs>
      <w:spacing w:before="240" w:after="60"/>
      <w:jc w:val="both"/>
      <w:outlineLvl w:val="3"/>
    </w:pPr>
    <w:rPr>
      <w:rFonts w:ascii="Arial" w:hAnsi="Arial"/>
      <w:b/>
      <w:szCs w:val="20"/>
      <w:lang w:val="en-GB"/>
    </w:rPr>
  </w:style>
  <w:style w:type="paragraph" w:styleId="5">
    <w:name w:val="heading 5"/>
    <w:basedOn w:val="a"/>
    <w:next w:val="a"/>
    <w:qFormat/>
    <w:pPr>
      <w:numPr>
        <w:ilvl w:val="4"/>
        <w:numId w:val="1"/>
      </w:numPr>
      <w:tabs>
        <w:tab w:val="left" w:pos="198"/>
      </w:tabs>
      <w:spacing w:before="240" w:after="60"/>
      <w:jc w:val="both"/>
      <w:outlineLvl w:val="4"/>
    </w:pPr>
    <w:rPr>
      <w:rFonts w:ascii="Arial" w:hAnsi="Arial"/>
      <w:sz w:val="22"/>
      <w:szCs w:val="20"/>
      <w:lang w:val="en-GB"/>
    </w:rPr>
  </w:style>
  <w:style w:type="paragraph" w:styleId="6">
    <w:name w:val="heading 6"/>
    <w:basedOn w:val="a"/>
    <w:next w:val="a"/>
    <w:qFormat/>
    <w:pPr>
      <w:numPr>
        <w:ilvl w:val="5"/>
        <w:numId w:val="1"/>
      </w:numPr>
      <w:tabs>
        <w:tab w:val="left" w:pos="198"/>
      </w:tabs>
      <w:spacing w:before="240" w:after="60"/>
      <w:jc w:val="both"/>
      <w:outlineLvl w:val="5"/>
    </w:pPr>
    <w:rPr>
      <w:i/>
      <w:sz w:val="22"/>
      <w:szCs w:val="20"/>
      <w:lang w:val="en-GB"/>
    </w:rPr>
  </w:style>
  <w:style w:type="paragraph" w:styleId="7">
    <w:name w:val="heading 7"/>
    <w:basedOn w:val="a"/>
    <w:next w:val="a"/>
    <w:qFormat/>
    <w:pPr>
      <w:numPr>
        <w:ilvl w:val="6"/>
        <w:numId w:val="1"/>
      </w:numPr>
      <w:tabs>
        <w:tab w:val="left" w:pos="198"/>
      </w:tabs>
      <w:spacing w:before="240" w:after="60"/>
      <w:jc w:val="both"/>
      <w:outlineLvl w:val="6"/>
    </w:pPr>
    <w:rPr>
      <w:rFonts w:ascii="Arial" w:hAnsi="Arial"/>
      <w:sz w:val="20"/>
      <w:szCs w:val="20"/>
      <w:lang w:val="en-GB"/>
    </w:rPr>
  </w:style>
  <w:style w:type="paragraph" w:styleId="8">
    <w:name w:val="heading 8"/>
    <w:basedOn w:val="a"/>
    <w:next w:val="a"/>
    <w:qFormat/>
    <w:pPr>
      <w:numPr>
        <w:ilvl w:val="7"/>
        <w:numId w:val="1"/>
      </w:numPr>
      <w:tabs>
        <w:tab w:val="left" w:pos="198"/>
      </w:tabs>
      <w:spacing w:before="240" w:after="60"/>
      <w:jc w:val="both"/>
      <w:outlineLvl w:val="7"/>
    </w:pPr>
    <w:rPr>
      <w:rFonts w:ascii="Arial" w:hAnsi="Arial"/>
      <w:i/>
      <w:sz w:val="20"/>
      <w:szCs w:val="20"/>
      <w:lang w:val="en-GB"/>
    </w:rPr>
  </w:style>
  <w:style w:type="paragraph" w:styleId="9">
    <w:name w:val="heading 9"/>
    <w:basedOn w:val="a"/>
    <w:next w:val="a"/>
    <w:qFormat/>
    <w:pPr>
      <w:numPr>
        <w:ilvl w:val="8"/>
        <w:numId w:val="1"/>
      </w:numPr>
      <w:tabs>
        <w:tab w:val="left" w:pos="198"/>
      </w:tabs>
      <w:spacing w:before="240" w:after="60"/>
      <w:jc w:val="both"/>
      <w:outlineLvl w:val="8"/>
    </w:pPr>
    <w:rPr>
      <w:rFonts w:ascii="Arial" w:hAnsi="Arial"/>
      <w:b/>
      <w:i/>
      <w:sz w:val="1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20">
    <w:name w:val="Body Text 2"/>
    <w:basedOn w:val="a"/>
    <w:qFormat/>
    <w:pPr>
      <w:spacing w:after="120" w:line="480" w:lineRule="auto"/>
    </w:pPr>
  </w:style>
  <w:style w:type="paragraph" w:styleId="a4">
    <w:name w:val="Body Text Indent"/>
    <w:basedOn w:val="a"/>
    <w:qFormat/>
    <w:pPr>
      <w:tabs>
        <w:tab w:val="left" w:pos="198"/>
      </w:tabs>
      <w:autoSpaceDE w:val="0"/>
      <w:autoSpaceDN w:val="0"/>
      <w:jc w:val="both"/>
    </w:pPr>
    <w:rPr>
      <w:sz w:val="20"/>
      <w:szCs w:val="20"/>
      <w:lang w:val="en-US" w:eastAsia="ru-RU"/>
    </w:rPr>
  </w:style>
  <w:style w:type="paragraph" w:styleId="21">
    <w:name w:val="Body Text Indent 2"/>
    <w:basedOn w:val="a"/>
    <w:qFormat/>
    <w:pPr>
      <w:tabs>
        <w:tab w:val="left" w:pos="198"/>
      </w:tabs>
      <w:spacing w:after="120" w:line="480" w:lineRule="auto"/>
      <w:ind w:left="283" w:firstLine="170"/>
      <w:jc w:val="both"/>
    </w:pPr>
    <w:rPr>
      <w:sz w:val="20"/>
      <w:szCs w:val="20"/>
      <w:lang w:val="en-GB"/>
    </w:rPr>
  </w:style>
  <w:style w:type="paragraph" w:styleId="30">
    <w:name w:val="Body Text Indent 3"/>
    <w:basedOn w:val="a"/>
    <w:qFormat/>
    <w:pPr>
      <w:spacing w:after="120"/>
      <w:ind w:left="283"/>
    </w:pPr>
    <w:rPr>
      <w:sz w:val="16"/>
      <w:szCs w:val="16"/>
    </w:rPr>
  </w:style>
  <w:style w:type="paragraph" w:styleId="a5">
    <w:name w:val="footer"/>
    <w:basedOn w:val="a"/>
    <w:link w:val="a6"/>
    <w:uiPriority w:val="99"/>
    <w:qFormat/>
    <w:pPr>
      <w:tabs>
        <w:tab w:val="center" w:pos="4153"/>
        <w:tab w:val="right" w:pos="8306"/>
      </w:tabs>
      <w:overflowPunct w:val="0"/>
      <w:autoSpaceDE w:val="0"/>
      <w:autoSpaceDN w:val="0"/>
      <w:adjustRightInd w:val="0"/>
      <w:textAlignment w:val="baseline"/>
    </w:pPr>
    <w:rPr>
      <w:sz w:val="20"/>
      <w:szCs w:val="20"/>
      <w:lang w:val="ru-RU" w:eastAsia="uk-UA"/>
    </w:rPr>
  </w:style>
  <w:style w:type="paragraph" w:styleId="a7">
    <w:name w:val="footnote text"/>
    <w:basedOn w:val="a"/>
    <w:semiHidden/>
    <w:qFormat/>
    <w:pPr>
      <w:tabs>
        <w:tab w:val="left" w:pos="198"/>
      </w:tabs>
      <w:ind w:firstLine="198"/>
      <w:jc w:val="both"/>
    </w:pPr>
    <w:rPr>
      <w:sz w:val="16"/>
      <w:szCs w:val="20"/>
    </w:rPr>
  </w:style>
  <w:style w:type="paragraph" w:styleId="a8">
    <w:name w:val="header"/>
    <w:basedOn w:val="a"/>
    <w:qFormat/>
    <w:pPr>
      <w:tabs>
        <w:tab w:val="center" w:pos="4986"/>
        <w:tab w:val="right" w:pos="9973"/>
      </w:tabs>
    </w:pPr>
  </w:style>
  <w:style w:type="character" w:styleId="a9">
    <w:name w:val="Hyperlink"/>
    <w:qFormat/>
    <w:rPr>
      <w:color w:val="0000FF"/>
      <w:u w:val="single"/>
    </w:rPr>
  </w:style>
  <w:style w:type="paragraph" w:styleId="aa">
    <w:name w:val="Normal (Web)"/>
    <w:basedOn w:val="a"/>
    <w:uiPriority w:val="99"/>
    <w:qFormat/>
    <w:pPr>
      <w:spacing w:before="100" w:beforeAutospacing="1" w:after="100" w:afterAutospacing="1"/>
    </w:pPr>
    <w:rPr>
      <w:lang w:val="en-US"/>
    </w:rPr>
  </w:style>
  <w:style w:type="character" w:styleId="ab">
    <w:name w:val="page number"/>
    <w:basedOn w:val="a0"/>
    <w:qFormat/>
  </w:style>
  <w:style w:type="character" w:styleId="ac">
    <w:name w:val="Strong"/>
    <w:uiPriority w:val="22"/>
    <w:qFormat/>
    <w:rPr>
      <w:b/>
      <w:bCs/>
    </w:rPr>
  </w:style>
  <w:style w:type="table" w:styleId="ad">
    <w:name w:val="Table Grid"/>
    <w:basedOn w:val="a1"/>
    <w:qFormat/>
    <w:pPr>
      <w:tabs>
        <w:tab w:val="left" w:pos="198"/>
      </w:tabs>
      <w:ind w:firstLine="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qFormat/>
    <w:pPr>
      <w:tabs>
        <w:tab w:val="left" w:pos="198"/>
      </w:tabs>
      <w:spacing w:after="120"/>
      <w:jc w:val="center"/>
    </w:pPr>
    <w:rPr>
      <w:szCs w:val="20"/>
    </w:rPr>
  </w:style>
  <w:style w:type="paragraph" w:customStyle="1" w:styleId="MainTitle">
    <w:name w:val="Main Title"/>
    <w:basedOn w:val="a"/>
    <w:qFormat/>
    <w:pPr>
      <w:tabs>
        <w:tab w:val="left" w:pos="198"/>
      </w:tabs>
      <w:spacing w:after="120"/>
      <w:jc w:val="center"/>
    </w:pPr>
    <w:rPr>
      <w:b/>
      <w:sz w:val="32"/>
      <w:szCs w:val="20"/>
    </w:rPr>
  </w:style>
  <w:style w:type="paragraph" w:customStyle="1" w:styleId="Affilation">
    <w:name w:val="Affilation"/>
    <w:basedOn w:val="Author"/>
    <w:qFormat/>
    <w:rPr>
      <w:sz w:val="18"/>
    </w:rPr>
  </w:style>
  <w:style w:type="paragraph" w:customStyle="1" w:styleId="Abstract">
    <w:name w:val="Abstract"/>
    <w:basedOn w:val="a"/>
    <w:qFormat/>
    <w:pPr>
      <w:tabs>
        <w:tab w:val="left" w:pos="-1276"/>
        <w:tab w:val="left" w:pos="198"/>
      </w:tabs>
      <w:ind w:firstLine="142"/>
      <w:jc w:val="both"/>
    </w:pPr>
    <w:rPr>
      <w:b/>
      <w:i/>
      <w:sz w:val="18"/>
      <w:szCs w:val="20"/>
    </w:rPr>
  </w:style>
  <w:style w:type="paragraph" w:customStyle="1" w:styleId="IndexTerms">
    <w:name w:val="Index Terms"/>
    <w:basedOn w:val="a"/>
    <w:link w:val="IndexTerms0"/>
    <w:qFormat/>
    <w:pPr>
      <w:tabs>
        <w:tab w:val="left" w:pos="198"/>
      </w:tabs>
      <w:spacing w:after="120"/>
      <w:ind w:firstLine="142"/>
      <w:jc w:val="both"/>
    </w:pPr>
    <w:rPr>
      <w:sz w:val="18"/>
      <w:szCs w:val="20"/>
    </w:rPr>
  </w:style>
  <w:style w:type="paragraph" w:customStyle="1" w:styleId="Figure">
    <w:name w:val="Figure"/>
    <w:basedOn w:val="a"/>
    <w:qFormat/>
    <w:pPr>
      <w:keepNext/>
      <w:spacing w:before="120" w:line="264" w:lineRule="auto"/>
      <w:jc w:val="center"/>
    </w:pPr>
    <w:rPr>
      <w:b/>
      <w:szCs w:val="20"/>
    </w:rPr>
  </w:style>
  <w:style w:type="paragraph" w:customStyle="1" w:styleId="ae">
    <w:name w:val="подпись к картинке"/>
    <w:basedOn w:val="a"/>
    <w:link w:val="af"/>
    <w:qFormat/>
    <w:pPr>
      <w:jc w:val="center"/>
    </w:pPr>
    <w:rPr>
      <w:sz w:val="18"/>
      <w:szCs w:val="18"/>
      <w:lang w:val="ru-RU" w:eastAsia="uk-UA"/>
    </w:rPr>
  </w:style>
  <w:style w:type="character" w:customStyle="1" w:styleId="af">
    <w:name w:val="подпись к картинке Знак"/>
    <w:link w:val="ae"/>
    <w:qFormat/>
    <w:rPr>
      <w:sz w:val="18"/>
      <w:szCs w:val="18"/>
      <w:lang w:val="ru-RU" w:eastAsia="uk-UA" w:bidi="ar-SA"/>
    </w:rPr>
  </w:style>
  <w:style w:type="paragraph" w:customStyle="1" w:styleId="list10pt">
    <w:name w:val="Стиль list + 10 pt"/>
    <w:basedOn w:val="a"/>
    <w:qFormat/>
    <w:pPr>
      <w:numPr>
        <w:numId w:val="2"/>
      </w:numPr>
      <w:jc w:val="both"/>
    </w:pPr>
    <w:rPr>
      <w:sz w:val="20"/>
      <w:szCs w:val="28"/>
      <w:lang w:val="ru-RU" w:eastAsia="uk-UA"/>
    </w:rPr>
  </w:style>
  <w:style w:type="paragraph" w:customStyle="1" w:styleId="list10pt1">
    <w:name w:val="Стиль list + 10 pt1"/>
    <w:basedOn w:val="a"/>
    <w:link w:val="list10pt10"/>
    <w:qFormat/>
    <w:pPr>
      <w:numPr>
        <w:numId w:val="3"/>
      </w:numPr>
      <w:jc w:val="both"/>
    </w:pPr>
    <w:rPr>
      <w:sz w:val="20"/>
      <w:szCs w:val="28"/>
      <w:lang w:val="ru-RU" w:eastAsia="uk-UA"/>
    </w:rPr>
  </w:style>
  <w:style w:type="character" w:customStyle="1" w:styleId="list10pt10">
    <w:name w:val="Стиль list + 10 pt1 Знак"/>
    <w:link w:val="list10pt1"/>
    <w:qFormat/>
    <w:rPr>
      <w:szCs w:val="28"/>
      <w:lang w:val="ru-RU" w:eastAsia="uk-UA" w:bidi="ar-SA"/>
    </w:rPr>
  </w:style>
  <w:style w:type="paragraph" w:customStyle="1" w:styleId="article">
    <w:name w:val="article"/>
    <w:basedOn w:val="a"/>
    <w:qFormat/>
    <w:pPr>
      <w:spacing w:line="288" w:lineRule="auto"/>
      <w:ind w:firstLine="720"/>
      <w:jc w:val="both"/>
    </w:pPr>
    <w:rPr>
      <w:sz w:val="20"/>
      <w:szCs w:val="20"/>
      <w:lang w:val="ru-RU"/>
    </w:rPr>
  </w:style>
  <w:style w:type="paragraph" w:customStyle="1" w:styleId="CSIT-List">
    <w:name w:val="CSIT-List"/>
    <w:basedOn w:val="a"/>
    <w:qFormat/>
    <w:pPr>
      <w:numPr>
        <w:numId w:val="4"/>
      </w:numPr>
      <w:tabs>
        <w:tab w:val="clear" w:pos="720"/>
      </w:tabs>
      <w:spacing w:after="120"/>
      <w:ind w:left="357" w:hanging="357"/>
      <w:jc w:val="both"/>
    </w:pPr>
    <w:rPr>
      <w:sz w:val="20"/>
      <w:szCs w:val="20"/>
      <w:lang w:val="en-GB" w:eastAsia="ru-RU"/>
    </w:rPr>
  </w:style>
  <w:style w:type="paragraph" w:customStyle="1" w:styleId="CSIT-Ref">
    <w:name w:val="CSIT-Ref"/>
    <w:basedOn w:val="CSIT-List"/>
    <w:qFormat/>
    <w:pPr>
      <w:tabs>
        <w:tab w:val="left" w:pos="720"/>
      </w:tabs>
      <w:ind w:left="720" w:hanging="360"/>
    </w:pPr>
  </w:style>
  <w:style w:type="paragraph" w:customStyle="1" w:styleId="Equation">
    <w:name w:val="Equation"/>
    <w:basedOn w:val="a"/>
    <w:qFormat/>
    <w:pPr>
      <w:tabs>
        <w:tab w:val="left" w:pos="198"/>
        <w:tab w:val="center" w:pos="2410"/>
        <w:tab w:val="right" w:pos="4962"/>
      </w:tabs>
      <w:ind w:firstLine="170"/>
      <w:jc w:val="both"/>
    </w:pPr>
    <w:rPr>
      <w:sz w:val="20"/>
      <w:szCs w:val="20"/>
    </w:rPr>
  </w:style>
  <w:style w:type="paragraph" w:customStyle="1" w:styleId="ETytle">
    <w:name w:val="E. Tytle"/>
    <w:basedOn w:val="a"/>
    <w:qFormat/>
    <w:pPr>
      <w:tabs>
        <w:tab w:val="left" w:pos="198"/>
      </w:tabs>
      <w:spacing w:after="120"/>
      <w:ind w:firstLine="170"/>
      <w:jc w:val="center"/>
    </w:pPr>
    <w:rPr>
      <w:b/>
      <w:smallCaps/>
      <w:szCs w:val="20"/>
      <w:lang w:val="en-US"/>
    </w:rPr>
  </w:style>
  <w:style w:type="paragraph" w:customStyle="1" w:styleId="Text">
    <w:name w:val="Text"/>
    <w:basedOn w:val="a"/>
    <w:pPr>
      <w:widowControl w:val="0"/>
      <w:overflowPunct w:val="0"/>
      <w:autoSpaceDE w:val="0"/>
      <w:autoSpaceDN w:val="0"/>
      <w:adjustRightInd w:val="0"/>
      <w:spacing w:line="360" w:lineRule="auto"/>
      <w:ind w:firstLine="709"/>
      <w:jc w:val="both"/>
      <w:textAlignment w:val="baseline"/>
    </w:pPr>
    <w:rPr>
      <w:rFonts w:ascii="UkrainianJournal" w:hAnsi="UkrainianJournal"/>
      <w:sz w:val="28"/>
      <w:szCs w:val="20"/>
      <w:lang w:val="ru-RU" w:eastAsia="uk-UA"/>
    </w:rPr>
  </w:style>
  <w:style w:type="paragraph" w:customStyle="1" w:styleId="11">
    <w:name w:val="11"/>
    <w:basedOn w:val="a"/>
    <w:qFormat/>
    <w:pPr>
      <w:tabs>
        <w:tab w:val="left" w:pos="198"/>
      </w:tabs>
      <w:ind w:left="284" w:hanging="284"/>
      <w:jc w:val="both"/>
    </w:pPr>
    <w:rPr>
      <w:sz w:val="20"/>
      <w:szCs w:val="20"/>
      <w:lang w:val="en-GB"/>
    </w:rPr>
  </w:style>
  <w:style w:type="paragraph" w:customStyle="1" w:styleId="10">
    <w:name w:val="Стиль1"/>
    <w:basedOn w:val="a"/>
    <w:qFormat/>
    <w:pPr>
      <w:tabs>
        <w:tab w:val="left" w:pos="198"/>
      </w:tabs>
      <w:spacing w:before="60" w:after="60"/>
      <w:ind w:firstLine="170"/>
      <w:jc w:val="center"/>
    </w:pPr>
    <w:rPr>
      <w:smallCaps/>
      <w:sz w:val="18"/>
      <w:szCs w:val="20"/>
    </w:rPr>
  </w:style>
  <w:style w:type="paragraph" w:customStyle="1" w:styleId="12">
    <w:name w:val="Бібліографія1"/>
    <w:basedOn w:val="a"/>
    <w:qFormat/>
    <w:pPr>
      <w:tabs>
        <w:tab w:val="left" w:pos="340"/>
      </w:tabs>
      <w:ind w:left="340" w:hanging="227"/>
      <w:jc w:val="both"/>
    </w:pPr>
    <w:rPr>
      <w:sz w:val="16"/>
      <w:szCs w:val="20"/>
      <w:lang w:eastAsia="ru-RU"/>
    </w:rPr>
  </w:style>
  <w:style w:type="character" w:customStyle="1" w:styleId="IndexTerms0">
    <w:name w:val="Index Terms Знак"/>
    <w:link w:val="IndexTerms"/>
    <w:qFormat/>
    <w:rPr>
      <w:sz w:val="18"/>
      <w:lang w:val="uk-UA" w:eastAsia="en-US" w:bidi="ar-SA"/>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Literature">
    <w:name w:val="Literature"/>
    <w:basedOn w:val="a"/>
    <w:qFormat/>
    <w:pPr>
      <w:numPr>
        <w:numId w:val="5"/>
      </w:numPr>
      <w:spacing w:line="360" w:lineRule="auto"/>
      <w:jc w:val="both"/>
    </w:pPr>
    <w:rPr>
      <w:sz w:val="28"/>
      <w:szCs w:val="20"/>
      <w:lang w:eastAsia="uk-UA"/>
    </w:rPr>
  </w:style>
  <w:style w:type="character" w:customStyle="1" w:styleId="13">
    <w:name w:val="Неразрешенное упоминание1"/>
    <w:uiPriority w:val="99"/>
    <w:semiHidden/>
    <w:unhideWhenUsed/>
    <w:rPr>
      <w:color w:val="605E5C"/>
      <w:shd w:val="clear" w:color="auto" w:fill="E1DFDD"/>
    </w:rPr>
  </w:style>
  <w:style w:type="character" w:customStyle="1" w:styleId="a6">
    <w:name w:val="Нижний колонтитул Знак"/>
    <w:link w:val="a5"/>
    <w:uiPriority w:val="99"/>
    <w:rPr>
      <w:lang w:eastAsia="uk-UA"/>
    </w:rPr>
  </w:style>
  <w:style w:type="character" w:styleId="af0">
    <w:name w:val="Unresolved Mention"/>
    <w:basedOn w:val="a0"/>
    <w:uiPriority w:val="99"/>
    <w:semiHidden/>
    <w:unhideWhenUsed/>
    <w:rsid w:val="005D2DCA"/>
    <w:rPr>
      <w:color w:val="605E5C"/>
      <w:shd w:val="clear" w:color="auto" w:fill="E1DFDD"/>
    </w:rPr>
  </w:style>
  <w:style w:type="character" w:styleId="af1">
    <w:name w:val="Emphasis"/>
    <w:basedOn w:val="a0"/>
    <w:uiPriority w:val="20"/>
    <w:qFormat/>
    <w:rsid w:val="00035A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12607">
      <w:bodyDiv w:val="1"/>
      <w:marLeft w:val="0"/>
      <w:marRight w:val="0"/>
      <w:marTop w:val="0"/>
      <w:marBottom w:val="0"/>
      <w:divBdr>
        <w:top w:val="none" w:sz="0" w:space="0" w:color="auto"/>
        <w:left w:val="none" w:sz="0" w:space="0" w:color="auto"/>
        <w:bottom w:val="none" w:sz="0" w:space="0" w:color="auto"/>
        <w:right w:val="none" w:sz="0" w:space="0" w:color="auto"/>
      </w:divBdr>
    </w:div>
    <w:div w:id="1128358484">
      <w:bodyDiv w:val="1"/>
      <w:marLeft w:val="0"/>
      <w:marRight w:val="0"/>
      <w:marTop w:val="0"/>
      <w:marBottom w:val="0"/>
      <w:divBdr>
        <w:top w:val="none" w:sz="0" w:space="0" w:color="auto"/>
        <w:left w:val="none" w:sz="0" w:space="0" w:color="auto"/>
        <w:bottom w:val="none" w:sz="0" w:space="0" w:color="auto"/>
        <w:right w:val="none" w:sz="0" w:space="0" w:color="auto"/>
      </w:divBdr>
    </w:div>
    <w:div w:id="1417676581">
      <w:bodyDiv w:val="1"/>
      <w:marLeft w:val="0"/>
      <w:marRight w:val="0"/>
      <w:marTop w:val="0"/>
      <w:marBottom w:val="0"/>
      <w:divBdr>
        <w:top w:val="none" w:sz="0" w:space="0" w:color="auto"/>
        <w:left w:val="none" w:sz="0" w:space="0" w:color="auto"/>
        <w:bottom w:val="none" w:sz="0" w:space="0" w:color="auto"/>
        <w:right w:val="none" w:sz="0" w:space="0" w:color="auto"/>
      </w:divBdr>
    </w:div>
    <w:div w:id="1504661901">
      <w:bodyDiv w:val="1"/>
      <w:marLeft w:val="0"/>
      <w:marRight w:val="0"/>
      <w:marTop w:val="0"/>
      <w:marBottom w:val="0"/>
      <w:divBdr>
        <w:top w:val="none" w:sz="0" w:space="0" w:color="auto"/>
        <w:left w:val="none" w:sz="0" w:space="0" w:color="auto"/>
        <w:bottom w:val="none" w:sz="0" w:space="0" w:color="auto"/>
        <w:right w:val="none" w:sz="0" w:space="0" w:color="auto"/>
      </w:divBdr>
    </w:div>
    <w:div w:id="1708794802">
      <w:bodyDiv w:val="1"/>
      <w:marLeft w:val="0"/>
      <w:marRight w:val="0"/>
      <w:marTop w:val="0"/>
      <w:marBottom w:val="0"/>
      <w:divBdr>
        <w:top w:val="none" w:sz="0" w:space="0" w:color="auto"/>
        <w:left w:val="none" w:sz="0" w:space="0" w:color="auto"/>
        <w:bottom w:val="none" w:sz="0" w:space="0" w:color="auto"/>
        <w:right w:val="none" w:sz="0" w:space="0" w:color="auto"/>
      </w:divBdr>
    </w:div>
    <w:div w:id="1877425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stefanovska@nubip.edu.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zej.skwiercz@inhort.p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12542-F019-4BF1-91AF-2186D17E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2883</Words>
  <Characters>16438</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ss</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Oleksandr Ivashchuk</dc:creator>
  <cp:lastModifiedBy>Анастасия Луцюк</cp:lastModifiedBy>
  <cp:revision>4</cp:revision>
  <cp:lastPrinted>2010-05-30T09:50:00Z</cp:lastPrinted>
  <dcterms:created xsi:type="dcterms:W3CDTF">2025-03-09T10:12:00Z</dcterms:created>
  <dcterms:modified xsi:type="dcterms:W3CDTF">2025-03-09T11:33:00Z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7BFB9DD846FA43D1A14C0EFC98008BA1_13</vt:lpwstr>
  </property>
  <property fmtid="{D5CDD505-2E9C-101B-9397-08002B2CF9AE}" pid="4" name="GrammarlyDocumentId">
    <vt:lpwstr>a6a104240f2fd7c9861add81440c4206dcd13833aa3e6e08c1d9085e0d491db2</vt:lpwstr>
  </property>
</Properties>
</file>