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89E39" w14:textId="77777777" w:rsidR="002E6434" w:rsidRDefault="006E6639">
      <w:pPr>
        <w:pStyle w:val="MainTitle"/>
        <w:spacing w:line="276" w:lineRule="auto"/>
        <w:rPr>
          <w:sz w:val="28"/>
          <w:szCs w:val="28"/>
        </w:rPr>
      </w:pPr>
      <w:proofErr w:type="spellStart"/>
      <w:r>
        <w:rPr>
          <w:sz w:val="28"/>
          <w:szCs w:val="28"/>
        </w:rPr>
        <w:t>Temperature</w:t>
      </w:r>
      <w:proofErr w:type="spellEnd"/>
      <w:r>
        <w:rPr>
          <w:sz w:val="28"/>
          <w:szCs w:val="28"/>
        </w:rPr>
        <w:t xml:space="preserve"> </w:t>
      </w:r>
      <w:proofErr w:type="spellStart"/>
      <w:r>
        <w:rPr>
          <w:sz w:val="28"/>
          <w:szCs w:val="28"/>
        </w:rPr>
        <w:t>Influence</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Rheological</w:t>
      </w:r>
      <w:proofErr w:type="spellEnd"/>
      <w:r>
        <w:rPr>
          <w:sz w:val="28"/>
          <w:szCs w:val="28"/>
        </w:rPr>
        <w:t xml:space="preserve"> </w:t>
      </w:r>
      <w:proofErr w:type="spellStart"/>
      <w:r>
        <w:rPr>
          <w:sz w:val="28"/>
          <w:szCs w:val="28"/>
        </w:rPr>
        <w:t>Properties</w:t>
      </w:r>
      <w:proofErr w:type="spellEnd"/>
      <w:r>
        <w:rPr>
          <w:sz w:val="28"/>
          <w:szCs w:val="28"/>
        </w:rPr>
        <w:t xml:space="preserve"> </w:t>
      </w:r>
      <w:proofErr w:type="spellStart"/>
      <w:r>
        <w:rPr>
          <w:sz w:val="28"/>
          <w:szCs w:val="28"/>
        </w:rPr>
        <w:t>of</w:t>
      </w:r>
      <w:proofErr w:type="spellEnd"/>
      <w:r>
        <w:rPr>
          <w:sz w:val="28"/>
          <w:szCs w:val="28"/>
        </w:rPr>
        <w:t xml:space="preserve"> C9 </w:t>
      </w:r>
      <w:proofErr w:type="spellStart"/>
      <w:r>
        <w:rPr>
          <w:sz w:val="28"/>
          <w:szCs w:val="28"/>
        </w:rPr>
        <w:t>Hydrocarbon</w:t>
      </w:r>
      <w:proofErr w:type="spellEnd"/>
      <w:r>
        <w:rPr>
          <w:sz w:val="28"/>
          <w:szCs w:val="28"/>
        </w:rPr>
        <w:t xml:space="preserve"> </w:t>
      </w:r>
      <w:proofErr w:type="spellStart"/>
      <w:r>
        <w:rPr>
          <w:sz w:val="28"/>
          <w:szCs w:val="28"/>
        </w:rPr>
        <w:t>Resin</w:t>
      </w:r>
      <w:proofErr w:type="spellEnd"/>
      <w:r>
        <w:rPr>
          <w:sz w:val="28"/>
          <w:szCs w:val="28"/>
        </w:rPr>
        <w:t xml:space="preserve"> </w:t>
      </w:r>
      <w:proofErr w:type="spellStart"/>
      <w:r>
        <w:rPr>
          <w:sz w:val="28"/>
          <w:szCs w:val="28"/>
        </w:rPr>
        <w:t>Solutions</w:t>
      </w:r>
      <w:proofErr w:type="spellEnd"/>
    </w:p>
    <w:p w14:paraId="423AEA9E" w14:textId="19A571A4" w:rsidR="002E6434" w:rsidRDefault="006E6639">
      <w:pPr>
        <w:pStyle w:val="Author"/>
        <w:spacing w:line="276" w:lineRule="auto"/>
        <w:rPr>
          <w:sz w:val="26"/>
          <w:szCs w:val="26"/>
          <w:lang w:val="en-US"/>
        </w:rPr>
      </w:pPr>
      <w:r>
        <w:rPr>
          <w:sz w:val="26"/>
          <w:szCs w:val="26"/>
          <w:u w:val="single"/>
          <w:lang w:val="en-US"/>
        </w:rPr>
        <w:t xml:space="preserve">Roman </w:t>
      </w:r>
      <w:proofErr w:type="spellStart"/>
      <w:r>
        <w:rPr>
          <w:sz w:val="26"/>
          <w:szCs w:val="26"/>
          <w:u w:val="single"/>
          <w:lang w:val="en-US"/>
        </w:rPr>
        <w:t>Subtelnyy</w:t>
      </w:r>
      <w:proofErr w:type="spellEnd"/>
      <w:r>
        <w:rPr>
          <w:sz w:val="26"/>
          <w:szCs w:val="26"/>
        </w:rPr>
        <w:t>,</w:t>
      </w:r>
      <w:r>
        <w:rPr>
          <w:sz w:val="26"/>
          <w:szCs w:val="26"/>
          <w:lang w:val="en-US"/>
        </w:rPr>
        <w:t xml:space="preserve"> </w:t>
      </w:r>
      <w:proofErr w:type="spellStart"/>
      <w:r>
        <w:rPr>
          <w:sz w:val="26"/>
          <w:szCs w:val="26"/>
          <w:lang w:val="en-US"/>
        </w:rPr>
        <w:t>Dariia</w:t>
      </w:r>
      <w:proofErr w:type="spellEnd"/>
      <w:r>
        <w:rPr>
          <w:sz w:val="26"/>
          <w:szCs w:val="26"/>
          <w:lang w:val="en-US"/>
        </w:rPr>
        <w:t xml:space="preserve"> </w:t>
      </w:r>
      <w:proofErr w:type="spellStart"/>
      <w:r>
        <w:rPr>
          <w:sz w:val="26"/>
          <w:szCs w:val="26"/>
          <w:lang w:val="en-US"/>
        </w:rPr>
        <w:t>Kichura</w:t>
      </w:r>
      <w:proofErr w:type="spellEnd"/>
      <w:r>
        <w:rPr>
          <w:sz w:val="26"/>
          <w:szCs w:val="26"/>
          <w:lang w:val="en-US"/>
        </w:rPr>
        <w:t xml:space="preserve">, Bohdan </w:t>
      </w:r>
      <w:proofErr w:type="spellStart"/>
      <w:r>
        <w:rPr>
          <w:sz w:val="26"/>
          <w:szCs w:val="26"/>
          <w:lang w:val="en-US"/>
        </w:rPr>
        <w:t>Dzinyak</w:t>
      </w:r>
      <w:proofErr w:type="spellEnd"/>
    </w:p>
    <w:p w14:paraId="6947772D" w14:textId="77777777" w:rsidR="002E6434" w:rsidRDefault="006E6639">
      <w:pPr>
        <w:pStyle w:val="Author"/>
        <w:spacing w:line="276" w:lineRule="auto"/>
        <w:rPr>
          <w:sz w:val="20"/>
        </w:rPr>
      </w:pPr>
      <w:proofErr w:type="spellStart"/>
      <w:r>
        <w:rPr>
          <w:sz w:val="20"/>
        </w:rPr>
        <w:t>Department</w:t>
      </w:r>
      <w:proofErr w:type="spellEnd"/>
      <w:r>
        <w:rPr>
          <w:sz w:val="20"/>
        </w:rPr>
        <w:t xml:space="preserve"> </w:t>
      </w:r>
      <w:proofErr w:type="spellStart"/>
      <w:r>
        <w:rPr>
          <w:sz w:val="20"/>
        </w:rPr>
        <w:t>of</w:t>
      </w:r>
      <w:proofErr w:type="spellEnd"/>
      <w:r>
        <w:rPr>
          <w:sz w:val="20"/>
        </w:rPr>
        <w:t xml:space="preserve"> </w:t>
      </w:r>
      <w:proofErr w:type="spellStart"/>
      <w:r>
        <w:rPr>
          <w:sz w:val="20"/>
        </w:rPr>
        <w:t>Technology</w:t>
      </w:r>
      <w:proofErr w:type="spellEnd"/>
      <w:r>
        <w:rPr>
          <w:sz w:val="20"/>
        </w:rPr>
        <w:t xml:space="preserve"> </w:t>
      </w:r>
      <w:proofErr w:type="spellStart"/>
      <w:r>
        <w:rPr>
          <w:sz w:val="20"/>
        </w:rPr>
        <w:t>of</w:t>
      </w:r>
      <w:proofErr w:type="spellEnd"/>
      <w:r>
        <w:rPr>
          <w:sz w:val="20"/>
        </w:rPr>
        <w:t xml:space="preserve"> </w:t>
      </w:r>
      <w:proofErr w:type="spellStart"/>
      <w:r>
        <w:rPr>
          <w:sz w:val="20"/>
        </w:rPr>
        <w:t>organic</w:t>
      </w:r>
      <w:proofErr w:type="spellEnd"/>
      <w:r>
        <w:rPr>
          <w:sz w:val="20"/>
        </w:rPr>
        <w:t xml:space="preserve"> </w:t>
      </w:r>
      <w:proofErr w:type="spellStart"/>
      <w:r>
        <w:rPr>
          <w:sz w:val="20"/>
        </w:rPr>
        <w:t>products</w:t>
      </w:r>
      <w:proofErr w:type="spellEnd"/>
      <w:r>
        <w:rPr>
          <w:sz w:val="20"/>
        </w:rPr>
        <w:t xml:space="preserve">, </w:t>
      </w:r>
      <w:proofErr w:type="spellStart"/>
      <w:r>
        <w:rPr>
          <w:sz w:val="20"/>
        </w:rPr>
        <w:t>Lviv</w:t>
      </w:r>
      <w:proofErr w:type="spellEnd"/>
      <w:r>
        <w:rPr>
          <w:sz w:val="20"/>
        </w:rPr>
        <w:t xml:space="preserve"> </w:t>
      </w:r>
      <w:proofErr w:type="spellStart"/>
      <w:r>
        <w:rPr>
          <w:sz w:val="20"/>
        </w:rPr>
        <w:t>Polytechnic</w:t>
      </w:r>
      <w:proofErr w:type="spellEnd"/>
      <w:r>
        <w:rPr>
          <w:sz w:val="20"/>
        </w:rPr>
        <w:t xml:space="preserve"> </w:t>
      </w:r>
      <w:proofErr w:type="spellStart"/>
      <w:r>
        <w:rPr>
          <w:sz w:val="20"/>
        </w:rPr>
        <w:t>National</w:t>
      </w:r>
      <w:proofErr w:type="spellEnd"/>
      <w:r>
        <w:rPr>
          <w:sz w:val="20"/>
        </w:rPr>
        <w:t xml:space="preserve"> </w:t>
      </w:r>
      <w:proofErr w:type="spellStart"/>
      <w:r>
        <w:rPr>
          <w:sz w:val="20"/>
        </w:rPr>
        <w:t>University</w:t>
      </w:r>
      <w:proofErr w:type="spellEnd"/>
      <w:r>
        <w:rPr>
          <w:sz w:val="20"/>
        </w:rPr>
        <w:t xml:space="preserve">, UKRAINE, </w:t>
      </w:r>
      <w:proofErr w:type="spellStart"/>
      <w:r>
        <w:rPr>
          <w:sz w:val="20"/>
        </w:rPr>
        <w:t>Lviv</w:t>
      </w:r>
      <w:proofErr w:type="spellEnd"/>
      <w:r>
        <w:rPr>
          <w:sz w:val="20"/>
        </w:rPr>
        <w:t xml:space="preserve">, S. </w:t>
      </w:r>
      <w:proofErr w:type="spellStart"/>
      <w:r>
        <w:rPr>
          <w:sz w:val="20"/>
        </w:rPr>
        <w:t>Bandery</w:t>
      </w:r>
      <w:proofErr w:type="spellEnd"/>
      <w:r>
        <w:rPr>
          <w:sz w:val="20"/>
        </w:rPr>
        <w:t xml:space="preserve"> </w:t>
      </w:r>
      <w:proofErr w:type="spellStart"/>
      <w:r>
        <w:rPr>
          <w:sz w:val="20"/>
        </w:rPr>
        <w:t>street</w:t>
      </w:r>
      <w:proofErr w:type="spellEnd"/>
      <w:r>
        <w:rPr>
          <w:sz w:val="20"/>
        </w:rPr>
        <w:t xml:space="preserve"> 12, E-</w:t>
      </w:r>
      <w:proofErr w:type="spellStart"/>
      <w:r>
        <w:rPr>
          <w:sz w:val="20"/>
        </w:rPr>
        <w:t>mail</w:t>
      </w:r>
      <w:proofErr w:type="spellEnd"/>
      <w:r>
        <w:rPr>
          <w:sz w:val="20"/>
        </w:rPr>
        <w:t xml:space="preserve">: </w:t>
      </w:r>
      <w:r>
        <w:rPr>
          <w:sz w:val="20"/>
          <w:lang w:val="en-US"/>
        </w:rPr>
        <w:t>roman.o.subtelnyi@lpnu.ua</w:t>
      </w:r>
    </w:p>
    <w:p w14:paraId="75B3F9FF" w14:textId="77777777" w:rsidR="002E6434" w:rsidRDefault="006E6639">
      <w:pPr>
        <w:pStyle w:val="IndexTerms"/>
        <w:spacing w:line="276" w:lineRule="auto"/>
        <w:ind w:firstLine="0"/>
        <w:rPr>
          <w:b/>
          <w:i/>
          <w:sz w:val="22"/>
          <w:szCs w:val="22"/>
        </w:rPr>
      </w:pPr>
      <w:proofErr w:type="spellStart"/>
      <w:r>
        <w:rPr>
          <w:b/>
          <w:i/>
          <w:sz w:val="22"/>
          <w:szCs w:val="22"/>
        </w:rPr>
        <w:t>The</w:t>
      </w:r>
      <w:proofErr w:type="spellEnd"/>
      <w:r>
        <w:rPr>
          <w:b/>
          <w:i/>
          <w:sz w:val="22"/>
          <w:szCs w:val="22"/>
        </w:rPr>
        <w:t xml:space="preserve"> </w:t>
      </w:r>
      <w:proofErr w:type="spellStart"/>
      <w:r>
        <w:rPr>
          <w:b/>
          <w:i/>
          <w:sz w:val="22"/>
          <w:szCs w:val="22"/>
        </w:rPr>
        <w:t>study</w:t>
      </w:r>
      <w:proofErr w:type="spellEnd"/>
      <w:r>
        <w:rPr>
          <w:b/>
          <w:i/>
          <w:sz w:val="22"/>
          <w:szCs w:val="22"/>
        </w:rPr>
        <w:t xml:space="preserve"> </w:t>
      </w:r>
      <w:proofErr w:type="spellStart"/>
      <w:r>
        <w:rPr>
          <w:b/>
          <w:i/>
          <w:sz w:val="22"/>
          <w:szCs w:val="22"/>
        </w:rPr>
        <w:t>examines</w:t>
      </w:r>
      <w:proofErr w:type="spellEnd"/>
      <w:r>
        <w:rPr>
          <w:b/>
          <w:i/>
          <w:sz w:val="22"/>
          <w:szCs w:val="22"/>
        </w:rPr>
        <w:t xml:space="preserve"> </w:t>
      </w:r>
      <w:proofErr w:type="spellStart"/>
      <w:r>
        <w:rPr>
          <w:b/>
          <w:i/>
          <w:sz w:val="22"/>
          <w:szCs w:val="22"/>
        </w:rPr>
        <w:t>the</w:t>
      </w:r>
      <w:proofErr w:type="spellEnd"/>
      <w:r>
        <w:rPr>
          <w:b/>
          <w:i/>
          <w:sz w:val="22"/>
          <w:szCs w:val="22"/>
        </w:rPr>
        <w:t xml:space="preserve"> </w:t>
      </w:r>
      <w:proofErr w:type="spellStart"/>
      <w:r>
        <w:rPr>
          <w:b/>
          <w:i/>
          <w:sz w:val="22"/>
          <w:szCs w:val="22"/>
        </w:rPr>
        <w:t>behavior</w:t>
      </w:r>
      <w:proofErr w:type="spellEnd"/>
      <w:r>
        <w:rPr>
          <w:b/>
          <w:i/>
          <w:sz w:val="22"/>
          <w:szCs w:val="22"/>
        </w:rPr>
        <w:t xml:space="preserve"> </w:t>
      </w:r>
      <w:proofErr w:type="spellStart"/>
      <w:r>
        <w:rPr>
          <w:b/>
          <w:i/>
          <w:sz w:val="22"/>
          <w:szCs w:val="22"/>
        </w:rPr>
        <w:t>of</w:t>
      </w:r>
      <w:proofErr w:type="spellEnd"/>
      <w:r>
        <w:rPr>
          <w:b/>
          <w:i/>
          <w:sz w:val="22"/>
          <w:szCs w:val="22"/>
        </w:rPr>
        <w:t xml:space="preserve"> C9 </w:t>
      </w:r>
      <w:proofErr w:type="spellStart"/>
      <w:r>
        <w:rPr>
          <w:b/>
          <w:i/>
          <w:sz w:val="22"/>
          <w:szCs w:val="22"/>
        </w:rPr>
        <w:t>resin</w:t>
      </w:r>
      <w:proofErr w:type="spellEnd"/>
      <w:r>
        <w:rPr>
          <w:b/>
          <w:i/>
          <w:sz w:val="22"/>
          <w:szCs w:val="22"/>
        </w:rPr>
        <w:t xml:space="preserve"> </w:t>
      </w:r>
      <w:proofErr w:type="spellStart"/>
      <w:r>
        <w:rPr>
          <w:b/>
          <w:i/>
          <w:sz w:val="22"/>
          <w:szCs w:val="22"/>
        </w:rPr>
        <w:t>solutions</w:t>
      </w:r>
      <w:proofErr w:type="spellEnd"/>
      <w:r>
        <w:rPr>
          <w:b/>
          <w:i/>
          <w:sz w:val="22"/>
          <w:szCs w:val="22"/>
        </w:rPr>
        <w:t xml:space="preserve"> </w:t>
      </w:r>
      <w:proofErr w:type="spellStart"/>
      <w:r>
        <w:rPr>
          <w:b/>
          <w:i/>
          <w:sz w:val="22"/>
          <w:szCs w:val="22"/>
        </w:rPr>
        <w:t>synthesized</w:t>
      </w:r>
      <w:proofErr w:type="spellEnd"/>
      <w:r>
        <w:rPr>
          <w:b/>
          <w:i/>
          <w:sz w:val="22"/>
          <w:szCs w:val="22"/>
        </w:rPr>
        <w:t xml:space="preserve"> </w:t>
      </w:r>
      <w:proofErr w:type="spellStart"/>
      <w:r>
        <w:rPr>
          <w:b/>
          <w:i/>
          <w:sz w:val="22"/>
          <w:szCs w:val="22"/>
        </w:rPr>
        <w:t>via</w:t>
      </w:r>
      <w:proofErr w:type="spellEnd"/>
      <w:r>
        <w:rPr>
          <w:b/>
          <w:i/>
          <w:sz w:val="22"/>
          <w:szCs w:val="22"/>
        </w:rPr>
        <w:t xml:space="preserve"> </w:t>
      </w:r>
      <w:proofErr w:type="spellStart"/>
      <w:r>
        <w:rPr>
          <w:b/>
          <w:i/>
          <w:sz w:val="22"/>
          <w:szCs w:val="22"/>
        </w:rPr>
        <w:t>different</w:t>
      </w:r>
      <w:proofErr w:type="spellEnd"/>
      <w:r>
        <w:rPr>
          <w:b/>
          <w:i/>
          <w:sz w:val="22"/>
          <w:szCs w:val="22"/>
        </w:rPr>
        <w:t xml:space="preserve"> </w:t>
      </w:r>
      <w:proofErr w:type="spellStart"/>
      <w:r>
        <w:rPr>
          <w:b/>
          <w:i/>
          <w:sz w:val="22"/>
          <w:szCs w:val="22"/>
        </w:rPr>
        <w:t>oligomerization</w:t>
      </w:r>
      <w:proofErr w:type="spellEnd"/>
      <w:r>
        <w:rPr>
          <w:b/>
          <w:i/>
          <w:sz w:val="22"/>
          <w:szCs w:val="22"/>
        </w:rPr>
        <w:t xml:space="preserve"> </w:t>
      </w:r>
      <w:proofErr w:type="spellStart"/>
      <w:r>
        <w:rPr>
          <w:b/>
          <w:i/>
          <w:sz w:val="22"/>
          <w:szCs w:val="22"/>
        </w:rPr>
        <w:t>methods</w:t>
      </w:r>
      <w:proofErr w:type="spellEnd"/>
      <w:r>
        <w:rPr>
          <w:b/>
          <w:i/>
          <w:sz w:val="22"/>
          <w:szCs w:val="22"/>
        </w:rPr>
        <w:t xml:space="preserve">, </w:t>
      </w:r>
      <w:proofErr w:type="spellStart"/>
      <w:r>
        <w:rPr>
          <w:b/>
          <w:i/>
          <w:sz w:val="22"/>
          <w:szCs w:val="22"/>
        </w:rPr>
        <w:t>focusing</w:t>
      </w:r>
      <w:proofErr w:type="spellEnd"/>
      <w:r>
        <w:rPr>
          <w:b/>
          <w:i/>
          <w:sz w:val="22"/>
          <w:szCs w:val="22"/>
        </w:rPr>
        <w:t xml:space="preserve"> </w:t>
      </w:r>
      <w:proofErr w:type="spellStart"/>
      <w:r>
        <w:rPr>
          <w:b/>
          <w:i/>
          <w:sz w:val="22"/>
          <w:szCs w:val="22"/>
        </w:rPr>
        <w:t>on</w:t>
      </w:r>
      <w:proofErr w:type="spellEnd"/>
      <w:r>
        <w:rPr>
          <w:b/>
          <w:i/>
          <w:sz w:val="22"/>
          <w:szCs w:val="22"/>
        </w:rPr>
        <w:t xml:space="preserve"> </w:t>
      </w:r>
      <w:proofErr w:type="spellStart"/>
      <w:r>
        <w:rPr>
          <w:b/>
          <w:i/>
          <w:sz w:val="22"/>
          <w:szCs w:val="22"/>
        </w:rPr>
        <w:t>dynamic</w:t>
      </w:r>
      <w:proofErr w:type="spellEnd"/>
      <w:r>
        <w:rPr>
          <w:b/>
          <w:i/>
          <w:sz w:val="22"/>
          <w:szCs w:val="22"/>
        </w:rPr>
        <w:t xml:space="preserve"> </w:t>
      </w:r>
      <w:proofErr w:type="spellStart"/>
      <w:r>
        <w:rPr>
          <w:b/>
          <w:i/>
          <w:sz w:val="22"/>
          <w:szCs w:val="22"/>
        </w:rPr>
        <w:t>viscosity</w:t>
      </w:r>
      <w:proofErr w:type="spellEnd"/>
      <w:r>
        <w:rPr>
          <w:b/>
          <w:i/>
          <w:sz w:val="22"/>
          <w:szCs w:val="22"/>
        </w:rPr>
        <w:t xml:space="preserve">, </w:t>
      </w:r>
      <w:proofErr w:type="spellStart"/>
      <w:r>
        <w:rPr>
          <w:b/>
          <w:i/>
          <w:sz w:val="22"/>
          <w:szCs w:val="22"/>
        </w:rPr>
        <w:t>shear</w:t>
      </w:r>
      <w:proofErr w:type="spellEnd"/>
      <w:r>
        <w:rPr>
          <w:b/>
          <w:i/>
          <w:sz w:val="22"/>
          <w:szCs w:val="22"/>
        </w:rPr>
        <w:t xml:space="preserve"> </w:t>
      </w:r>
      <w:proofErr w:type="spellStart"/>
      <w:r>
        <w:rPr>
          <w:b/>
          <w:i/>
          <w:sz w:val="22"/>
          <w:szCs w:val="22"/>
        </w:rPr>
        <w:t>stress</w:t>
      </w:r>
      <w:proofErr w:type="spellEnd"/>
      <w:r>
        <w:rPr>
          <w:b/>
          <w:i/>
          <w:sz w:val="22"/>
          <w:szCs w:val="22"/>
        </w:rPr>
        <w:t xml:space="preserve">, </w:t>
      </w:r>
      <w:proofErr w:type="spellStart"/>
      <w:r>
        <w:rPr>
          <w:b/>
          <w:i/>
          <w:sz w:val="22"/>
          <w:szCs w:val="22"/>
        </w:rPr>
        <w:t>and</w:t>
      </w:r>
      <w:proofErr w:type="spellEnd"/>
      <w:r>
        <w:rPr>
          <w:b/>
          <w:i/>
          <w:sz w:val="22"/>
          <w:szCs w:val="22"/>
        </w:rPr>
        <w:t xml:space="preserve"> </w:t>
      </w:r>
      <w:proofErr w:type="spellStart"/>
      <w:r>
        <w:rPr>
          <w:b/>
          <w:i/>
          <w:sz w:val="22"/>
          <w:szCs w:val="22"/>
        </w:rPr>
        <w:t>shear</w:t>
      </w:r>
      <w:proofErr w:type="spellEnd"/>
      <w:r>
        <w:rPr>
          <w:b/>
          <w:i/>
          <w:sz w:val="22"/>
          <w:szCs w:val="22"/>
        </w:rPr>
        <w:t xml:space="preserve"> </w:t>
      </w:r>
      <w:proofErr w:type="spellStart"/>
      <w:r>
        <w:rPr>
          <w:b/>
          <w:i/>
          <w:sz w:val="22"/>
          <w:szCs w:val="22"/>
        </w:rPr>
        <w:t>rate</w:t>
      </w:r>
      <w:proofErr w:type="spellEnd"/>
      <w:r>
        <w:rPr>
          <w:b/>
          <w:i/>
          <w:sz w:val="22"/>
          <w:szCs w:val="22"/>
        </w:rPr>
        <w:t xml:space="preserve"> </w:t>
      </w:r>
      <w:proofErr w:type="spellStart"/>
      <w:r>
        <w:rPr>
          <w:b/>
          <w:i/>
          <w:sz w:val="22"/>
          <w:szCs w:val="22"/>
        </w:rPr>
        <w:t>as</w:t>
      </w:r>
      <w:proofErr w:type="spellEnd"/>
      <w:r>
        <w:rPr>
          <w:b/>
          <w:i/>
          <w:sz w:val="22"/>
          <w:szCs w:val="22"/>
        </w:rPr>
        <w:t xml:space="preserve"> </w:t>
      </w:r>
      <w:proofErr w:type="spellStart"/>
      <w:r>
        <w:rPr>
          <w:b/>
          <w:i/>
          <w:sz w:val="22"/>
          <w:szCs w:val="22"/>
        </w:rPr>
        <w:t>functions</w:t>
      </w:r>
      <w:proofErr w:type="spellEnd"/>
      <w:r>
        <w:rPr>
          <w:b/>
          <w:i/>
          <w:sz w:val="22"/>
          <w:szCs w:val="22"/>
        </w:rPr>
        <w:t xml:space="preserve"> </w:t>
      </w:r>
      <w:proofErr w:type="spellStart"/>
      <w:r>
        <w:rPr>
          <w:b/>
          <w:i/>
          <w:sz w:val="22"/>
          <w:szCs w:val="22"/>
        </w:rPr>
        <w:t>of</w:t>
      </w:r>
      <w:proofErr w:type="spellEnd"/>
      <w:r>
        <w:rPr>
          <w:b/>
          <w:i/>
          <w:sz w:val="22"/>
          <w:szCs w:val="22"/>
        </w:rPr>
        <w:t xml:space="preserve"> </w:t>
      </w:r>
      <w:proofErr w:type="spellStart"/>
      <w:r>
        <w:rPr>
          <w:b/>
          <w:i/>
          <w:sz w:val="22"/>
          <w:szCs w:val="22"/>
        </w:rPr>
        <w:t>temperature</w:t>
      </w:r>
      <w:proofErr w:type="spellEnd"/>
      <w:r>
        <w:rPr>
          <w:b/>
          <w:i/>
          <w:sz w:val="22"/>
          <w:szCs w:val="22"/>
        </w:rPr>
        <w:t xml:space="preserve">. </w:t>
      </w:r>
      <w:proofErr w:type="spellStart"/>
      <w:r>
        <w:rPr>
          <w:b/>
          <w:i/>
          <w:sz w:val="22"/>
          <w:szCs w:val="22"/>
        </w:rPr>
        <w:t>Viscosity</w:t>
      </w:r>
      <w:proofErr w:type="spellEnd"/>
      <w:r>
        <w:rPr>
          <w:b/>
          <w:i/>
          <w:sz w:val="22"/>
          <w:szCs w:val="22"/>
        </w:rPr>
        <w:t xml:space="preserve"> </w:t>
      </w:r>
      <w:proofErr w:type="spellStart"/>
      <w:r>
        <w:rPr>
          <w:b/>
          <w:i/>
          <w:sz w:val="22"/>
          <w:szCs w:val="22"/>
        </w:rPr>
        <w:t>decreases</w:t>
      </w:r>
      <w:proofErr w:type="spellEnd"/>
      <w:r>
        <w:rPr>
          <w:b/>
          <w:i/>
          <w:sz w:val="22"/>
          <w:szCs w:val="22"/>
        </w:rPr>
        <w:t xml:space="preserve"> </w:t>
      </w:r>
      <w:proofErr w:type="spellStart"/>
      <w:r>
        <w:rPr>
          <w:b/>
          <w:i/>
          <w:sz w:val="22"/>
          <w:szCs w:val="22"/>
        </w:rPr>
        <w:t>with</w:t>
      </w:r>
      <w:proofErr w:type="spellEnd"/>
      <w:r>
        <w:rPr>
          <w:b/>
          <w:i/>
          <w:sz w:val="22"/>
          <w:szCs w:val="22"/>
        </w:rPr>
        <w:t xml:space="preserve"> </w:t>
      </w:r>
      <w:proofErr w:type="spellStart"/>
      <w:r>
        <w:rPr>
          <w:b/>
          <w:i/>
          <w:sz w:val="22"/>
          <w:szCs w:val="22"/>
        </w:rPr>
        <w:t>rising</w:t>
      </w:r>
      <w:proofErr w:type="spellEnd"/>
      <w:r>
        <w:rPr>
          <w:b/>
          <w:i/>
          <w:sz w:val="22"/>
          <w:szCs w:val="22"/>
        </w:rPr>
        <w:t xml:space="preserve"> </w:t>
      </w:r>
      <w:proofErr w:type="spellStart"/>
      <w:r>
        <w:rPr>
          <w:b/>
          <w:i/>
          <w:sz w:val="22"/>
          <w:szCs w:val="22"/>
        </w:rPr>
        <w:t>temperature</w:t>
      </w:r>
      <w:proofErr w:type="spellEnd"/>
      <w:r>
        <w:rPr>
          <w:b/>
          <w:i/>
          <w:sz w:val="22"/>
          <w:szCs w:val="22"/>
        </w:rPr>
        <w:t xml:space="preserve">, </w:t>
      </w:r>
      <w:proofErr w:type="spellStart"/>
      <w:r>
        <w:rPr>
          <w:b/>
          <w:i/>
          <w:sz w:val="22"/>
          <w:szCs w:val="22"/>
        </w:rPr>
        <w:t>confirming</w:t>
      </w:r>
      <w:proofErr w:type="spellEnd"/>
      <w:r>
        <w:rPr>
          <w:b/>
          <w:i/>
          <w:sz w:val="22"/>
          <w:szCs w:val="22"/>
        </w:rPr>
        <w:t xml:space="preserve"> </w:t>
      </w:r>
      <w:proofErr w:type="spellStart"/>
      <w:r>
        <w:rPr>
          <w:b/>
          <w:i/>
          <w:sz w:val="22"/>
          <w:szCs w:val="22"/>
        </w:rPr>
        <w:t>pseudoplastic</w:t>
      </w:r>
      <w:proofErr w:type="spellEnd"/>
      <w:r>
        <w:rPr>
          <w:b/>
          <w:i/>
          <w:sz w:val="22"/>
          <w:szCs w:val="22"/>
        </w:rPr>
        <w:t xml:space="preserve"> </w:t>
      </w:r>
      <w:proofErr w:type="spellStart"/>
      <w:r>
        <w:rPr>
          <w:b/>
          <w:i/>
          <w:sz w:val="22"/>
          <w:szCs w:val="22"/>
        </w:rPr>
        <w:t>behavior</w:t>
      </w:r>
      <w:proofErr w:type="spellEnd"/>
      <w:r>
        <w:rPr>
          <w:b/>
          <w:i/>
          <w:sz w:val="22"/>
          <w:szCs w:val="22"/>
        </w:rPr>
        <w:t xml:space="preserve">. </w:t>
      </w:r>
      <w:proofErr w:type="spellStart"/>
      <w:r>
        <w:rPr>
          <w:b/>
          <w:i/>
          <w:sz w:val="22"/>
          <w:szCs w:val="22"/>
        </w:rPr>
        <w:t>The</w:t>
      </w:r>
      <w:proofErr w:type="spellEnd"/>
      <w:r>
        <w:rPr>
          <w:b/>
          <w:i/>
          <w:sz w:val="22"/>
          <w:szCs w:val="22"/>
        </w:rPr>
        <w:t xml:space="preserve"> </w:t>
      </w:r>
      <w:proofErr w:type="spellStart"/>
      <w:r>
        <w:rPr>
          <w:b/>
          <w:i/>
          <w:sz w:val="22"/>
          <w:szCs w:val="22"/>
        </w:rPr>
        <w:t>ratio</w:t>
      </w:r>
      <w:proofErr w:type="spellEnd"/>
      <w:r>
        <w:rPr>
          <w:b/>
          <w:i/>
          <w:sz w:val="22"/>
          <w:szCs w:val="22"/>
        </w:rPr>
        <w:t xml:space="preserve"> </w:t>
      </w:r>
      <w:proofErr w:type="spellStart"/>
      <w:r>
        <w:rPr>
          <w:b/>
          <w:i/>
          <w:sz w:val="22"/>
          <w:szCs w:val="22"/>
        </w:rPr>
        <w:t>of</w:t>
      </w:r>
      <w:proofErr w:type="spellEnd"/>
      <w:r>
        <w:rPr>
          <w:b/>
          <w:i/>
          <w:sz w:val="22"/>
          <w:szCs w:val="22"/>
        </w:rPr>
        <w:t xml:space="preserve"> </w:t>
      </w:r>
      <w:proofErr w:type="spellStart"/>
      <w:r>
        <w:rPr>
          <w:b/>
          <w:i/>
          <w:sz w:val="22"/>
          <w:szCs w:val="22"/>
        </w:rPr>
        <w:t>density</w:t>
      </w:r>
      <w:proofErr w:type="spellEnd"/>
      <w:r>
        <w:rPr>
          <w:b/>
          <w:i/>
          <w:sz w:val="22"/>
          <w:szCs w:val="22"/>
        </w:rPr>
        <w:t xml:space="preserve"> </w:t>
      </w:r>
      <w:proofErr w:type="spellStart"/>
      <w:r>
        <w:rPr>
          <w:b/>
          <w:i/>
          <w:sz w:val="22"/>
          <w:szCs w:val="22"/>
        </w:rPr>
        <w:t>to</w:t>
      </w:r>
      <w:proofErr w:type="spellEnd"/>
      <w:r>
        <w:rPr>
          <w:b/>
          <w:i/>
          <w:sz w:val="22"/>
          <w:szCs w:val="22"/>
        </w:rPr>
        <w:t xml:space="preserve"> </w:t>
      </w:r>
      <w:proofErr w:type="spellStart"/>
      <w:r>
        <w:rPr>
          <w:b/>
          <w:i/>
          <w:sz w:val="22"/>
          <w:szCs w:val="22"/>
        </w:rPr>
        <w:t>viscosity</w:t>
      </w:r>
      <w:proofErr w:type="spellEnd"/>
      <w:r>
        <w:rPr>
          <w:b/>
          <w:i/>
          <w:sz w:val="22"/>
          <w:szCs w:val="22"/>
        </w:rPr>
        <w:t xml:space="preserve"> </w:t>
      </w:r>
      <w:proofErr w:type="spellStart"/>
      <w:r>
        <w:rPr>
          <w:b/>
          <w:i/>
          <w:sz w:val="22"/>
          <w:szCs w:val="22"/>
        </w:rPr>
        <w:t>increases</w:t>
      </w:r>
      <w:proofErr w:type="spellEnd"/>
      <w:r>
        <w:rPr>
          <w:b/>
          <w:i/>
          <w:sz w:val="22"/>
          <w:szCs w:val="22"/>
        </w:rPr>
        <w:t xml:space="preserve">, </w:t>
      </w:r>
      <w:proofErr w:type="spellStart"/>
      <w:r>
        <w:rPr>
          <w:b/>
          <w:i/>
          <w:sz w:val="22"/>
          <w:szCs w:val="22"/>
        </w:rPr>
        <w:t>indicating</w:t>
      </w:r>
      <w:proofErr w:type="spellEnd"/>
      <w:r>
        <w:rPr>
          <w:b/>
          <w:i/>
          <w:sz w:val="22"/>
          <w:szCs w:val="22"/>
        </w:rPr>
        <w:t xml:space="preserve"> </w:t>
      </w:r>
      <w:proofErr w:type="spellStart"/>
      <w:r>
        <w:rPr>
          <w:b/>
          <w:i/>
          <w:sz w:val="22"/>
          <w:szCs w:val="22"/>
        </w:rPr>
        <w:t>molecular</w:t>
      </w:r>
      <w:proofErr w:type="spellEnd"/>
      <w:r>
        <w:rPr>
          <w:b/>
          <w:i/>
          <w:sz w:val="22"/>
          <w:szCs w:val="22"/>
        </w:rPr>
        <w:t xml:space="preserve"> </w:t>
      </w:r>
      <w:proofErr w:type="spellStart"/>
      <w:r>
        <w:rPr>
          <w:b/>
          <w:i/>
          <w:sz w:val="22"/>
          <w:szCs w:val="22"/>
        </w:rPr>
        <w:t>interactions</w:t>
      </w:r>
      <w:proofErr w:type="spellEnd"/>
      <w:r>
        <w:rPr>
          <w:b/>
          <w:i/>
          <w:sz w:val="22"/>
          <w:szCs w:val="22"/>
        </w:rPr>
        <w:t xml:space="preserve">. </w:t>
      </w:r>
    </w:p>
    <w:p w14:paraId="148AA71F" w14:textId="77777777" w:rsidR="002E6434" w:rsidRDefault="006E6639">
      <w:pPr>
        <w:pStyle w:val="IndexTerms"/>
        <w:spacing w:line="276" w:lineRule="auto"/>
        <w:ind w:firstLine="0"/>
        <w:rPr>
          <w:sz w:val="22"/>
          <w:szCs w:val="22"/>
          <w:lang w:val="en-US"/>
        </w:rPr>
      </w:pPr>
      <w:proofErr w:type="spellStart"/>
      <w:r>
        <w:rPr>
          <w:sz w:val="22"/>
          <w:szCs w:val="22"/>
        </w:rPr>
        <w:t>Кеу</w:t>
      </w:r>
      <w:proofErr w:type="spellEnd"/>
      <w:r>
        <w:rPr>
          <w:sz w:val="22"/>
          <w:szCs w:val="22"/>
          <w:lang w:val="en-US"/>
        </w:rPr>
        <w:t>words</w:t>
      </w:r>
      <w:r>
        <w:rPr>
          <w:sz w:val="22"/>
          <w:szCs w:val="22"/>
          <w:lang w:val="en-GB"/>
        </w:rPr>
        <w:t>:</w:t>
      </w:r>
      <w:r>
        <w:rPr>
          <w:sz w:val="22"/>
          <w:szCs w:val="22"/>
          <w:lang w:val="en-US"/>
        </w:rPr>
        <w:t xml:space="preserve"> rheology, viscosity, shear rate, shear stress, C9 resin, solution.</w:t>
      </w:r>
    </w:p>
    <w:p w14:paraId="263A10ED" w14:textId="77777777" w:rsidR="002E6434" w:rsidRDefault="006E6639">
      <w:pPr>
        <w:spacing w:after="120" w:line="276" w:lineRule="auto"/>
        <w:jc w:val="center"/>
        <w:rPr>
          <w:b/>
        </w:rPr>
      </w:pPr>
      <w:proofErr w:type="spellStart"/>
      <w:r>
        <w:rPr>
          <w:b/>
        </w:rPr>
        <w:t>Introduction</w:t>
      </w:r>
      <w:proofErr w:type="spellEnd"/>
    </w:p>
    <w:p w14:paraId="44811B3A" w14:textId="3755B7C7" w:rsidR="00845764" w:rsidRDefault="0028311A" w:rsidP="00845764">
      <w:pPr>
        <w:tabs>
          <w:tab w:val="left" w:pos="198"/>
        </w:tabs>
        <w:spacing w:line="276" w:lineRule="auto"/>
        <w:ind w:firstLine="567"/>
        <w:jc w:val="both"/>
      </w:pPr>
      <w:r>
        <w:t xml:space="preserve">A </w:t>
      </w:r>
      <w:proofErr w:type="spellStart"/>
      <w:r>
        <w:t>primary</w:t>
      </w:r>
      <w:proofErr w:type="spellEnd"/>
      <w:r>
        <w:t xml:space="preserve"> </w:t>
      </w:r>
      <w:proofErr w:type="spellStart"/>
      <w:r>
        <w:t>method</w:t>
      </w:r>
      <w:proofErr w:type="spellEnd"/>
      <w:r>
        <w:t xml:space="preserve"> </w:t>
      </w:r>
      <w:proofErr w:type="spellStart"/>
      <w:r>
        <w:t>for</w:t>
      </w:r>
      <w:proofErr w:type="spellEnd"/>
      <w:r>
        <w:t xml:space="preserve"> </w:t>
      </w:r>
      <w:proofErr w:type="spellStart"/>
      <w:r>
        <w:t>producing</w:t>
      </w:r>
      <w:proofErr w:type="spellEnd"/>
      <w:r>
        <w:t xml:space="preserve"> </w:t>
      </w:r>
      <w:proofErr w:type="spellStart"/>
      <w:r>
        <w:t>gaseous</w:t>
      </w:r>
      <w:proofErr w:type="spellEnd"/>
      <w:r>
        <w:t xml:space="preserve"> </w:t>
      </w:r>
      <w:proofErr w:type="spellStart"/>
      <w:r>
        <w:t>olefins</w:t>
      </w:r>
      <w:proofErr w:type="spellEnd"/>
      <w:r>
        <w:t xml:space="preserve"> (</w:t>
      </w:r>
      <w:proofErr w:type="spellStart"/>
      <w:r>
        <w:t>ethylene</w:t>
      </w:r>
      <w:proofErr w:type="spellEnd"/>
      <w:r>
        <w:t xml:space="preserve"> </w:t>
      </w:r>
      <w:proofErr w:type="spellStart"/>
      <w:r>
        <w:t>and</w:t>
      </w:r>
      <w:proofErr w:type="spellEnd"/>
      <w:r>
        <w:t xml:space="preserve"> </w:t>
      </w:r>
      <w:proofErr w:type="spellStart"/>
      <w:r>
        <w:t>propylene</w:t>
      </w:r>
      <w:proofErr w:type="spellEnd"/>
      <w:r>
        <w:t xml:space="preserve">) </w:t>
      </w:r>
      <w:proofErr w:type="spellStart"/>
      <w:r>
        <w:t>is</w:t>
      </w:r>
      <w:proofErr w:type="spellEnd"/>
      <w:r>
        <w:t xml:space="preserve"> </w:t>
      </w:r>
      <w:proofErr w:type="spellStart"/>
      <w:r>
        <w:t>the</w:t>
      </w:r>
      <w:proofErr w:type="spellEnd"/>
      <w:r>
        <w:t xml:space="preserve"> </w:t>
      </w:r>
      <w:proofErr w:type="spellStart"/>
      <w:r>
        <w:t>pyrolysis</w:t>
      </w:r>
      <w:proofErr w:type="spellEnd"/>
      <w:r>
        <w:t xml:space="preserve"> </w:t>
      </w:r>
      <w:proofErr w:type="spellStart"/>
      <w:r>
        <w:t>of</w:t>
      </w:r>
      <w:proofErr w:type="spellEnd"/>
      <w:r>
        <w:t xml:space="preserve"> </w:t>
      </w:r>
      <w:proofErr w:type="spellStart"/>
      <w:r>
        <w:t>petroleum</w:t>
      </w:r>
      <w:proofErr w:type="spellEnd"/>
      <w:r>
        <w:t xml:space="preserve"> </w:t>
      </w:r>
      <w:proofErr w:type="spellStart"/>
      <w:r>
        <w:t>feedstocks</w:t>
      </w:r>
      <w:proofErr w:type="spellEnd"/>
      <w:r>
        <w:t xml:space="preserve"> </w:t>
      </w:r>
      <w:proofErr w:type="spellStart"/>
      <w:r>
        <w:t>like</w:t>
      </w:r>
      <w:proofErr w:type="spellEnd"/>
      <w:r>
        <w:t xml:space="preserve"> </w:t>
      </w:r>
      <w:proofErr w:type="spellStart"/>
      <w:r>
        <w:t>gasoline</w:t>
      </w:r>
      <w:proofErr w:type="spellEnd"/>
      <w:r>
        <w:t xml:space="preserve"> </w:t>
      </w:r>
      <w:proofErr w:type="spellStart"/>
      <w:r>
        <w:t>and</w:t>
      </w:r>
      <w:proofErr w:type="spellEnd"/>
      <w:r>
        <w:t xml:space="preserve"> </w:t>
      </w:r>
      <w:proofErr w:type="spellStart"/>
      <w:r>
        <w:t>diesel</w:t>
      </w:r>
      <w:proofErr w:type="spellEnd"/>
      <w:r>
        <w:t xml:space="preserve">. </w:t>
      </w:r>
      <w:proofErr w:type="spellStart"/>
      <w:r>
        <w:t>This</w:t>
      </w:r>
      <w:proofErr w:type="spellEnd"/>
      <w:r>
        <w:t xml:space="preserve"> </w:t>
      </w:r>
      <w:proofErr w:type="spellStart"/>
      <w:r>
        <w:t>process</w:t>
      </w:r>
      <w:proofErr w:type="spellEnd"/>
      <w:r>
        <w:t xml:space="preserve"> </w:t>
      </w:r>
      <w:proofErr w:type="spellStart"/>
      <w:r>
        <w:t>generates</w:t>
      </w:r>
      <w:proofErr w:type="spellEnd"/>
      <w:r>
        <w:t xml:space="preserve"> 30–35% </w:t>
      </w:r>
      <w:proofErr w:type="spellStart"/>
      <w:r>
        <w:t>liquid</w:t>
      </w:r>
      <w:proofErr w:type="spellEnd"/>
      <w:r>
        <w:t xml:space="preserve"> </w:t>
      </w:r>
      <w:proofErr w:type="spellStart"/>
      <w:r>
        <w:t>by-products</w:t>
      </w:r>
      <w:proofErr w:type="spellEnd"/>
      <w:r>
        <w:t xml:space="preserve">, a </w:t>
      </w:r>
      <w:proofErr w:type="spellStart"/>
      <w:r>
        <w:t>complex</w:t>
      </w:r>
      <w:proofErr w:type="spellEnd"/>
      <w:r>
        <w:t xml:space="preserve"> mix </w:t>
      </w:r>
      <w:proofErr w:type="spellStart"/>
      <w:r>
        <w:t>of</w:t>
      </w:r>
      <w:proofErr w:type="spellEnd"/>
      <w:r>
        <w:t xml:space="preserve"> </w:t>
      </w:r>
      <w:proofErr w:type="spellStart"/>
      <w:r>
        <w:t>hydrocarbons</w:t>
      </w:r>
      <w:proofErr w:type="spellEnd"/>
      <w:r>
        <w:t xml:space="preserve">, </w:t>
      </w:r>
      <w:proofErr w:type="spellStart"/>
      <w:r>
        <w:t>including</w:t>
      </w:r>
      <w:proofErr w:type="spellEnd"/>
      <w:r>
        <w:t xml:space="preserve"> </w:t>
      </w:r>
      <w:proofErr w:type="spellStart"/>
      <w:r>
        <w:t>dienes</w:t>
      </w:r>
      <w:proofErr w:type="spellEnd"/>
      <w:r>
        <w:t xml:space="preserve">, </w:t>
      </w:r>
      <w:proofErr w:type="spellStart"/>
      <w:r>
        <w:t>olefins</w:t>
      </w:r>
      <w:proofErr w:type="spellEnd"/>
      <w:r>
        <w:t xml:space="preserve">, </w:t>
      </w:r>
      <w:proofErr w:type="spellStart"/>
      <w:r>
        <w:t>and</w:t>
      </w:r>
      <w:proofErr w:type="spellEnd"/>
      <w:r>
        <w:t xml:space="preserve"> </w:t>
      </w:r>
      <w:proofErr w:type="spellStart"/>
      <w:r>
        <w:t>aromatics</w:t>
      </w:r>
      <w:proofErr w:type="spellEnd"/>
      <w:r>
        <w:t xml:space="preserve">. </w:t>
      </w:r>
      <w:proofErr w:type="spellStart"/>
      <w:r>
        <w:t>Further</w:t>
      </w:r>
      <w:proofErr w:type="spellEnd"/>
      <w:r>
        <w:t xml:space="preserve"> </w:t>
      </w:r>
      <w:proofErr w:type="spellStart"/>
      <w:r>
        <w:t>processing</w:t>
      </w:r>
      <w:proofErr w:type="spellEnd"/>
      <w:r>
        <w:t xml:space="preserve"> </w:t>
      </w:r>
      <w:proofErr w:type="spellStart"/>
      <w:r>
        <w:t>yields</w:t>
      </w:r>
      <w:proofErr w:type="spellEnd"/>
      <w:r>
        <w:t xml:space="preserve"> </w:t>
      </w:r>
      <w:proofErr w:type="spellStart"/>
      <w:r>
        <w:t>light</w:t>
      </w:r>
      <w:proofErr w:type="spellEnd"/>
      <w:r>
        <w:t xml:space="preserve"> </w:t>
      </w:r>
      <w:proofErr w:type="spellStart"/>
      <w:r>
        <w:t>pyrolysis</w:t>
      </w:r>
      <w:proofErr w:type="spellEnd"/>
      <w:r>
        <w:t xml:space="preserve"> </w:t>
      </w:r>
      <w:proofErr w:type="spellStart"/>
      <w:r>
        <w:t>resin</w:t>
      </w:r>
      <w:proofErr w:type="spellEnd"/>
      <w:r>
        <w:t xml:space="preserve"> (</w:t>
      </w:r>
      <w:proofErr w:type="spellStart"/>
      <w:r>
        <w:t>pyrocondensate</w:t>
      </w:r>
      <w:proofErr w:type="spellEnd"/>
      <w:r>
        <w:t xml:space="preserve">) </w:t>
      </w:r>
      <w:proofErr w:type="spellStart"/>
      <w:r>
        <w:t>with</w:t>
      </w:r>
      <w:proofErr w:type="spellEnd"/>
      <w:r>
        <w:t xml:space="preserve"> a </w:t>
      </w:r>
      <w:proofErr w:type="spellStart"/>
      <w:r>
        <w:t>boiling</w:t>
      </w:r>
      <w:proofErr w:type="spellEnd"/>
      <w:r>
        <w:t xml:space="preserve"> </w:t>
      </w:r>
      <w:proofErr w:type="spellStart"/>
      <w:r>
        <w:t>point</w:t>
      </w:r>
      <w:proofErr w:type="spellEnd"/>
      <w:r>
        <w:t xml:space="preserve"> </w:t>
      </w:r>
      <w:proofErr w:type="spellStart"/>
      <w:r>
        <w:t>up</w:t>
      </w:r>
      <w:proofErr w:type="spellEnd"/>
      <w:r>
        <w:t xml:space="preserve"> </w:t>
      </w:r>
      <w:proofErr w:type="spellStart"/>
      <w:r>
        <w:t>to</w:t>
      </w:r>
      <w:proofErr w:type="spellEnd"/>
      <w:r>
        <w:t xml:space="preserve"> 473 K, </w:t>
      </w:r>
      <w:proofErr w:type="spellStart"/>
      <w:r>
        <w:t>making</w:t>
      </w:r>
      <w:proofErr w:type="spellEnd"/>
      <w:r>
        <w:t xml:space="preserve"> </w:t>
      </w:r>
      <w:proofErr w:type="spellStart"/>
      <w:r>
        <w:t>up</w:t>
      </w:r>
      <w:proofErr w:type="spellEnd"/>
      <w:r>
        <w:t xml:space="preserve"> ~80% </w:t>
      </w:r>
      <w:proofErr w:type="spellStart"/>
      <w:r>
        <w:t>of</w:t>
      </w:r>
      <w:proofErr w:type="spellEnd"/>
      <w:r>
        <w:t xml:space="preserve"> </w:t>
      </w:r>
      <w:proofErr w:type="spellStart"/>
      <w:r>
        <w:t>liquid</w:t>
      </w:r>
      <w:proofErr w:type="spellEnd"/>
      <w:r>
        <w:t xml:space="preserve"> </w:t>
      </w:r>
      <w:proofErr w:type="spellStart"/>
      <w:r>
        <w:t>by-products</w:t>
      </w:r>
      <w:proofErr w:type="spellEnd"/>
      <w:r>
        <w:t xml:space="preserve">. </w:t>
      </w:r>
      <w:proofErr w:type="spellStart"/>
      <w:r>
        <w:t>The</w:t>
      </w:r>
      <w:proofErr w:type="spellEnd"/>
      <w:r>
        <w:t xml:space="preserve"> C9 </w:t>
      </w:r>
      <w:proofErr w:type="spellStart"/>
      <w:r>
        <w:t>fraction</w:t>
      </w:r>
      <w:proofErr w:type="spellEnd"/>
      <w:r>
        <w:t xml:space="preserve"> (423–473 K), </w:t>
      </w:r>
      <w:proofErr w:type="spellStart"/>
      <w:r>
        <w:t>rich</w:t>
      </w:r>
      <w:proofErr w:type="spellEnd"/>
      <w:r>
        <w:t xml:space="preserve"> </w:t>
      </w:r>
      <w:proofErr w:type="spellStart"/>
      <w:r>
        <w:t>in</w:t>
      </w:r>
      <w:proofErr w:type="spellEnd"/>
      <w:r>
        <w:t xml:space="preserve"> </w:t>
      </w:r>
      <w:proofErr w:type="spellStart"/>
      <w:r>
        <w:t>unsaturated</w:t>
      </w:r>
      <w:proofErr w:type="spellEnd"/>
      <w:r>
        <w:t xml:space="preserve"> </w:t>
      </w:r>
      <w:proofErr w:type="spellStart"/>
      <w:r>
        <w:t>aromatics</w:t>
      </w:r>
      <w:proofErr w:type="spellEnd"/>
      <w:r>
        <w:t xml:space="preserve"> (~60 </w:t>
      </w:r>
      <w:proofErr w:type="spellStart"/>
      <w:r>
        <w:t>wt</w:t>
      </w:r>
      <w:proofErr w:type="spellEnd"/>
      <w:r>
        <w:t xml:space="preserve">.%), </w:t>
      </w:r>
      <w:proofErr w:type="spellStart"/>
      <w:r>
        <w:t>serves</w:t>
      </w:r>
      <w:proofErr w:type="spellEnd"/>
      <w:r>
        <w:t xml:space="preserve"> </w:t>
      </w:r>
      <w:proofErr w:type="spellStart"/>
      <w:r>
        <w:t>as</w:t>
      </w:r>
      <w:proofErr w:type="spellEnd"/>
      <w:r>
        <w:t xml:space="preserve"> a </w:t>
      </w:r>
      <w:proofErr w:type="spellStart"/>
      <w:r>
        <w:t>raw</w:t>
      </w:r>
      <w:proofErr w:type="spellEnd"/>
      <w:r>
        <w:t xml:space="preserve"> </w:t>
      </w:r>
      <w:proofErr w:type="spellStart"/>
      <w:r>
        <w:t>material</w:t>
      </w:r>
      <w:proofErr w:type="spellEnd"/>
      <w:r>
        <w:t xml:space="preserve"> </w:t>
      </w:r>
      <w:proofErr w:type="spellStart"/>
      <w:r>
        <w:t>for</w:t>
      </w:r>
      <w:proofErr w:type="spellEnd"/>
      <w:r>
        <w:t xml:space="preserve"> </w:t>
      </w:r>
      <w:proofErr w:type="spellStart"/>
      <w:r>
        <w:t>hydrocarbon</w:t>
      </w:r>
      <w:proofErr w:type="spellEnd"/>
      <w:r>
        <w:t xml:space="preserve"> </w:t>
      </w:r>
      <w:proofErr w:type="spellStart"/>
      <w:r>
        <w:t>resins</w:t>
      </w:r>
      <w:proofErr w:type="spellEnd"/>
      <w:r>
        <w:t xml:space="preserve"> </w:t>
      </w:r>
      <w:proofErr w:type="spellStart"/>
      <w:r>
        <w:t>used</w:t>
      </w:r>
      <w:proofErr w:type="spellEnd"/>
      <w:r>
        <w:t xml:space="preserve"> </w:t>
      </w:r>
      <w:proofErr w:type="spellStart"/>
      <w:r>
        <w:t>in</w:t>
      </w:r>
      <w:proofErr w:type="spellEnd"/>
      <w:r>
        <w:t xml:space="preserve"> </w:t>
      </w:r>
      <w:proofErr w:type="spellStart"/>
      <w:r>
        <w:t>paints</w:t>
      </w:r>
      <w:proofErr w:type="spellEnd"/>
      <w:r>
        <w:t xml:space="preserve">, </w:t>
      </w:r>
      <w:proofErr w:type="spellStart"/>
      <w:r>
        <w:t>coatings</w:t>
      </w:r>
      <w:proofErr w:type="spellEnd"/>
      <w:r>
        <w:t xml:space="preserve">, </w:t>
      </w:r>
      <w:proofErr w:type="spellStart"/>
      <w:r>
        <w:t>adhesives</w:t>
      </w:r>
      <w:proofErr w:type="spellEnd"/>
      <w:r>
        <w:t xml:space="preserve">, </w:t>
      </w:r>
      <w:proofErr w:type="spellStart"/>
      <w:r>
        <w:t>printing</w:t>
      </w:r>
      <w:proofErr w:type="spellEnd"/>
      <w:r>
        <w:t xml:space="preserve"> </w:t>
      </w:r>
      <w:proofErr w:type="spellStart"/>
      <w:r>
        <w:t>inks</w:t>
      </w:r>
      <w:proofErr w:type="spellEnd"/>
      <w:r>
        <w:t xml:space="preserve">, </w:t>
      </w:r>
      <w:proofErr w:type="spellStart"/>
      <w:r>
        <w:t>and</w:t>
      </w:r>
      <w:proofErr w:type="spellEnd"/>
      <w:r>
        <w:t xml:space="preserve"> </w:t>
      </w:r>
      <w:proofErr w:type="spellStart"/>
      <w:r>
        <w:t>synthetic</w:t>
      </w:r>
      <w:proofErr w:type="spellEnd"/>
      <w:r>
        <w:t xml:space="preserve"> </w:t>
      </w:r>
      <w:proofErr w:type="spellStart"/>
      <w:r>
        <w:t>substitutes</w:t>
      </w:r>
      <w:proofErr w:type="spellEnd"/>
      <w:r>
        <w:t xml:space="preserve"> </w:t>
      </w:r>
      <w:proofErr w:type="spellStart"/>
      <w:r>
        <w:t>for</w:t>
      </w:r>
      <w:proofErr w:type="spellEnd"/>
      <w:r>
        <w:t xml:space="preserve"> </w:t>
      </w:r>
      <w:proofErr w:type="spellStart"/>
      <w:r>
        <w:t>vegetable</w:t>
      </w:r>
      <w:proofErr w:type="spellEnd"/>
      <w:r>
        <w:t xml:space="preserve"> </w:t>
      </w:r>
      <w:proofErr w:type="spellStart"/>
      <w:r>
        <w:t>oils</w:t>
      </w:r>
      <w:proofErr w:type="spellEnd"/>
      <w:r>
        <w:t xml:space="preserve"> </w:t>
      </w:r>
      <w:proofErr w:type="spellStart"/>
      <w:r>
        <w:t>and</w:t>
      </w:r>
      <w:proofErr w:type="spellEnd"/>
      <w:r>
        <w:t xml:space="preserve"> </w:t>
      </w:r>
      <w:proofErr w:type="spellStart"/>
      <w:r>
        <w:t>rosin</w:t>
      </w:r>
      <w:proofErr w:type="spellEnd"/>
      <w:r>
        <w:rPr>
          <w:lang w:val="en-US"/>
        </w:rPr>
        <w:t xml:space="preserve"> </w:t>
      </w:r>
      <w:r w:rsidR="00845764">
        <w:rPr>
          <w:lang w:val="en-US"/>
        </w:rPr>
        <w:t>[1, 2]</w:t>
      </w:r>
      <w:r w:rsidR="00845764">
        <w:t>.</w:t>
      </w:r>
    </w:p>
    <w:p w14:paraId="78565CAA" w14:textId="77777777" w:rsidR="00845764" w:rsidRDefault="006E6639" w:rsidP="00C539D3">
      <w:pPr>
        <w:spacing w:line="276" w:lineRule="auto"/>
        <w:ind w:firstLine="567"/>
        <w:jc w:val="both"/>
      </w:pPr>
      <w:proofErr w:type="spellStart"/>
      <w:r>
        <w:t>Oligomerization</w:t>
      </w:r>
      <w:proofErr w:type="spellEnd"/>
      <w:r>
        <w:t xml:space="preserve"> </w:t>
      </w:r>
      <w:proofErr w:type="spellStart"/>
      <w:r>
        <w:t>of</w:t>
      </w:r>
      <w:proofErr w:type="spellEnd"/>
      <w:r>
        <w:t xml:space="preserve"> </w:t>
      </w:r>
      <w:proofErr w:type="spellStart"/>
      <w:r>
        <w:t>the</w:t>
      </w:r>
      <w:proofErr w:type="spellEnd"/>
      <w:r>
        <w:t xml:space="preserve"> C9 </w:t>
      </w:r>
      <w:proofErr w:type="spellStart"/>
      <w:r>
        <w:t>fraction</w:t>
      </w:r>
      <w:proofErr w:type="spellEnd"/>
      <w:r>
        <w:t xml:space="preserve"> </w:t>
      </w:r>
      <w:proofErr w:type="spellStart"/>
      <w:r>
        <w:t>occurs</w:t>
      </w:r>
      <w:proofErr w:type="spellEnd"/>
      <w:r>
        <w:t xml:space="preserve"> </w:t>
      </w:r>
      <w:proofErr w:type="spellStart"/>
      <w:r>
        <w:t>via</w:t>
      </w:r>
      <w:proofErr w:type="spellEnd"/>
      <w:r>
        <w:t xml:space="preserve"> </w:t>
      </w:r>
      <w:proofErr w:type="spellStart"/>
      <w:r>
        <w:t>initiated</w:t>
      </w:r>
      <w:proofErr w:type="spellEnd"/>
      <w:r>
        <w:t xml:space="preserve"> </w:t>
      </w:r>
      <w:proofErr w:type="spellStart"/>
      <w:r>
        <w:t>or</w:t>
      </w:r>
      <w:proofErr w:type="spellEnd"/>
      <w:r>
        <w:t xml:space="preserve"> </w:t>
      </w:r>
      <w:proofErr w:type="spellStart"/>
      <w:r>
        <w:t>catalytic</w:t>
      </w:r>
      <w:proofErr w:type="spellEnd"/>
      <w:r>
        <w:t xml:space="preserve"> </w:t>
      </w:r>
      <w:proofErr w:type="spellStart"/>
      <w:r>
        <w:t>methods</w:t>
      </w:r>
      <w:proofErr w:type="spellEnd"/>
      <w:r>
        <w:t xml:space="preserve">. </w:t>
      </w:r>
      <w:proofErr w:type="spellStart"/>
      <w:r>
        <w:t>Free-radical</w:t>
      </w:r>
      <w:proofErr w:type="spellEnd"/>
      <w:r>
        <w:t xml:space="preserve"> </w:t>
      </w:r>
      <w:proofErr w:type="spellStart"/>
      <w:r>
        <w:t>oligomerization</w:t>
      </w:r>
      <w:proofErr w:type="spellEnd"/>
      <w:r>
        <w:t xml:space="preserve">, </w:t>
      </w:r>
      <w:proofErr w:type="spellStart"/>
      <w:r>
        <w:t>despite</w:t>
      </w:r>
      <w:proofErr w:type="spellEnd"/>
      <w:r>
        <w:t xml:space="preserve"> </w:t>
      </w:r>
      <w:proofErr w:type="spellStart"/>
      <w:r>
        <w:t>its</w:t>
      </w:r>
      <w:proofErr w:type="spellEnd"/>
      <w:r>
        <w:t xml:space="preserve"> </w:t>
      </w:r>
      <w:proofErr w:type="spellStart"/>
      <w:r>
        <w:t>industrial</w:t>
      </w:r>
      <w:proofErr w:type="spellEnd"/>
      <w:r>
        <w:t xml:space="preserve"> </w:t>
      </w:r>
      <w:proofErr w:type="spellStart"/>
      <w:r>
        <w:t>use</w:t>
      </w:r>
      <w:proofErr w:type="spellEnd"/>
      <w:r>
        <w:t xml:space="preserve">, </w:t>
      </w:r>
      <w:proofErr w:type="spellStart"/>
      <w:r>
        <w:t>has</w:t>
      </w:r>
      <w:proofErr w:type="spellEnd"/>
      <w:r>
        <w:t xml:space="preserve"> </w:t>
      </w:r>
      <w:proofErr w:type="spellStart"/>
      <w:r>
        <w:t>drawbacks</w:t>
      </w:r>
      <w:proofErr w:type="spellEnd"/>
      <w:r>
        <w:t xml:space="preserve"> </w:t>
      </w:r>
      <w:proofErr w:type="spellStart"/>
      <w:r>
        <w:t>like</w:t>
      </w:r>
      <w:proofErr w:type="spellEnd"/>
      <w:r>
        <w:t xml:space="preserve"> </w:t>
      </w:r>
      <w:proofErr w:type="spellStart"/>
      <w:r>
        <w:t>high</w:t>
      </w:r>
      <w:proofErr w:type="spellEnd"/>
      <w:r>
        <w:t xml:space="preserve"> </w:t>
      </w:r>
      <w:proofErr w:type="spellStart"/>
      <w:r>
        <w:t>temperatures</w:t>
      </w:r>
      <w:proofErr w:type="spellEnd"/>
      <w:r>
        <w:t xml:space="preserve"> (453–493 K), </w:t>
      </w:r>
      <w:proofErr w:type="spellStart"/>
      <w:r>
        <w:t>long</w:t>
      </w:r>
      <w:proofErr w:type="spellEnd"/>
      <w:r>
        <w:t xml:space="preserve"> </w:t>
      </w:r>
      <w:proofErr w:type="spellStart"/>
      <w:r>
        <w:t>processing</w:t>
      </w:r>
      <w:proofErr w:type="spellEnd"/>
      <w:r>
        <w:t xml:space="preserve"> </w:t>
      </w:r>
      <w:proofErr w:type="spellStart"/>
      <w:r>
        <w:t>times</w:t>
      </w:r>
      <w:proofErr w:type="spellEnd"/>
      <w:r>
        <w:t xml:space="preserve">, </w:t>
      </w:r>
      <w:proofErr w:type="spellStart"/>
      <w:r>
        <w:t>and</w:t>
      </w:r>
      <w:proofErr w:type="spellEnd"/>
      <w:r>
        <w:t xml:space="preserve"> </w:t>
      </w:r>
      <w:proofErr w:type="spellStart"/>
      <w:r>
        <w:t>high</w:t>
      </w:r>
      <w:proofErr w:type="spellEnd"/>
      <w:r>
        <w:t xml:space="preserve"> </w:t>
      </w:r>
      <w:proofErr w:type="spellStart"/>
      <w:r>
        <w:t>resin</w:t>
      </w:r>
      <w:proofErr w:type="spellEnd"/>
      <w:r>
        <w:t xml:space="preserve"> </w:t>
      </w:r>
      <w:proofErr w:type="spellStart"/>
      <w:r>
        <w:t>color</w:t>
      </w:r>
      <w:proofErr w:type="spellEnd"/>
      <w:r>
        <w:t xml:space="preserve"> </w:t>
      </w:r>
      <w:proofErr w:type="spellStart"/>
      <w:r>
        <w:t>index</w:t>
      </w:r>
      <w:proofErr w:type="spellEnd"/>
      <w:r>
        <w:t xml:space="preserve">. </w:t>
      </w:r>
    </w:p>
    <w:p w14:paraId="0E9FAE58" w14:textId="0BD1750B" w:rsidR="00845764" w:rsidRDefault="00845764" w:rsidP="00845764">
      <w:pPr>
        <w:tabs>
          <w:tab w:val="left" w:pos="198"/>
        </w:tabs>
        <w:spacing w:line="276" w:lineRule="auto"/>
        <w:ind w:firstLine="567"/>
        <w:jc w:val="both"/>
      </w:pPr>
      <w:proofErr w:type="spellStart"/>
      <w:r>
        <w:t>To</w:t>
      </w:r>
      <w:proofErr w:type="spellEnd"/>
      <w:r>
        <w:t xml:space="preserve"> </w:t>
      </w:r>
      <w:proofErr w:type="spellStart"/>
      <w:r>
        <w:t>reduce</w:t>
      </w:r>
      <w:proofErr w:type="spellEnd"/>
      <w:r>
        <w:t xml:space="preserve"> </w:t>
      </w:r>
      <w:proofErr w:type="spellStart"/>
      <w:r>
        <w:t>energy</w:t>
      </w:r>
      <w:proofErr w:type="spellEnd"/>
      <w:r>
        <w:t xml:space="preserve"> </w:t>
      </w:r>
      <w:proofErr w:type="spellStart"/>
      <w:r>
        <w:t>consumption</w:t>
      </w:r>
      <w:proofErr w:type="spellEnd"/>
      <w:r>
        <w:t xml:space="preserve"> </w:t>
      </w:r>
      <w:proofErr w:type="spellStart"/>
      <w:r>
        <w:t>and</w:t>
      </w:r>
      <w:proofErr w:type="spellEnd"/>
      <w:r>
        <w:t xml:space="preserve"> </w:t>
      </w:r>
      <w:proofErr w:type="spellStart"/>
      <w:r>
        <w:t>improve</w:t>
      </w:r>
      <w:proofErr w:type="spellEnd"/>
      <w:r>
        <w:t xml:space="preserve"> </w:t>
      </w:r>
      <w:proofErr w:type="spellStart"/>
      <w:r>
        <w:t>resin</w:t>
      </w:r>
      <w:proofErr w:type="spellEnd"/>
      <w:r>
        <w:t xml:space="preserve"> </w:t>
      </w:r>
      <w:proofErr w:type="spellStart"/>
      <w:r>
        <w:t>quality</w:t>
      </w:r>
      <w:proofErr w:type="spellEnd"/>
      <w:r>
        <w:t xml:space="preserve">, a </w:t>
      </w:r>
      <w:proofErr w:type="spellStart"/>
      <w:r>
        <w:t>low-temperature</w:t>
      </w:r>
      <w:proofErr w:type="spellEnd"/>
      <w:r>
        <w:t xml:space="preserve"> (333–353 K) </w:t>
      </w:r>
      <w:proofErr w:type="spellStart"/>
      <w:r>
        <w:t>suspension</w:t>
      </w:r>
      <w:proofErr w:type="spellEnd"/>
      <w:r>
        <w:t xml:space="preserve"> </w:t>
      </w:r>
      <w:proofErr w:type="spellStart"/>
      <w:r>
        <w:t>and</w:t>
      </w:r>
      <w:proofErr w:type="spellEnd"/>
      <w:r>
        <w:t xml:space="preserve"> </w:t>
      </w:r>
      <w:proofErr w:type="spellStart"/>
      <w:r>
        <w:t>emulsion</w:t>
      </w:r>
      <w:proofErr w:type="spellEnd"/>
      <w:r>
        <w:t xml:space="preserve"> </w:t>
      </w:r>
      <w:proofErr w:type="spellStart"/>
      <w:r>
        <w:t>oligomerization</w:t>
      </w:r>
      <w:proofErr w:type="spellEnd"/>
      <w:r>
        <w:t xml:space="preserve"> </w:t>
      </w:r>
      <w:proofErr w:type="spellStart"/>
      <w:r>
        <w:t>method</w:t>
      </w:r>
      <w:proofErr w:type="spellEnd"/>
      <w:r>
        <w:t xml:space="preserve"> </w:t>
      </w:r>
      <w:proofErr w:type="spellStart"/>
      <w:r>
        <w:t>has</w:t>
      </w:r>
      <w:proofErr w:type="spellEnd"/>
      <w:r>
        <w:t xml:space="preserve"> </w:t>
      </w:r>
      <w:proofErr w:type="spellStart"/>
      <w:r>
        <w:t>been</w:t>
      </w:r>
      <w:proofErr w:type="spellEnd"/>
      <w:r>
        <w:t xml:space="preserve"> </w:t>
      </w:r>
      <w:proofErr w:type="spellStart"/>
      <w:r>
        <w:t>developed</w:t>
      </w:r>
      <w:proofErr w:type="spellEnd"/>
      <w:r>
        <w:t xml:space="preserve">. </w:t>
      </w:r>
      <w:proofErr w:type="spellStart"/>
      <w:r>
        <w:t>Resins</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suspension</w:t>
      </w:r>
      <w:proofErr w:type="spellEnd"/>
      <w:r>
        <w:t xml:space="preserve"> </w:t>
      </w:r>
      <w:proofErr w:type="spellStart"/>
      <w:r>
        <w:t>oligomerization</w:t>
      </w:r>
      <w:proofErr w:type="spellEnd"/>
      <w:r>
        <w:t xml:space="preserve"> </w:t>
      </w:r>
      <w:proofErr w:type="spellStart"/>
      <w:r>
        <w:t>contain</w:t>
      </w:r>
      <w:proofErr w:type="spellEnd"/>
      <w:r>
        <w:t xml:space="preserve"> </w:t>
      </w:r>
      <w:proofErr w:type="spellStart"/>
      <w:r>
        <w:t>monomeric</w:t>
      </w:r>
      <w:proofErr w:type="spellEnd"/>
      <w:r>
        <w:t xml:space="preserve"> </w:t>
      </w:r>
      <w:proofErr w:type="spellStart"/>
      <w:r>
        <w:t>units</w:t>
      </w:r>
      <w:proofErr w:type="spellEnd"/>
      <w:r>
        <w:t xml:space="preserve"> </w:t>
      </w:r>
      <w:proofErr w:type="spellStart"/>
      <w:r>
        <w:t>of</w:t>
      </w:r>
      <w:proofErr w:type="spellEnd"/>
      <w:r>
        <w:t xml:space="preserve"> </w:t>
      </w:r>
      <w:proofErr w:type="spellStart"/>
      <w:r>
        <w:t>styrene</w:t>
      </w:r>
      <w:proofErr w:type="spellEnd"/>
      <w:r>
        <w:t xml:space="preserve"> </w:t>
      </w:r>
      <w:proofErr w:type="spellStart"/>
      <w:r>
        <w:t>and</w:t>
      </w:r>
      <w:proofErr w:type="spellEnd"/>
      <w:r>
        <w:t xml:space="preserve"> </w:t>
      </w:r>
      <w:proofErr w:type="spellStart"/>
      <w:r>
        <w:t>its</w:t>
      </w:r>
      <w:proofErr w:type="spellEnd"/>
      <w:r>
        <w:t xml:space="preserve"> </w:t>
      </w:r>
      <w:proofErr w:type="spellStart"/>
      <w:r>
        <w:t>derivatives</w:t>
      </w:r>
      <w:proofErr w:type="spellEnd"/>
      <w:r>
        <w:t xml:space="preserve">. </w:t>
      </w:r>
      <w:proofErr w:type="spellStart"/>
      <w:r>
        <w:t>These</w:t>
      </w:r>
      <w:proofErr w:type="spellEnd"/>
      <w:r>
        <w:t xml:space="preserve"> </w:t>
      </w:r>
      <w:proofErr w:type="spellStart"/>
      <w:r>
        <w:t>products</w:t>
      </w:r>
      <w:proofErr w:type="spellEnd"/>
      <w:r>
        <w:t xml:space="preserve"> </w:t>
      </w:r>
      <w:proofErr w:type="spellStart"/>
      <w:r>
        <w:t>are</w:t>
      </w:r>
      <w:proofErr w:type="spellEnd"/>
      <w:r>
        <w:t xml:space="preserve"> </w:t>
      </w:r>
      <w:proofErr w:type="spellStart"/>
      <w:r>
        <w:t>characterized</w:t>
      </w:r>
      <w:proofErr w:type="spellEnd"/>
      <w:r>
        <w:t xml:space="preserve"> </w:t>
      </w:r>
      <w:proofErr w:type="spellStart"/>
      <w:r>
        <w:t>by</w:t>
      </w:r>
      <w:proofErr w:type="spellEnd"/>
      <w:r>
        <w:t xml:space="preserve"> a </w:t>
      </w:r>
      <w:proofErr w:type="spellStart"/>
      <w:r>
        <w:t>narrow</w:t>
      </w:r>
      <w:proofErr w:type="spellEnd"/>
      <w:r>
        <w:t xml:space="preserve"> </w:t>
      </w:r>
      <w:proofErr w:type="spellStart"/>
      <w:r>
        <w:t>molecular</w:t>
      </w:r>
      <w:proofErr w:type="spellEnd"/>
      <w:r>
        <w:t xml:space="preserve"> </w:t>
      </w:r>
      <w:proofErr w:type="spellStart"/>
      <w:r>
        <w:t>weight</w:t>
      </w:r>
      <w:proofErr w:type="spellEnd"/>
      <w:r>
        <w:t xml:space="preserve"> </w:t>
      </w:r>
      <w:proofErr w:type="spellStart"/>
      <w:r>
        <w:t>distribution</w:t>
      </w:r>
      <w:proofErr w:type="spellEnd"/>
      <w:r>
        <w:t xml:space="preserve"> </w:t>
      </w:r>
      <w:proofErr w:type="spellStart"/>
      <w:r>
        <w:t>and</w:t>
      </w:r>
      <w:proofErr w:type="spellEnd"/>
      <w:r>
        <w:t xml:space="preserve"> a </w:t>
      </w:r>
      <w:proofErr w:type="spellStart"/>
      <w:r>
        <w:t>lighter</w:t>
      </w:r>
      <w:proofErr w:type="spellEnd"/>
      <w:r>
        <w:t xml:space="preserve"> </w:t>
      </w:r>
      <w:proofErr w:type="spellStart"/>
      <w:r>
        <w:t>color</w:t>
      </w:r>
      <w:proofErr w:type="spellEnd"/>
      <w:r>
        <w:t xml:space="preserve">. </w:t>
      </w:r>
      <w:proofErr w:type="spellStart"/>
      <w:r>
        <w:t>This</w:t>
      </w:r>
      <w:proofErr w:type="spellEnd"/>
      <w:r>
        <w:t xml:space="preserve"> </w:t>
      </w:r>
      <w:proofErr w:type="spellStart"/>
      <w:r>
        <w:t>technology</w:t>
      </w:r>
      <w:proofErr w:type="spellEnd"/>
      <w:r>
        <w:t xml:space="preserve"> </w:t>
      </w:r>
      <w:proofErr w:type="spellStart"/>
      <w:r>
        <w:t>reduces</w:t>
      </w:r>
      <w:proofErr w:type="spellEnd"/>
      <w:r>
        <w:t xml:space="preserve"> </w:t>
      </w:r>
      <w:proofErr w:type="spellStart"/>
      <w:r>
        <w:t>both</w:t>
      </w:r>
      <w:proofErr w:type="spellEnd"/>
      <w:r>
        <w:t xml:space="preserve"> </w:t>
      </w:r>
      <w:proofErr w:type="spellStart"/>
      <w:r>
        <w:t>the</w:t>
      </w:r>
      <w:proofErr w:type="spellEnd"/>
      <w:r>
        <w:t xml:space="preserve"> </w:t>
      </w:r>
      <w:proofErr w:type="spellStart"/>
      <w:r>
        <w:t>duration</w:t>
      </w:r>
      <w:proofErr w:type="spellEnd"/>
      <w:r>
        <w:t xml:space="preserve"> </w:t>
      </w:r>
      <w:proofErr w:type="spellStart"/>
      <w:r>
        <w:t>and</w:t>
      </w:r>
      <w:proofErr w:type="spellEnd"/>
      <w:r>
        <w:t xml:space="preserve"> </w:t>
      </w:r>
      <w:proofErr w:type="spellStart"/>
      <w:r>
        <w:t>energy</w:t>
      </w:r>
      <w:proofErr w:type="spellEnd"/>
      <w:r>
        <w:t xml:space="preserve"> </w:t>
      </w:r>
      <w:proofErr w:type="spellStart"/>
      <w:r>
        <w:t>consumption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conventional</w:t>
      </w:r>
      <w:proofErr w:type="spellEnd"/>
      <w:r>
        <w:t xml:space="preserve"> </w:t>
      </w:r>
      <w:proofErr w:type="spellStart"/>
      <w:r>
        <w:t>methods</w:t>
      </w:r>
      <w:proofErr w:type="spellEnd"/>
      <w:r>
        <w:rPr>
          <w:lang w:val="en-US"/>
        </w:rPr>
        <w:t xml:space="preserve"> [3]</w:t>
      </w:r>
      <w:r>
        <w:t>.</w:t>
      </w:r>
    </w:p>
    <w:p w14:paraId="1D7919FB" w14:textId="6E7820B0" w:rsidR="002E6434" w:rsidRDefault="006E6639" w:rsidP="00845764">
      <w:pPr>
        <w:spacing w:line="276" w:lineRule="auto"/>
        <w:ind w:firstLine="567"/>
        <w:jc w:val="both"/>
      </w:pPr>
      <w:proofErr w:type="spellStart"/>
      <w:r>
        <w:t>Polymers</w:t>
      </w:r>
      <w:proofErr w:type="spellEnd"/>
      <w:r>
        <w:t xml:space="preserve"> </w:t>
      </w:r>
      <w:proofErr w:type="spellStart"/>
      <w:r>
        <w:t>and</w:t>
      </w:r>
      <w:proofErr w:type="spellEnd"/>
      <w:r>
        <w:t xml:space="preserve"> </w:t>
      </w:r>
      <w:proofErr w:type="spellStart"/>
      <w:r>
        <w:t>oligomers</w:t>
      </w:r>
      <w:proofErr w:type="spellEnd"/>
      <w:r>
        <w:t xml:space="preserve"> </w:t>
      </w:r>
      <w:proofErr w:type="spellStart"/>
      <w:r>
        <w:t>exhibit</w:t>
      </w:r>
      <w:proofErr w:type="spellEnd"/>
      <w:r>
        <w:t xml:space="preserve"> </w:t>
      </w:r>
      <w:proofErr w:type="spellStart"/>
      <w:r>
        <w:t>viscoelasticity</w:t>
      </w:r>
      <w:proofErr w:type="spellEnd"/>
      <w:r>
        <w:t xml:space="preserve">, </w:t>
      </w:r>
      <w:proofErr w:type="spellStart"/>
      <w:r>
        <w:t>with</w:t>
      </w:r>
      <w:proofErr w:type="spellEnd"/>
      <w:r>
        <w:t xml:space="preserve"> </w:t>
      </w:r>
      <w:proofErr w:type="spellStart"/>
      <w:r>
        <w:t>viscosity</w:t>
      </w:r>
      <w:proofErr w:type="spellEnd"/>
      <w:r>
        <w:t xml:space="preserve"> </w:t>
      </w:r>
      <w:proofErr w:type="spellStart"/>
      <w:r>
        <w:t>influenced</w:t>
      </w:r>
      <w:proofErr w:type="spellEnd"/>
      <w:r>
        <w:t xml:space="preserve"> </w:t>
      </w:r>
      <w:proofErr w:type="spellStart"/>
      <w:r>
        <w:t>by</w:t>
      </w:r>
      <w:proofErr w:type="spellEnd"/>
      <w:r>
        <w:t xml:space="preserve"> </w:t>
      </w:r>
      <w:proofErr w:type="spellStart"/>
      <w:r>
        <w:t>temperature</w:t>
      </w:r>
      <w:proofErr w:type="spellEnd"/>
      <w:r>
        <w:t xml:space="preserve"> </w:t>
      </w:r>
      <w:proofErr w:type="spellStart"/>
      <w:r>
        <w:t>and</w:t>
      </w:r>
      <w:proofErr w:type="spellEnd"/>
      <w:r>
        <w:t xml:space="preserve"> </w:t>
      </w:r>
      <w:proofErr w:type="spellStart"/>
      <w:r>
        <w:t>pressure</w:t>
      </w:r>
      <w:proofErr w:type="spellEnd"/>
      <w:r>
        <w:t xml:space="preserve">. </w:t>
      </w:r>
      <w:proofErr w:type="spellStart"/>
      <w:r>
        <w:t>Understanding</w:t>
      </w:r>
      <w:proofErr w:type="spellEnd"/>
      <w:r>
        <w:t xml:space="preserve"> </w:t>
      </w:r>
      <w:proofErr w:type="spellStart"/>
      <w:r>
        <w:t>resin</w:t>
      </w:r>
      <w:proofErr w:type="spellEnd"/>
      <w:r>
        <w:t xml:space="preserve"> </w:t>
      </w:r>
      <w:proofErr w:type="spellStart"/>
      <w:r>
        <w:t>viscosity</w:t>
      </w:r>
      <w:proofErr w:type="spellEnd"/>
      <w:r>
        <w:t xml:space="preserve"> </w:t>
      </w:r>
      <w:proofErr w:type="spellStart"/>
      <w:r>
        <w:t>under</w:t>
      </w:r>
      <w:proofErr w:type="spellEnd"/>
      <w:r>
        <w:t xml:space="preserve"> </w:t>
      </w:r>
      <w:proofErr w:type="spellStart"/>
      <w:r>
        <w:t>thermodynamic</w:t>
      </w:r>
      <w:proofErr w:type="spellEnd"/>
      <w:r>
        <w:t xml:space="preserve"> </w:t>
      </w:r>
      <w:proofErr w:type="spellStart"/>
      <w:r>
        <w:t>deformation</w:t>
      </w:r>
      <w:proofErr w:type="spellEnd"/>
      <w:r>
        <w:t xml:space="preserve"> </w:t>
      </w:r>
      <w:proofErr w:type="spellStart"/>
      <w:r>
        <w:t>aids</w:t>
      </w:r>
      <w:proofErr w:type="spellEnd"/>
      <w:r>
        <w:t xml:space="preserve"> </w:t>
      </w:r>
      <w:proofErr w:type="spellStart"/>
      <w:r>
        <w:t>in</w:t>
      </w:r>
      <w:proofErr w:type="spellEnd"/>
      <w:r>
        <w:t xml:space="preserve"> </w:t>
      </w:r>
      <w:proofErr w:type="spellStart"/>
      <w:r>
        <w:t>optimizing</w:t>
      </w:r>
      <w:proofErr w:type="spellEnd"/>
      <w:r>
        <w:t xml:space="preserve"> </w:t>
      </w:r>
      <w:proofErr w:type="spellStart"/>
      <w:r>
        <w:t>technical</w:t>
      </w:r>
      <w:proofErr w:type="spellEnd"/>
      <w:r>
        <w:t xml:space="preserve"> </w:t>
      </w:r>
      <w:proofErr w:type="spellStart"/>
      <w:r>
        <w:t>properties</w:t>
      </w:r>
      <w:proofErr w:type="spellEnd"/>
      <w:r w:rsidR="00C539D3">
        <w:rPr>
          <w:lang w:val="en-US"/>
        </w:rPr>
        <w:t xml:space="preserve"> [4]</w:t>
      </w:r>
      <w:r>
        <w:t xml:space="preserve">. </w:t>
      </w:r>
      <w:proofErr w:type="spellStart"/>
      <w:r>
        <w:t>This</w:t>
      </w:r>
      <w:proofErr w:type="spellEnd"/>
      <w:r>
        <w:t xml:space="preserve"> </w:t>
      </w:r>
      <w:proofErr w:type="spellStart"/>
      <w:r>
        <w:t>study</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temperature</w:t>
      </w:r>
      <w:proofErr w:type="spellEnd"/>
      <w:r>
        <w:t xml:space="preserve"> </w:t>
      </w:r>
      <w:proofErr w:type="spellStart"/>
      <w:r>
        <w:t>effect</w:t>
      </w:r>
      <w:proofErr w:type="spellEnd"/>
      <w:r>
        <w:t xml:space="preserve"> </w:t>
      </w:r>
      <w:proofErr w:type="spellStart"/>
      <w:r>
        <w:t>on</w:t>
      </w:r>
      <w:proofErr w:type="spellEnd"/>
      <w:r>
        <w:t xml:space="preserve"> </w:t>
      </w:r>
      <w:proofErr w:type="spellStart"/>
      <w:r>
        <w:t>the</w:t>
      </w:r>
      <w:proofErr w:type="spellEnd"/>
      <w:r>
        <w:t xml:space="preserve"> </w:t>
      </w:r>
      <w:proofErr w:type="spellStart"/>
      <w:r>
        <w:t>rheological</w:t>
      </w:r>
      <w:proofErr w:type="spellEnd"/>
      <w:r>
        <w:t xml:space="preserve"> </w:t>
      </w:r>
      <w:proofErr w:type="spellStart"/>
      <w:r>
        <w:t>properties</w:t>
      </w:r>
      <w:proofErr w:type="spellEnd"/>
      <w:r>
        <w:t xml:space="preserve"> </w:t>
      </w:r>
      <w:proofErr w:type="spellStart"/>
      <w:r>
        <w:t>of</w:t>
      </w:r>
      <w:proofErr w:type="spellEnd"/>
      <w:r>
        <w:t xml:space="preserve"> C9 </w:t>
      </w:r>
      <w:proofErr w:type="spellStart"/>
      <w:r>
        <w:t>hydrocarbon</w:t>
      </w:r>
      <w:proofErr w:type="spellEnd"/>
      <w:r>
        <w:t xml:space="preserve"> </w:t>
      </w:r>
      <w:proofErr w:type="spellStart"/>
      <w:r>
        <w:t>resin</w:t>
      </w:r>
      <w:proofErr w:type="spellEnd"/>
      <w:r>
        <w:t xml:space="preserve"> </w:t>
      </w:r>
      <w:proofErr w:type="spellStart"/>
      <w:r>
        <w:t>solutions</w:t>
      </w:r>
      <w:proofErr w:type="spellEnd"/>
      <w:r>
        <w:t xml:space="preserve"> </w:t>
      </w:r>
      <w:proofErr w:type="spellStart"/>
      <w:r>
        <w:t>obtained</w:t>
      </w:r>
      <w:proofErr w:type="spellEnd"/>
      <w:r>
        <w:t xml:space="preserve"> </w:t>
      </w:r>
      <w:proofErr w:type="spellStart"/>
      <w:r>
        <w:t>by</w:t>
      </w:r>
      <w:proofErr w:type="spellEnd"/>
      <w:r>
        <w:t xml:space="preserve"> </w:t>
      </w:r>
      <w:proofErr w:type="spellStart"/>
      <w:r>
        <w:t>different</w:t>
      </w:r>
      <w:proofErr w:type="spellEnd"/>
      <w:r>
        <w:t xml:space="preserve"> </w:t>
      </w:r>
      <w:proofErr w:type="spellStart"/>
      <w:r>
        <w:t>methods</w:t>
      </w:r>
      <w:proofErr w:type="spellEnd"/>
      <w:r>
        <w:t>.</w:t>
      </w:r>
    </w:p>
    <w:p w14:paraId="49E677F1" w14:textId="77777777" w:rsidR="002E6434" w:rsidRDefault="006E6639">
      <w:pPr>
        <w:spacing w:before="120" w:after="120" w:line="276" w:lineRule="auto"/>
        <w:jc w:val="center"/>
        <w:rPr>
          <w:b/>
          <w:lang w:val="en-GB"/>
        </w:rPr>
      </w:pPr>
      <w:r>
        <w:rPr>
          <w:b/>
          <w:lang w:val="en-GB"/>
        </w:rPr>
        <w:t>Experimental results and discussion</w:t>
      </w:r>
    </w:p>
    <w:p w14:paraId="2058BDB6" w14:textId="77777777" w:rsidR="00845764" w:rsidRDefault="00845764" w:rsidP="00845764">
      <w:pPr>
        <w:tabs>
          <w:tab w:val="left" w:pos="198"/>
        </w:tabs>
        <w:spacing w:line="276" w:lineRule="auto"/>
        <w:ind w:firstLine="567"/>
        <w:jc w:val="both"/>
      </w:pPr>
      <w:proofErr w:type="spellStart"/>
      <w:r w:rsidRPr="00C539D3">
        <w:t>The</w:t>
      </w:r>
      <w:proofErr w:type="spellEnd"/>
      <w:r w:rsidRPr="00C539D3">
        <w:t xml:space="preserve"> </w:t>
      </w:r>
      <w:proofErr w:type="spellStart"/>
      <w:r w:rsidRPr="00C539D3">
        <w:t>dynamic</w:t>
      </w:r>
      <w:proofErr w:type="spellEnd"/>
      <w:r w:rsidRPr="00C539D3">
        <w:t xml:space="preserve"> </w:t>
      </w:r>
      <w:proofErr w:type="spellStart"/>
      <w:r w:rsidRPr="00C539D3">
        <w:t>viscosity</w:t>
      </w:r>
      <w:proofErr w:type="spellEnd"/>
      <w:r w:rsidRPr="00C539D3">
        <w:t xml:space="preserve"> </w:t>
      </w:r>
      <w:proofErr w:type="spellStart"/>
      <w:r w:rsidRPr="00C539D3">
        <w:t>of</w:t>
      </w:r>
      <w:proofErr w:type="spellEnd"/>
      <w:r w:rsidRPr="00C539D3">
        <w:t xml:space="preserve"> 10% </w:t>
      </w:r>
      <w:proofErr w:type="spellStart"/>
      <w:r w:rsidRPr="00C539D3">
        <w:t>resin</w:t>
      </w:r>
      <w:proofErr w:type="spellEnd"/>
      <w:r w:rsidRPr="00C539D3">
        <w:t xml:space="preserve"> </w:t>
      </w:r>
      <w:proofErr w:type="spellStart"/>
      <w:r w:rsidRPr="00C539D3">
        <w:t>solutions</w:t>
      </w:r>
      <w:proofErr w:type="spellEnd"/>
      <w:r w:rsidRPr="00C539D3">
        <w:t xml:space="preserve"> </w:t>
      </w:r>
      <w:proofErr w:type="spellStart"/>
      <w:r w:rsidRPr="00C539D3">
        <w:t>was</w:t>
      </w:r>
      <w:proofErr w:type="spellEnd"/>
      <w:r w:rsidRPr="00C539D3">
        <w:t xml:space="preserve"> </w:t>
      </w:r>
      <w:proofErr w:type="spellStart"/>
      <w:r w:rsidRPr="00C539D3">
        <w:t>measured</w:t>
      </w:r>
      <w:proofErr w:type="spellEnd"/>
      <w:r w:rsidRPr="00C539D3">
        <w:t xml:space="preserve"> </w:t>
      </w:r>
      <w:proofErr w:type="spellStart"/>
      <w:r w:rsidRPr="00C539D3">
        <w:t>using</w:t>
      </w:r>
      <w:proofErr w:type="spellEnd"/>
      <w:r w:rsidRPr="00C539D3">
        <w:t xml:space="preserve"> </w:t>
      </w:r>
      <w:proofErr w:type="spellStart"/>
      <w:r w:rsidRPr="00C539D3">
        <w:t>an</w:t>
      </w:r>
      <w:proofErr w:type="spellEnd"/>
      <w:r w:rsidRPr="00C539D3">
        <w:t xml:space="preserve"> </w:t>
      </w:r>
      <w:proofErr w:type="spellStart"/>
      <w:r w:rsidRPr="00C539D3">
        <w:t>Oswald</w:t>
      </w:r>
      <w:proofErr w:type="spellEnd"/>
      <w:r w:rsidRPr="00C539D3">
        <w:t xml:space="preserve"> </w:t>
      </w:r>
      <w:proofErr w:type="spellStart"/>
      <w:r w:rsidRPr="00C539D3">
        <w:t>viscometer</w:t>
      </w:r>
      <w:proofErr w:type="spellEnd"/>
      <w:r w:rsidRPr="00C539D3">
        <w:t xml:space="preserve"> </w:t>
      </w:r>
      <w:proofErr w:type="spellStart"/>
      <w:r w:rsidRPr="00C539D3">
        <w:t>with</w:t>
      </w:r>
      <w:proofErr w:type="spellEnd"/>
      <w:r w:rsidRPr="00C539D3">
        <w:t xml:space="preserve"> a 0.56 mm </w:t>
      </w:r>
      <w:proofErr w:type="spellStart"/>
      <w:r w:rsidRPr="00C539D3">
        <w:t>capillary</w:t>
      </w:r>
      <w:proofErr w:type="spellEnd"/>
      <w:r w:rsidRPr="00C539D3">
        <w:t xml:space="preserve">. </w:t>
      </w:r>
      <w:proofErr w:type="spellStart"/>
      <w:r w:rsidRPr="00C539D3">
        <w:t>Flow</w:t>
      </w:r>
      <w:proofErr w:type="spellEnd"/>
      <w:r w:rsidRPr="00C539D3">
        <w:t xml:space="preserve"> </w:t>
      </w:r>
      <w:proofErr w:type="spellStart"/>
      <w:r w:rsidRPr="00C539D3">
        <w:t>time</w:t>
      </w:r>
      <w:proofErr w:type="spellEnd"/>
      <w:r w:rsidRPr="00C539D3">
        <w:t xml:space="preserve"> </w:t>
      </w:r>
      <w:proofErr w:type="spellStart"/>
      <w:r w:rsidRPr="00C539D3">
        <w:t>was</w:t>
      </w:r>
      <w:proofErr w:type="spellEnd"/>
      <w:r w:rsidRPr="00C539D3">
        <w:t xml:space="preserve"> </w:t>
      </w:r>
      <w:proofErr w:type="spellStart"/>
      <w:r w:rsidRPr="00C539D3">
        <w:t>recorded</w:t>
      </w:r>
      <w:proofErr w:type="spellEnd"/>
      <w:r w:rsidRPr="00C539D3">
        <w:t xml:space="preserve"> </w:t>
      </w:r>
      <w:proofErr w:type="spellStart"/>
      <w:r w:rsidRPr="00C539D3">
        <w:t>at</w:t>
      </w:r>
      <w:proofErr w:type="spellEnd"/>
      <w:r w:rsidRPr="00C539D3">
        <w:t xml:space="preserve"> </w:t>
      </w:r>
      <w:proofErr w:type="spellStart"/>
      <w:r w:rsidRPr="00C539D3">
        <w:t>six</w:t>
      </w:r>
      <w:proofErr w:type="spellEnd"/>
      <w:r w:rsidRPr="00C539D3">
        <w:t xml:space="preserve"> </w:t>
      </w:r>
      <w:proofErr w:type="spellStart"/>
      <w:r w:rsidRPr="00C539D3">
        <w:t>temperatures</w:t>
      </w:r>
      <w:proofErr w:type="spellEnd"/>
      <w:r w:rsidRPr="00C539D3">
        <w:t xml:space="preserve"> (293–343 K, </w:t>
      </w:r>
      <w:proofErr w:type="spellStart"/>
      <w:r w:rsidRPr="00C539D3">
        <w:t>in</w:t>
      </w:r>
      <w:proofErr w:type="spellEnd"/>
      <w:r w:rsidRPr="00C539D3">
        <w:t xml:space="preserve"> 10 K </w:t>
      </w:r>
      <w:proofErr w:type="spellStart"/>
      <w:r w:rsidRPr="00C539D3">
        <w:t>increments</w:t>
      </w:r>
      <w:proofErr w:type="spellEnd"/>
      <w:r w:rsidRPr="00C539D3">
        <w:t xml:space="preserve">). </w:t>
      </w:r>
      <w:proofErr w:type="spellStart"/>
      <w:r w:rsidRPr="00C539D3">
        <w:t>The</w:t>
      </w:r>
      <w:proofErr w:type="spellEnd"/>
      <w:r w:rsidRPr="00C539D3">
        <w:t xml:space="preserve"> </w:t>
      </w:r>
      <w:proofErr w:type="spellStart"/>
      <w:r w:rsidRPr="00C539D3">
        <w:t>viscometer</w:t>
      </w:r>
      <w:proofErr w:type="spellEnd"/>
      <w:r w:rsidRPr="00C539D3">
        <w:t xml:space="preserve"> </w:t>
      </w:r>
      <w:proofErr w:type="spellStart"/>
      <w:r w:rsidRPr="00C539D3">
        <w:t>was</w:t>
      </w:r>
      <w:proofErr w:type="spellEnd"/>
      <w:r w:rsidRPr="00C539D3">
        <w:t xml:space="preserve"> </w:t>
      </w:r>
      <w:proofErr w:type="spellStart"/>
      <w:r w:rsidRPr="00C539D3">
        <w:t>placed</w:t>
      </w:r>
      <w:proofErr w:type="spellEnd"/>
      <w:r w:rsidRPr="00C539D3">
        <w:t xml:space="preserve"> </w:t>
      </w:r>
      <w:proofErr w:type="spellStart"/>
      <w:r w:rsidRPr="00C539D3">
        <w:t>in</w:t>
      </w:r>
      <w:proofErr w:type="spellEnd"/>
      <w:r w:rsidRPr="00C539D3">
        <w:t xml:space="preserve"> a </w:t>
      </w:r>
      <w:proofErr w:type="spellStart"/>
      <w:r w:rsidRPr="00C539D3">
        <w:t>constant-temperature</w:t>
      </w:r>
      <w:proofErr w:type="spellEnd"/>
      <w:r w:rsidRPr="00C539D3">
        <w:t xml:space="preserve"> </w:t>
      </w:r>
      <w:proofErr w:type="spellStart"/>
      <w:r w:rsidRPr="00C539D3">
        <w:t>water</w:t>
      </w:r>
      <w:proofErr w:type="spellEnd"/>
      <w:r w:rsidRPr="00C539D3">
        <w:t xml:space="preserve"> </w:t>
      </w:r>
      <w:proofErr w:type="spellStart"/>
      <w:r w:rsidRPr="00C539D3">
        <w:t>bath</w:t>
      </w:r>
      <w:proofErr w:type="spellEnd"/>
      <w:r w:rsidRPr="00C539D3">
        <w:t xml:space="preserve">, </w:t>
      </w:r>
      <w:proofErr w:type="spellStart"/>
      <w:r w:rsidRPr="00C539D3">
        <w:t>and</w:t>
      </w:r>
      <w:proofErr w:type="spellEnd"/>
      <w:r w:rsidRPr="00C539D3">
        <w:t xml:space="preserve"> </w:t>
      </w:r>
      <w:proofErr w:type="spellStart"/>
      <w:r w:rsidRPr="00C539D3">
        <w:t>the</w:t>
      </w:r>
      <w:proofErr w:type="spellEnd"/>
      <w:r w:rsidRPr="00C539D3">
        <w:t xml:space="preserve"> </w:t>
      </w:r>
      <w:proofErr w:type="spellStart"/>
      <w:r w:rsidRPr="00C539D3">
        <w:t>solution</w:t>
      </w:r>
      <w:proofErr w:type="spellEnd"/>
      <w:r w:rsidRPr="00C539D3">
        <w:t xml:space="preserve"> </w:t>
      </w:r>
      <w:proofErr w:type="spellStart"/>
      <w:r w:rsidRPr="00C539D3">
        <w:t>was</w:t>
      </w:r>
      <w:proofErr w:type="spellEnd"/>
      <w:r w:rsidRPr="00C539D3">
        <w:t xml:space="preserve"> </w:t>
      </w:r>
      <w:proofErr w:type="spellStart"/>
      <w:r w:rsidRPr="00C539D3">
        <w:t>stabilized</w:t>
      </w:r>
      <w:proofErr w:type="spellEnd"/>
      <w:r w:rsidRPr="00C539D3">
        <w:t xml:space="preserve"> </w:t>
      </w:r>
      <w:proofErr w:type="spellStart"/>
      <w:r w:rsidRPr="00C539D3">
        <w:t>for</w:t>
      </w:r>
      <w:proofErr w:type="spellEnd"/>
      <w:r w:rsidRPr="00C539D3">
        <w:t xml:space="preserve"> 10 </w:t>
      </w:r>
      <w:proofErr w:type="spellStart"/>
      <w:r w:rsidRPr="00C539D3">
        <w:t>minutes</w:t>
      </w:r>
      <w:proofErr w:type="spellEnd"/>
      <w:r w:rsidRPr="00C539D3">
        <w:t xml:space="preserve"> </w:t>
      </w:r>
      <w:proofErr w:type="spellStart"/>
      <w:r w:rsidRPr="00C539D3">
        <w:t>before</w:t>
      </w:r>
      <w:proofErr w:type="spellEnd"/>
      <w:r w:rsidRPr="00C539D3">
        <w:t xml:space="preserve"> </w:t>
      </w:r>
      <w:proofErr w:type="spellStart"/>
      <w:r w:rsidRPr="00C539D3">
        <w:t>measurement</w:t>
      </w:r>
      <w:proofErr w:type="spellEnd"/>
      <w:r w:rsidRPr="00C539D3">
        <w:t xml:space="preserve">. </w:t>
      </w:r>
      <w:proofErr w:type="spellStart"/>
      <w:r w:rsidRPr="00C539D3">
        <w:t>Flow</w:t>
      </w:r>
      <w:proofErr w:type="spellEnd"/>
      <w:r w:rsidRPr="00C539D3">
        <w:t xml:space="preserve"> </w:t>
      </w:r>
      <w:proofErr w:type="spellStart"/>
      <w:r w:rsidRPr="00C539D3">
        <w:t>time</w:t>
      </w:r>
      <w:proofErr w:type="spellEnd"/>
      <w:r w:rsidRPr="00C539D3">
        <w:t xml:space="preserve"> </w:t>
      </w:r>
      <w:proofErr w:type="spellStart"/>
      <w:r w:rsidRPr="00C539D3">
        <w:t>was</w:t>
      </w:r>
      <w:proofErr w:type="spellEnd"/>
      <w:r w:rsidRPr="00C539D3">
        <w:t xml:space="preserve"> </w:t>
      </w:r>
      <w:proofErr w:type="spellStart"/>
      <w:r w:rsidRPr="00C539D3">
        <w:t>measured</w:t>
      </w:r>
      <w:proofErr w:type="spellEnd"/>
      <w:r w:rsidRPr="00C539D3">
        <w:t xml:space="preserve"> </w:t>
      </w:r>
      <w:proofErr w:type="spellStart"/>
      <w:r w:rsidRPr="00C539D3">
        <w:t>with</w:t>
      </w:r>
      <w:proofErr w:type="spellEnd"/>
      <w:r w:rsidRPr="00C539D3">
        <w:t xml:space="preserve"> 0.1 s </w:t>
      </w:r>
      <w:proofErr w:type="spellStart"/>
      <w:r w:rsidRPr="00C539D3">
        <w:t>accuracy</w:t>
      </w:r>
      <w:proofErr w:type="spellEnd"/>
      <w:r w:rsidRPr="00C539D3">
        <w:t xml:space="preserve">, </w:t>
      </w:r>
      <w:proofErr w:type="spellStart"/>
      <w:r w:rsidRPr="00C539D3">
        <w:t>with</w:t>
      </w:r>
      <w:proofErr w:type="spellEnd"/>
      <w:r w:rsidRPr="00C539D3">
        <w:t xml:space="preserve"> </w:t>
      </w:r>
      <w:proofErr w:type="spellStart"/>
      <w:r w:rsidRPr="00C539D3">
        <w:t>at</w:t>
      </w:r>
      <w:proofErr w:type="spellEnd"/>
      <w:r w:rsidRPr="00C539D3">
        <w:t xml:space="preserve"> </w:t>
      </w:r>
      <w:proofErr w:type="spellStart"/>
      <w:r w:rsidRPr="00C539D3">
        <w:t>least</w:t>
      </w:r>
      <w:proofErr w:type="spellEnd"/>
      <w:r w:rsidRPr="00C539D3">
        <w:t xml:space="preserve"> </w:t>
      </w:r>
      <w:proofErr w:type="spellStart"/>
      <w:r w:rsidRPr="00C539D3">
        <w:t>three</w:t>
      </w:r>
      <w:proofErr w:type="spellEnd"/>
      <w:r w:rsidRPr="00C539D3">
        <w:t xml:space="preserve"> </w:t>
      </w:r>
      <w:proofErr w:type="spellStart"/>
      <w:r w:rsidRPr="00C539D3">
        <w:t>measurements</w:t>
      </w:r>
      <w:proofErr w:type="spellEnd"/>
      <w:r w:rsidRPr="00C539D3">
        <w:t xml:space="preserve"> </w:t>
      </w:r>
      <w:proofErr w:type="spellStart"/>
      <w:r w:rsidRPr="00C539D3">
        <w:t>averaged</w:t>
      </w:r>
      <w:proofErr w:type="spellEnd"/>
      <w:r w:rsidRPr="00C539D3">
        <w:t xml:space="preserve"> </w:t>
      </w:r>
      <w:proofErr w:type="spellStart"/>
      <w:r w:rsidRPr="00C539D3">
        <w:t>for</w:t>
      </w:r>
      <w:proofErr w:type="spellEnd"/>
      <w:r w:rsidRPr="00C539D3">
        <w:t xml:space="preserve"> </w:t>
      </w:r>
      <w:proofErr w:type="spellStart"/>
      <w:r w:rsidRPr="00C539D3">
        <w:t>viscosity</w:t>
      </w:r>
      <w:proofErr w:type="spellEnd"/>
      <w:r w:rsidRPr="00C539D3">
        <w:t xml:space="preserve"> </w:t>
      </w:r>
      <w:proofErr w:type="spellStart"/>
      <w:r w:rsidRPr="00C539D3">
        <w:t>calculation</w:t>
      </w:r>
      <w:proofErr w:type="spellEnd"/>
      <w:r w:rsidRPr="00C539D3">
        <w:t xml:space="preserve">. </w:t>
      </w:r>
    </w:p>
    <w:p w14:paraId="53F9D135" w14:textId="777F23C5" w:rsidR="00845764" w:rsidRDefault="00845764" w:rsidP="00845764">
      <w:pPr>
        <w:tabs>
          <w:tab w:val="left" w:pos="198"/>
        </w:tabs>
        <w:spacing w:line="276" w:lineRule="auto"/>
        <w:ind w:firstLine="567"/>
        <w:jc w:val="both"/>
      </w:pPr>
      <w:proofErr w:type="spellStart"/>
      <w:r w:rsidRPr="00C539D3">
        <w:t>The</w:t>
      </w:r>
      <w:proofErr w:type="spellEnd"/>
      <w:r w:rsidRPr="00C539D3">
        <w:t xml:space="preserve"> </w:t>
      </w:r>
      <w:proofErr w:type="spellStart"/>
      <w:r w:rsidRPr="00C539D3">
        <w:t>density</w:t>
      </w:r>
      <w:proofErr w:type="spellEnd"/>
      <w:r w:rsidRPr="00C539D3">
        <w:t xml:space="preserve"> </w:t>
      </w:r>
      <w:proofErr w:type="spellStart"/>
      <w:r w:rsidRPr="00C539D3">
        <w:t>of</w:t>
      </w:r>
      <w:proofErr w:type="spellEnd"/>
      <w:r w:rsidRPr="00C539D3">
        <w:t xml:space="preserve"> </w:t>
      </w:r>
      <w:proofErr w:type="spellStart"/>
      <w:r w:rsidRPr="00C539D3">
        <w:t>the</w:t>
      </w:r>
      <w:proofErr w:type="spellEnd"/>
      <w:r w:rsidRPr="00C539D3">
        <w:t xml:space="preserve"> </w:t>
      </w:r>
      <w:proofErr w:type="spellStart"/>
      <w:r w:rsidRPr="00C539D3">
        <w:t>resin</w:t>
      </w:r>
      <w:proofErr w:type="spellEnd"/>
      <w:r w:rsidRPr="00C539D3">
        <w:t xml:space="preserve"> </w:t>
      </w:r>
      <w:proofErr w:type="spellStart"/>
      <w:r w:rsidRPr="00C539D3">
        <w:t>solution</w:t>
      </w:r>
      <w:proofErr w:type="spellEnd"/>
      <w:r w:rsidRPr="00C539D3">
        <w:t xml:space="preserve"> </w:t>
      </w:r>
      <w:proofErr w:type="spellStart"/>
      <w:r w:rsidRPr="00C539D3">
        <w:t>and</w:t>
      </w:r>
      <w:proofErr w:type="spellEnd"/>
      <w:r w:rsidRPr="00C539D3">
        <w:t xml:space="preserve"> </w:t>
      </w:r>
      <w:proofErr w:type="spellStart"/>
      <w:r w:rsidRPr="00C539D3">
        <w:t>pure</w:t>
      </w:r>
      <w:proofErr w:type="spellEnd"/>
      <w:r w:rsidRPr="00C539D3">
        <w:t xml:space="preserve"> </w:t>
      </w:r>
      <w:proofErr w:type="spellStart"/>
      <w:r w:rsidRPr="00C539D3">
        <w:t>benzene</w:t>
      </w:r>
      <w:proofErr w:type="spellEnd"/>
      <w:r w:rsidRPr="00C539D3">
        <w:t xml:space="preserve"> </w:t>
      </w:r>
      <w:proofErr w:type="spellStart"/>
      <w:r w:rsidRPr="00C539D3">
        <w:t>was</w:t>
      </w:r>
      <w:proofErr w:type="spellEnd"/>
      <w:r w:rsidRPr="00C539D3">
        <w:t xml:space="preserve"> </w:t>
      </w:r>
      <w:proofErr w:type="spellStart"/>
      <w:r w:rsidRPr="00C539D3">
        <w:t>determined</w:t>
      </w:r>
      <w:proofErr w:type="spellEnd"/>
      <w:r w:rsidRPr="00C539D3">
        <w:t xml:space="preserve"> </w:t>
      </w:r>
      <w:proofErr w:type="spellStart"/>
      <w:r w:rsidRPr="00C539D3">
        <w:t>by</w:t>
      </w:r>
      <w:proofErr w:type="spellEnd"/>
      <w:r w:rsidRPr="00C539D3">
        <w:t xml:space="preserve"> </w:t>
      </w:r>
      <w:proofErr w:type="spellStart"/>
      <w:r w:rsidRPr="00C539D3">
        <w:t>the</w:t>
      </w:r>
      <w:proofErr w:type="spellEnd"/>
      <w:r w:rsidRPr="00C539D3">
        <w:t xml:space="preserve"> </w:t>
      </w:r>
      <w:proofErr w:type="spellStart"/>
      <w:r w:rsidRPr="00C539D3">
        <w:t>dilatometric</w:t>
      </w:r>
      <w:proofErr w:type="spellEnd"/>
      <w:r w:rsidRPr="00C539D3">
        <w:t xml:space="preserve"> </w:t>
      </w:r>
      <w:proofErr w:type="spellStart"/>
      <w:r w:rsidRPr="00C539D3">
        <w:t>method</w:t>
      </w:r>
      <w:proofErr w:type="spellEnd"/>
      <w:r w:rsidRPr="00C539D3">
        <w:t xml:space="preserve">. </w:t>
      </w:r>
      <w:proofErr w:type="spellStart"/>
      <w:r w:rsidRPr="00C539D3">
        <w:t>Shear</w:t>
      </w:r>
      <w:proofErr w:type="spellEnd"/>
      <w:r w:rsidRPr="00C539D3">
        <w:t xml:space="preserve"> </w:t>
      </w:r>
      <w:proofErr w:type="spellStart"/>
      <w:r w:rsidRPr="00C539D3">
        <w:t>rate</w:t>
      </w:r>
      <w:proofErr w:type="spellEnd"/>
      <w:r w:rsidRPr="00C539D3">
        <w:t xml:space="preserve"> </w:t>
      </w:r>
      <w:proofErr w:type="spellStart"/>
      <w:r w:rsidRPr="00C539D3">
        <w:t>was</w:t>
      </w:r>
      <w:proofErr w:type="spellEnd"/>
      <w:r w:rsidRPr="00C539D3">
        <w:t xml:space="preserve"> </w:t>
      </w:r>
      <w:proofErr w:type="spellStart"/>
      <w:r w:rsidRPr="00C539D3">
        <w:t>calculated</w:t>
      </w:r>
      <w:proofErr w:type="spellEnd"/>
      <w:r w:rsidRPr="00C539D3">
        <w:t xml:space="preserve"> </w:t>
      </w:r>
      <w:proofErr w:type="spellStart"/>
      <w:r w:rsidRPr="00C539D3">
        <w:t>from</w:t>
      </w:r>
      <w:proofErr w:type="spellEnd"/>
      <w:r w:rsidRPr="00C539D3">
        <w:t xml:space="preserve"> </w:t>
      </w:r>
      <w:proofErr w:type="spellStart"/>
      <w:r w:rsidRPr="00C539D3">
        <w:t>the</w:t>
      </w:r>
      <w:proofErr w:type="spellEnd"/>
      <w:r w:rsidRPr="00C539D3">
        <w:t xml:space="preserve"> </w:t>
      </w:r>
      <w:proofErr w:type="spellStart"/>
      <w:r w:rsidRPr="00C539D3">
        <w:t>volumetric</w:t>
      </w:r>
      <w:proofErr w:type="spellEnd"/>
      <w:r w:rsidRPr="00C539D3">
        <w:t xml:space="preserve"> </w:t>
      </w:r>
      <w:proofErr w:type="spellStart"/>
      <w:r w:rsidRPr="00C539D3">
        <w:t>flow</w:t>
      </w:r>
      <w:proofErr w:type="spellEnd"/>
      <w:r w:rsidRPr="00C539D3">
        <w:t xml:space="preserve"> </w:t>
      </w:r>
      <w:proofErr w:type="spellStart"/>
      <w:r w:rsidRPr="00C539D3">
        <w:t>rate</w:t>
      </w:r>
      <w:proofErr w:type="spellEnd"/>
      <w:r w:rsidRPr="00C539D3">
        <w:t xml:space="preserve"> </w:t>
      </w:r>
      <w:proofErr w:type="spellStart"/>
      <w:r w:rsidRPr="00C539D3">
        <w:t>and</w:t>
      </w:r>
      <w:proofErr w:type="spellEnd"/>
      <w:r w:rsidRPr="00C539D3">
        <w:t xml:space="preserve"> </w:t>
      </w:r>
      <w:proofErr w:type="spellStart"/>
      <w:r w:rsidRPr="00C539D3">
        <w:t>capillary</w:t>
      </w:r>
      <w:proofErr w:type="spellEnd"/>
      <w:r w:rsidRPr="00C539D3">
        <w:t xml:space="preserve"> </w:t>
      </w:r>
      <w:proofErr w:type="spellStart"/>
      <w:r w:rsidRPr="00C539D3">
        <w:t>dimensions</w:t>
      </w:r>
      <w:proofErr w:type="spellEnd"/>
      <w:r w:rsidRPr="00C539D3">
        <w:t xml:space="preserve">, </w:t>
      </w:r>
      <w:proofErr w:type="spellStart"/>
      <w:r w:rsidRPr="00C539D3">
        <w:t>while</w:t>
      </w:r>
      <w:proofErr w:type="spellEnd"/>
      <w:r w:rsidRPr="00C539D3">
        <w:t xml:space="preserve"> </w:t>
      </w:r>
      <w:proofErr w:type="spellStart"/>
      <w:r w:rsidRPr="00C539D3">
        <w:t>shear</w:t>
      </w:r>
      <w:proofErr w:type="spellEnd"/>
      <w:r w:rsidRPr="00C539D3">
        <w:t xml:space="preserve"> </w:t>
      </w:r>
      <w:proofErr w:type="spellStart"/>
      <w:r w:rsidRPr="00C539D3">
        <w:t>stress</w:t>
      </w:r>
      <w:proofErr w:type="spellEnd"/>
      <w:r w:rsidRPr="00C539D3">
        <w:t xml:space="preserve"> </w:t>
      </w:r>
      <w:proofErr w:type="spellStart"/>
      <w:r w:rsidRPr="00C539D3">
        <w:t>was</w:t>
      </w:r>
      <w:proofErr w:type="spellEnd"/>
      <w:r w:rsidRPr="00C539D3">
        <w:t xml:space="preserve"> </w:t>
      </w:r>
      <w:proofErr w:type="spellStart"/>
      <w:r w:rsidRPr="00C539D3">
        <w:t>derived</w:t>
      </w:r>
      <w:proofErr w:type="spellEnd"/>
      <w:r w:rsidRPr="00C539D3">
        <w:t xml:space="preserve"> </w:t>
      </w:r>
      <w:proofErr w:type="spellStart"/>
      <w:r w:rsidRPr="00C539D3">
        <w:t>from</w:t>
      </w:r>
      <w:proofErr w:type="spellEnd"/>
      <w:r w:rsidRPr="00C539D3">
        <w:t xml:space="preserve"> </w:t>
      </w:r>
      <w:proofErr w:type="spellStart"/>
      <w:r w:rsidRPr="00C539D3">
        <w:t>the</w:t>
      </w:r>
      <w:proofErr w:type="spellEnd"/>
      <w:r w:rsidRPr="00C539D3">
        <w:t xml:space="preserve"> </w:t>
      </w:r>
      <w:proofErr w:type="spellStart"/>
      <w:r w:rsidRPr="00C539D3">
        <w:t>pressure</w:t>
      </w:r>
      <w:proofErr w:type="spellEnd"/>
      <w:r w:rsidRPr="00C539D3">
        <w:t xml:space="preserve"> </w:t>
      </w:r>
      <w:proofErr w:type="spellStart"/>
      <w:r w:rsidRPr="00C539D3">
        <w:t>drop</w:t>
      </w:r>
      <w:proofErr w:type="spellEnd"/>
      <w:r w:rsidRPr="00C539D3">
        <w:t xml:space="preserve"> </w:t>
      </w:r>
      <w:proofErr w:type="spellStart"/>
      <w:r w:rsidRPr="00C539D3">
        <w:t>and</w:t>
      </w:r>
      <w:proofErr w:type="spellEnd"/>
      <w:r w:rsidRPr="00C539D3">
        <w:t xml:space="preserve"> </w:t>
      </w:r>
      <w:proofErr w:type="spellStart"/>
      <w:r w:rsidRPr="00C539D3">
        <w:t>capillary</w:t>
      </w:r>
      <w:proofErr w:type="spellEnd"/>
      <w:r w:rsidRPr="00C539D3">
        <w:t xml:space="preserve"> </w:t>
      </w:r>
      <w:proofErr w:type="spellStart"/>
      <w:r w:rsidRPr="00C539D3">
        <w:t>diameter</w:t>
      </w:r>
      <w:proofErr w:type="spellEnd"/>
      <w:r w:rsidRPr="00C539D3">
        <w:t xml:space="preserve"> </w:t>
      </w:r>
      <w:r>
        <w:rPr>
          <w:lang w:val="en-US"/>
        </w:rPr>
        <w:t>[5].</w:t>
      </w:r>
    </w:p>
    <w:p w14:paraId="29943683" w14:textId="1F764645" w:rsidR="002E6434" w:rsidRDefault="006E6639" w:rsidP="00845764">
      <w:pPr>
        <w:tabs>
          <w:tab w:val="left" w:pos="198"/>
        </w:tabs>
        <w:spacing w:line="276" w:lineRule="auto"/>
        <w:ind w:firstLine="567"/>
        <w:jc w:val="both"/>
      </w:pPr>
      <w:proofErr w:type="spellStart"/>
      <w:r>
        <w:t>The</w:t>
      </w:r>
      <w:proofErr w:type="spellEnd"/>
      <w:r>
        <w:t xml:space="preserve"> </w:t>
      </w:r>
      <w:proofErr w:type="spellStart"/>
      <w:r>
        <w:t>studied</w:t>
      </w:r>
      <w:proofErr w:type="spellEnd"/>
      <w:r>
        <w:t xml:space="preserve"> </w:t>
      </w:r>
      <w:proofErr w:type="spellStart"/>
      <w:r>
        <w:t>resins</w:t>
      </w:r>
      <w:proofErr w:type="spellEnd"/>
      <w:r>
        <w:t xml:space="preserve"> </w:t>
      </w:r>
      <w:proofErr w:type="spellStart"/>
      <w:r>
        <w:t>were</w:t>
      </w:r>
      <w:proofErr w:type="spellEnd"/>
      <w:r>
        <w:t xml:space="preserve"> </w:t>
      </w:r>
      <w:proofErr w:type="spellStart"/>
      <w:r>
        <w:t>obtained</w:t>
      </w:r>
      <w:proofErr w:type="spellEnd"/>
      <w:r>
        <w:t xml:space="preserve"> </w:t>
      </w:r>
      <w:proofErr w:type="spellStart"/>
      <w:r>
        <w:t>using</w:t>
      </w:r>
      <w:proofErr w:type="spellEnd"/>
      <w:r>
        <w:t xml:space="preserve"> </w:t>
      </w:r>
      <w:proofErr w:type="spellStart"/>
      <w:r>
        <w:t>different</w:t>
      </w:r>
      <w:proofErr w:type="spellEnd"/>
      <w:r>
        <w:t xml:space="preserve"> </w:t>
      </w:r>
      <w:proofErr w:type="spellStart"/>
      <w:r>
        <w:t>methods</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C9 </w:t>
      </w:r>
      <w:proofErr w:type="spellStart"/>
      <w:r>
        <w:t>fraction</w:t>
      </w:r>
      <w:proofErr w:type="spellEnd"/>
      <w:r>
        <w:t xml:space="preserve"> </w:t>
      </w:r>
      <w:proofErr w:type="spellStart"/>
      <w:r>
        <w:t>of</w:t>
      </w:r>
      <w:proofErr w:type="spellEnd"/>
      <w:r>
        <w:t xml:space="preserve"> </w:t>
      </w:r>
      <w:proofErr w:type="spellStart"/>
      <w:r>
        <w:t>liquid</w:t>
      </w:r>
      <w:proofErr w:type="spellEnd"/>
      <w:r>
        <w:t xml:space="preserve"> </w:t>
      </w:r>
      <w:proofErr w:type="spellStart"/>
      <w:r>
        <w:t>by-products</w:t>
      </w:r>
      <w:proofErr w:type="spellEnd"/>
      <w:r>
        <w:t xml:space="preserve"> </w:t>
      </w:r>
      <w:proofErr w:type="spellStart"/>
      <w:r>
        <w:t>from</w:t>
      </w:r>
      <w:proofErr w:type="spellEnd"/>
      <w:r>
        <w:t xml:space="preserve"> </w:t>
      </w:r>
      <w:proofErr w:type="spellStart"/>
      <w:r>
        <w:t>diesel</w:t>
      </w:r>
      <w:proofErr w:type="spellEnd"/>
      <w:r>
        <w:t xml:space="preserve"> </w:t>
      </w:r>
      <w:proofErr w:type="spellStart"/>
      <w:r>
        <w:t>fuel</w:t>
      </w:r>
      <w:proofErr w:type="spellEnd"/>
      <w:r>
        <w:t xml:space="preserve"> </w:t>
      </w:r>
      <w:proofErr w:type="spellStart"/>
      <w:r>
        <w:t>pyrolysis</w:t>
      </w:r>
      <w:proofErr w:type="spellEnd"/>
      <w:r>
        <w:t xml:space="preserve">. </w:t>
      </w:r>
      <w:proofErr w:type="spellStart"/>
      <w:r>
        <w:t>The</w:t>
      </w:r>
      <w:proofErr w:type="spellEnd"/>
      <w:r>
        <w:t xml:space="preserve"> </w:t>
      </w:r>
      <w:proofErr w:type="spellStart"/>
      <w:r>
        <w:t>synthesis</w:t>
      </w:r>
      <w:proofErr w:type="spellEnd"/>
      <w:r>
        <w:t xml:space="preserve"> </w:t>
      </w:r>
      <w:proofErr w:type="spellStart"/>
      <w:r>
        <w:t>method</w:t>
      </w:r>
      <w:proofErr w:type="spellEnd"/>
      <w:r>
        <w:t xml:space="preserve"> </w:t>
      </w:r>
      <w:proofErr w:type="spellStart"/>
      <w:r>
        <w:t>and</w:t>
      </w:r>
      <w:proofErr w:type="spellEnd"/>
      <w:r>
        <w:t xml:space="preserve"> </w:t>
      </w:r>
      <w:proofErr w:type="spellStart"/>
      <w:r>
        <w:t>properties</w:t>
      </w:r>
      <w:proofErr w:type="spellEnd"/>
      <w:r>
        <w:t xml:space="preserve"> </w:t>
      </w:r>
      <w:proofErr w:type="spellStart"/>
      <w:r>
        <w:t>of</w:t>
      </w:r>
      <w:proofErr w:type="spellEnd"/>
      <w:r>
        <w:t xml:space="preserve"> </w:t>
      </w:r>
      <w:proofErr w:type="spellStart"/>
      <w:r>
        <w:t>the</w:t>
      </w:r>
      <w:proofErr w:type="spellEnd"/>
      <w:r>
        <w:t xml:space="preserve"> </w:t>
      </w:r>
      <w:proofErr w:type="spellStart"/>
      <w:r>
        <w:t>resins</w:t>
      </w:r>
      <w:proofErr w:type="spellEnd"/>
      <w:r>
        <w:t xml:space="preserve"> </w:t>
      </w:r>
      <w:proofErr w:type="spellStart"/>
      <w:r>
        <w:t>are</w:t>
      </w:r>
      <w:proofErr w:type="spellEnd"/>
      <w:r>
        <w:t xml:space="preserve"> </w:t>
      </w:r>
      <w:proofErr w:type="spellStart"/>
      <w:r>
        <w:t>shown</w:t>
      </w:r>
      <w:proofErr w:type="spellEnd"/>
      <w:r>
        <w:t xml:space="preserve"> </w:t>
      </w:r>
      <w:proofErr w:type="spellStart"/>
      <w:r>
        <w:t>in</w:t>
      </w:r>
      <w:proofErr w:type="spellEnd"/>
      <w:r>
        <w:t xml:space="preserve"> </w:t>
      </w:r>
      <w:proofErr w:type="spellStart"/>
      <w:r>
        <w:t>Table</w:t>
      </w:r>
      <w:proofErr w:type="spellEnd"/>
      <w:r>
        <w:t xml:space="preserve"> 1.</w:t>
      </w:r>
    </w:p>
    <w:p w14:paraId="35FC10E3" w14:textId="77777777" w:rsidR="002E6434" w:rsidRDefault="006E6639">
      <w:pPr>
        <w:spacing w:before="120" w:line="276" w:lineRule="auto"/>
        <w:jc w:val="right"/>
        <w:rPr>
          <w:b/>
          <w:color w:val="000000"/>
        </w:rPr>
      </w:pPr>
      <w:proofErr w:type="spellStart"/>
      <w:r>
        <w:rPr>
          <w:i/>
        </w:rPr>
        <w:lastRenderedPageBreak/>
        <w:t>Table</w:t>
      </w:r>
      <w:proofErr w:type="spellEnd"/>
      <w:r>
        <w:rPr>
          <w:i/>
        </w:rPr>
        <w:t xml:space="preserve"> 1 </w:t>
      </w:r>
    </w:p>
    <w:p w14:paraId="2220B161" w14:textId="77777777" w:rsidR="002E6434" w:rsidRDefault="006E6639">
      <w:pPr>
        <w:spacing w:line="276" w:lineRule="auto"/>
        <w:ind w:firstLine="720"/>
        <w:jc w:val="center"/>
        <w:rPr>
          <w:bCs/>
          <w:color w:val="000000"/>
        </w:rPr>
      </w:pPr>
      <w:proofErr w:type="spellStart"/>
      <w:r>
        <w:rPr>
          <w:bCs/>
          <w:color w:val="000000"/>
        </w:rPr>
        <w:t>Production</w:t>
      </w:r>
      <w:proofErr w:type="spellEnd"/>
      <w:r>
        <w:rPr>
          <w:bCs/>
          <w:color w:val="000000"/>
        </w:rPr>
        <w:t xml:space="preserve"> </w:t>
      </w:r>
      <w:proofErr w:type="spellStart"/>
      <w:r>
        <w:rPr>
          <w:bCs/>
          <w:color w:val="000000"/>
        </w:rPr>
        <w:t>conditions</w:t>
      </w:r>
      <w:proofErr w:type="spellEnd"/>
      <w:r>
        <w:rPr>
          <w:bCs/>
          <w:color w:val="000000"/>
        </w:rPr>
        <w:t xml:space="preserve"> </w:t>
      </w:r>
      <w:proofErr w:type="spellStart"/>
      <w:r>
        <w:rPr>
          <w:bCs/>
          <w:color w:val="000000"/>
        </w:rPr>
        <w:t>and</w:t>
      </w:r>
      <w:proofErr w:type="spellEnd"/>
      <w:r>
        <w:rPr>
          <w:bCs/>
          <w:color w:val="000000"/>
        </w:rPr>
        <w:t xml:space="preserve"> </w:t>
      </w:r>
      <w:proofErr w:type="spellStart"/>
      <w:r>
        <w:rPr>
          <w:bCs/>
          <w:color w:val="000000"/>
        </w:rPr>
        <w:t>properties</w:t>
      </w:r>
      <w:proofErr w:type="spellEnd"/>
      <w:r>
        <w:rPr>
          <w:bCs/>
          <w:color w:val="000000"/>
        </w:rPr>
        <w:t xml:space="preserve"> </w:t>
      </w:r>
      <w:proofErr w:type="spellStart"/>
      <w:r>
        <w:rPr>
          <w:bCs/>
          <w:color w:val="000000"/>
        </w:rPr>
        <w:t>of</w:t>
      </w:r>
      <w:proofErr w:type="spellEnd"/>
      <w:r>
        <w:rPr>
          <w:bCs/>
          <w:color w:val="000000"/>
        </w:rPr>
        <w:t xml:space="preserve"> </w:t>
      </w:r>
      <w:proofErr w:type="spellStart"/>
      <w:r>
        <w:rPr>
          <w:bCs/>
          <w:color w:val="000000"/>
        </w:rPr>
        <w:t>hydrocarbon</w:t>
      </w:r>
      <w:proofErr w:type="spellEnd"/>
      <w:r>
        <w:rPr>
          <w:bCs/>
          <w:color w:val="000000"/>
        </w:rPr>
        <w:t xml:space="preserve"> </w:t>
      </w:r>
      <w:proofErr w:type="spellStart"/>
      <w:r>
        <w:rPr>
          <w:bCs/>
          <w:color w:val="000000"/>
        </w:rPr>
        <w:t>resin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910"/>
        <w:gridCol w:w="2271"/>
        <w:gridCol w:w="1250"/>
        <w:gridCol w:w="1150"/>
      </w:tblGrid>
      <w:tr w:rsidR="002E6434" w14:paraId="69C29E15" w14:textId="77777777" w:rsidTr="0028311A">
        <w:trPr>
          <w:jc w:val="center"/>
        </w:trPr>
        <w:tc>
          <w:tcPr>
            <w:tcW w:w="409" w:type="pct"/>
            <w:shd w:val="clear" w:color="auto" w:fill="auto"/>
            <w:vAlign w:val="center"/>
          </w:tcPr>
          <w:p w14:paraId="5B4192B4" w14:textId="77777777" w:rsidR="002E6434" w:rsidRDefault="006E6639">
            <w:pPr>
              <w:widowControl w:val="0"/>
              <w:spacing w:line="276" w:lineRule="auto"/>
              <w:rPr>
                <w:color w:val="000000"/>
              </w:rPr>
            </w:pPr>
            <w:r>
              <w:rPr>
                <w:color w:val="000000"/>
                <w:lang w:val="en-US"/>
              </w:rPr>
              <w:t>Resin</w:t>
            </w:r>
            <w:r>
              <w:rPr>
                <w:color w:val="000000"/>
              </w:rPr>
              <w:t xml:space="preserve"> </w:t>
            </w:r>
          </w:p>
        </w:tc>
        <w:tc>
          <w:tcPr>
            <w:tcW w:w="2092" w:type="pct"/>
            <w:vAlign w:val="center"/>
          </w:tcPr>
          <w:p w14:paraId="7DA5F3A1" w14:textId="77777777" w:rsidR="002E6434" w:rsidRDefault="006E6639">
            <w:pPr>
              <w:widowControl w:val="0"/>
              <w:spacing w:line="276" w:lineRule="auto"/>
              <w:jc w:val="center"/>
              <w:rPr>
                <w:bCs/>
                <w:color w:val="000000"/>
              </w:rPr>
            </w:pPr>
            <w:r>
              <w:rPr>
                <w:bCs/>
                <w:color w:val="000000"/>
                <w:lang w:val="en-US"/>
              </w:rPr>
              <w:t>Synthesis method</w:t>
            </w:r>
            <w:r>
              <w:rPr>
                <w:bCs/>
                <w:color w:val="000000"/>
              </w:rPr>
              <w:t xml:space="preserve"> </w:t>
            </w:r>
          </w:p>
        </w:tc>
        <w:tc>
          <w:tcPr>
            <w:tcW w:w="1215" w:type="pct"/>
            <w:shd w:val="clear" w:color="auto" w:fill="auto"/>
            <w:vAlign w:val="center"/>
          </w:tcPr>
          <w:p w14:paraId="62806B6F" w14:textId="77777777" w:rsidR="002E6434" w:rsidRDefault="006E6639">
            <w:pPr>
              <w:widowControl w:val="0"/>
              <w:spacing w:line="276" w:lineRule="auto"/>
              <w:jc w:val="center"/>
              <w:rPr>
                <w:bCs/>
                <w:color w:val="000000"/>
                <w:lang w:val="en-US"/>
              </w:rPr>
            </w:pPr>
            <w:r>
              <w:rPr>
                <w:bCs/>
                <w:color w:val="000000"/>
                <w:lang w:val="en-US"/>
              </w:rPr>
              <w:t>C9 resin structure</w:t>
            </w:r>
          </w:p>
        </w:tc>
        <w:tc>
          <w:tcPr>
            <w:tcW w:w="669" w:type="pct"/>
            <w:shd w:val="clear" w:color="auto" w:fill="auto"/>
            <w:vAlign w:val="center"/>
          </w:tcPr>
          <w:p w14:paraId="73A67C94" w14:textId="77777777" w:rsidR="002E6434" w:rsidRDefault="006E6639">
            <w:pPr>
              <w:widowControl w:val="0"/>
              <w:spacing w:line="276" w:lineRule="auto"/>
              <w:jc w:val="center"/>
              <w:rPr>
                <w:color w:val="000000"/>
              </w:rPr>
            </w:pPr>
            <w:proofErr w:type="spellStart"/>
            <w:r>
              <w:rPr>
                <w:color w:val="000000"/>
              </w:rPr>
              <w:t>Molecular</w:t>
            </w:r>
            <w:proofErr w:type="spellEnd"/>
            <w:r>
              <w:rPr>
                <w:color w:val="000000"/>
              </w:rPr>
              <w:t xml:space="preserve"> </w:t>
            </w:r>
            <w:proofErr w:type="spellStart"/>
            <w:r>
              <w:rPr>
                <w:color w:val="000000"/>
              </w:rPr>
              <w:t>mass</w:t>
            </w:r>
            <w:proofErr w:type="spellEnd"/>
          </w:p>
        </w:tc>
        <w:tc>
          <w:tcPr>
            <w:tcW w:w="615" w:type="pct"/>
            <w:vAlign w:val="center"/>
          </w:tcPr>
          <w:p w14:paraId="55063240" w14:textId="77777777" w:rsidR="002E6434" w:rsidRDefault="006E6639">
            <w:pPr>
              <w:widowControl w:val="0"/>
              <w:spacing w:line="276" w:lineRule="auto"/>
              <w:jc w:val="center"/>
              <w:rPr>
                <w:color w:val="000000"/>
              </w:rPr>
            </w:pPr>
            <w:proofErr w:type="spellStart"/>
            <w:r>
              <w:rPr>
                <w:color w:val="000000"/>
              </w:rPr>
              <w:t>Softening</w:t>
            </w:r>
            <w:proofErr w:type="spellEnd"/>
            <w:r>
              <w:rPr>
                <w:color w:val="000000"/>
              </w:rPr>
              <w:t xml:space="preserve"> </w:t>
            </w:r>
            <w:proofErr w:type="spellStart"/>
            <w:r>
              <w:rPr>
                <w:color w:val="000000"/>
              </w:rPr>
              <w:t>point</w:t>
            </w:r>
            <w:proofErr w:type="spellEnd"/>
            <w:r>
              <w:rPr>
                <w:color w:val="000000"/>
              </w:rPr>
              <w:t>, K</w:t>
            </w:r>
          </w:p>
        </w:tc>
      </w:tr>
      <w:tr w:rsidR="002E6434" w14:paraId="09B60438" w14:textId="77777777" w:rsidTr="0028311A">
        <w:trPr>
          <w:jc w:val="center"/>
        </w:trPr>
        <w:tc>
          <w:tcPr>
            <w:tcW w:w="409" w:type="pct"/>
            <w:shd w:val="clear" w:color="auto" w:fill="auto"/>
            <w:vAlign w:val="center"/>
          </w:tcPr>
          <w:p w14:paraId="6A378DDA" w14:textId="77777777" w:rsidR="002E6434" w:rsidRDefault="006E6639">
            <w:pPr>
              <w:widowControl w:val="0"/>
              <w:spacing w:line="276" w:lineRule="auto"/>
              <w:jc w:val="center"/>
              <w:rPr>
                <w:color w:val="000000"/>
                <w:lang w:val="en-US"/>
              </w:rPr>
            </w:pPr>
            <w:r>
              <w:rPr>
                <w:color w:val="000000"/>
              </w:rPr>
              <w:t>1</w:t>
            </w:r>
          </w:p>
        </w:tc>
        <w:tc>
          <w:tcPr>
            <w:tcW w:w="2092" w:type="pct"/>
          </w:tcPr>
          <w:p w14:paraId="7049D88E" w14:textId="77777777" w:rsidR="002E6434" w:rsidRDefault="006E6639">
            <w:pPr>
              <w:widowControl w:val="0"/>
              <w:spacing w:line="276" w:lineRule="auto"/>
              <w:jc w:val="both"/>
            </w:pPr>
            <w:proofErr w:type="spellStart"/>
            <w:r>
              <w:t>Іnitiated</w:t>
            </w:r>
            <w:proofErr w:type="spellEnd"/>
            <w:r>
              <w:t xml:space="preserve"> </w:t>
            </w:r>
            <w:proofErr w:type="spellStart"/>
            <w:r>
              <w:t>oligomerization</w:t>
            </w:r>
            <w:proofErr w:type="spellEnd"/>
            <w:r>
              <w:t xml:space="preserve"> (</w:t>
            </w:r>
            <w:proofErr w:type="spellStart"/>
            <w:r>
              <w:t>initiator</w:t>
            </w:r>
            <w:proofErr w:type="spellEnd"/>
            <w:r>
              <w:t>: di-</w:t>
            </w:r>
            <w:proofErr w:type="spellStart"/>
            <w:r>
              <w:rPr>
                <w:i/>
                <w:iCs/>
              </w:rPr>
              <w:t>tert</w:t>
            </w:r>
            <w:proofErr w:type="spellEnd"/>
            <w:r>
              <w:t>-</w:t>
            </w:r>
            <w:proofErr w:type="spellStart"/>
            <w:r>
              <w:t>butyl</w:t>
            </w:r>
            <w:proofErr w:type="spellEnd"/>
            <w:r>
              <w:t xml:space="preserve"> </w:t>
            </w:r>
            <w:proofErr w:type="spellStart"/>
            <w:r>
              <w:t>peroxide</w:t>
            </w:r>
            <w:proofErr w:type="spellEnd"/>
            <w:r>
              <w:t xml:space="preserve">, </w:t>
            </w:r>
            <w:proofErr w:type="spellStart"/>
            <w:r>
              <w:t>reaction</w:t>
            </w:r>
            <w:proofErr w:type="spellEnd"/>
            <w:r>
              <w:t xml:space="preserve"> </w:t>
            </w:r>
            <w:proofErr w:type="spellStart"/>
            <w:r>
              <w:t>temperature</w:t>
            </w:r>
            <w:proofErr w:type="spellEnd"/>
            <w:r>
              <w:t xml:space="preserve"> - 473 K</w:t>
            </w:r>
            <w:r>
              <w:rPr>
                <w:lang w:val="en-US"/>
              </w:rPr>
              <w:t xml:space="preserve">, </w:t>
            </w:r>
            <w:proofErr w:type="spellStart"/>
            <w:r>
              <w:t>reaction</w:t>
            </w:r>
            <w:proofErr w:type="spellEnd"/>
            <w:r>
              <w:t xml:space="preserve"> </w:t>
            </w:r>
            <w:proofErr w:type="spellStart"/>
            <w:r>
              <w:t>time</w:t>
            </w:r>
            <w:proofErr w:type="spellEnd"/>
            <w:r>
              <w:t xml:space="preserve"> </w:t>
            </w:r>
            <w:r>
              <w:rPr>
                <w:lang w:val="en-US"/>
              </w:rPr>
              <w:t>-</w:t>
            </w:r>
            <w:r>
              <w:t xml:space="preserve"> 6 </w:t>
            </w:r>
            <w:proofErr w:type="spellStart"/>
            <w:r>
              <w:t>hours</w:t>
            </w:r>
            <w:proofErr w:type="spellEnd"/>
            <w:r>
              <w:t>.</w:t>
            </w:r>
          </w:p>
        </w:tc>
        <w:tc>
          <w:tcPr>
            <w:tcW w:w="1215" w:type="pct"/>
            <w:shd w:val="clear" w:color="auto" w:fill="auto"/>
            <w:vAlign w:val="center"/>
          </w:tcPr>
          <w:p w14:paraId="5C05C329" w14:textId="77777777" w:rsidR="002E6434" w:rsidRDefault="006E6639">
            <w:pPr>
              <w:widowControl w:val="0"/>
              <w:spacing w:line="276" w:lineRule="auto"/>
              <w:jc w:val="both"/>
            </w:pPr>
            <w:proofErr w:type="spellStart"/>
            <w:r>
              <w:t>Styrene-cyclopentadiene</w:t>
            </w:r>
            <w:proofErr w:type="spellEnd"/>
            <w:r>
              <w:t xml:space="preserve"> </w:t>
            </w:r>
          </w:p>
          <w:p w14:paraId="641CD43C" w14:textId="77777777" w:rsidR="002E6434" w:rsidRDefault="006E6639">
            <w:pPr>
              <w:widowControl w:val="0"/>
              <w:spacing w:line="276" w:lineRule="auto"/>
              <w:jc w:val="both"/>
              <w:rPr>
                <w:color w:val="000000"/>
              </w:rPr>
            </w:pPr>
            <w:proofErr w:type="spellStart"/>
            <w:r>
              <w:t>resin</w:t>
            </w:r>
            <w:proofErr w:type="spellEnd"/>
            <w:r>
              <w:t xml:space="preserve"> </w:t>
            </w:r>
          </w:p>
        </w:tc>
        <w:tc>
          <w:tcPr>
            <w:tcW w:w="669" w:type="pct"/>
            <w:shd w:val="clear" w:color="auto" w:fill="auto"/>
            <w:vAlign w:val="center"/>
          </w:tcPr>
          <w:p w14:paraId="4106E18E" w14:textId="77777777" w:rsidR="002E6434" w:rsidRDefault="006E6639">
            <w:pPr>
              <w:widowControl w:val="0"/>
              <w:spacing w:line="276" w:lineRule="auto"/>
              <w:jc w:val="center"/>
              <w:rPr>
                <w:color w:val="000000"/>
                <w:lang w:val="en-US"/>
              </w:rPr>
            </w:pPr>
            <w:r>
              <w:rPr>
                <w:color w:val="000000"/>
              </w:rPr>
              <w:t>6</w:t>
            </w:r>
            <w:r>
              <w:rPr>
                <w:color w:val="000000"/>
                <w:lang w:val="en-US"/>
              </w:rPr>
              <w:t>7</w:t>
            </w:r>
            <w:r>
              <w:rPr>
                <w:color w:val="000000"/>
              </w:rPr>
              <w:t>0</w:t>
            </w:r>
          </w:p>
        </w:tc>
        <w:tc>
          <w:tcPr>
            <w:tcW w:w="615" w:type="pct"/>
            <w:vAlign w:val="center"/>
          </w:tcPr>
          <w:p w14:paraId="4007E3AC" w14:textId="77777777" w:rsidR="002E6434" w:rsidRDefault="006E6639">
            <w:pPr>
              <w:widowControl w:val="0"/>
              <w:spacing w:line="276" w:lineRule="auto"/>
              <w:jc w:val="center"/>
              <w:rPr>
                <w:color w:val="000000"/>
                <w:lang w:val="en-US"/>
              </w:rPr>
            </w:pPr>
            <w:r>
              <w:rPr>
                <w:color w:val="000000"/>
              </w:rPr>
              <w:t>35</w:t>
            </w:r>
            <w:r>
              <w:rPr>
                <w:color w:val="000000"/>
                <w:lang w:val="en-US"/>
              </w:rPr>
              <w:t>6</w:t>
            </w:r>
          </w:p>
        </w:tc>
      </w:tr>
      <w:tr w:rsidR="002E6434" w14:paraId="3A0257F7" w14:textId="77777777" w:rsidTr="0028311A">
        <w:trPr>
          <w:jc w:val="center"/>
        </w:trPr>
        <w:tc>
          <w:tcPr>
            <w:tcW w:w="409" w:type="pct"/>
            <w:shd w:val="clear" w:color="auto" w:fill="auto"/>
            <w:vAlign w:val="center"/>
          </w:tcPr>
          <w:p w14:paraId="26CC9DCE" w14:textId="77777777" w:rsidR="002E6434" w:rsidRDefault="006E6639">
            <w:pPr>
              <w:widowControl w:val="0"/>
              <w:spacing w:line="276" w:lineRule="auto"/>
              <w:jc w:val="center"/>
              <w:rPr>
                <w:color w:val="000000"/>
              </w:rPr>
            </w:pPr>
            <w:r>
              <w:rPr>
                <w:color w:val="000000"/>
              </w:rPr>
              <w:t>2</w:t>
            </w:r>
          </w:p>
        </w:tc>
        <w:tc>
          <w:tcPr>
            <w:tcW w:w="2092" w:type="pct"/>
          </w:tcPr>
          <w:p w14:paraId="12CEA9ED" w14:textId="77777777" w:rsidR="002E6434" w:rsidRDefault="006E6639">
            <w:pPr>
              <w:widowControl w:val="0"/>
              <w:spacing w:line="276" w:lineRule="auto"/>
              <w:jc w:val="both"/>
            </w:pPr>
            <w:r>
              <w:rPr>
                <w:lang w:val="en-US"/>
              </w:rPr>
              <w:t>E</w:t>
            </w:r>
            <w:proofErr w:type="spellStart"/>
            <w:r>
              <w:t>mulsion</w:t>
            </w:r>
            <w:proofErr w:type="spellEnd"/>
            <w:r>
              <w:t xml:space="preserve"> </w:t>
            </w:r>
            <w:proofErr w:type="spellStart"/>
            <w:r>
              <w:t>oligomerization</w:t>
            </w:r>
            <w:proofErr w:type="spellEnd"/>
            <w:r>
              <w:t xml:space="preserve"> (</w:t>
            </w:r>
            <w:proofErr w:type="spellStart"/>
            <w:r>
              <w:t>initiator</w:t>
            </w:r>
            <w:proofErr w:type="spellEnd"/>
            <w:r>
              <w:t xml:space="preserve">: </w:t>
            </w:r>
            <w:proofErr w:type="spellStart"/>
            <w:r>
              <w:t>potassium</w:t>
            </w:r>
            <w:proofErr w:type="spellEnd"/>
            <w:r>
              <w:t xml:space="preserve"> </w:t>
            </w:r>
            <w:proofErr w:type="spellStart"/>
            <w:r>
              <w:t>persulfate</w:t>
            </w:r>
            <w:proofErr w:type="spellEnd"/>
            <w:r>
              <w:t xml:space="preserve">, </w:t>
            </w:r>
            <w:proofErr w:type="spellStart"/>
            <w:r>
              <w:t>reaction</w:t>
            </w:r>
            <w:proofErr w:type="spellEnd"/>
            <w:r>
              <w:t xml:space="preserve"> </w:t>
            </w:r>
            <w:proofErr w:type="spellStart"/>
            <w:r>
              <w:t>temperature</w:t>
            </w:r>
            <w:proofErr w:type="spellEnd"/>
            <w:r>
              <w:t xml:space="preserve"> </w:t>
            </w:r>
            <w:r>
              <w:rPr>
                <w:lang w:val="en-US"/>
              </w:rPr>
              <w:t>–</w:t>
            </w:r>
            <w:r>
              <w:t xml:space="preserve"> 323 K</w:t>
            </w:r>
            <w:r>
              <w:rPr>
                <w:lang w:val="en-US"/>
              </w:rPr>
              <w:t>,</w:t>
            </w:r>
            <w:r>
              <w:t xml:space="preserve"> </w:t>
            </w:r>
            <w:proofErr w:type="spellStart"/>
            <w:r>
              <w:t>reaction</w:t>
            </w:r>
            <w:proofErr w:type="spellEnd"/>
            <w:r>
              <w:t xml:space="preserve"> </w:t>
            </w:r>
            <w:proofErr w:type="spellStart"/>
            <w:r>
              <w:t>time</w:t>
            </w:r>
            <w:proofErr w:type="spellEnd"/>
            <w:r>
              <w:t xml:space="preserve"> </w:t>
            </w:r>
            <w:r>
              <w:rPr>
                <w:lang w:val="en-US"/>
              </w:rPr>
              <w:t>–</w:t>
            </w:r>
            <w:r>
              <w:t xml:space="preserve"> 3 </w:t>
            </w:r>
            <w:proofErr w:type="spellStart"/>
            <w:r>
              <w:t>hours</w:t>
            </w:r>
            <w:proofErr w:type="spellEnd"/>
            <w:r>
              <w:t>.</w:t>
            </w:r>
          </w:p>
        </w:tc>
        <w:tc>
          <w:tcPr>
            <w:tcW w:w="1215" w:type="pct"/>
            <w:vMerge w:val="restart"/>
            <w:shd w:val="clear" w:color="auto" w:fill="auto"/>
            <w:vAlign w:val="center"/>
          </w:tcPr>
          <w:p w14:paraId="1D59A485" w14:textId="77777777" w:rsidR="002E6434" w:rsidRDefault="006E6639">
            <w:pPr>
              <w:widowControl w:val="0"/>
              <w:spacing w:line="276" w:lineRule="auto"/>
              <w:jc w:val="both"/>
              <w:rPr>
                <w:color w:val="000000"/>
                <w:lang w:eastAsia="zh-CN"/>
              </w:rPr>
            </w:pPr>
            <w:proofErr w:type="spellStart"/>
            <w:r>
              <w:t>Styrene</w:t>
            </w:r>
            <w:proofErr w:type="spellEnd"/>
            <w:r>
              <w:t xml:space="preserve"> </w:t>
            </w:r>
            <w:proofErr w:type="spellStart"/>
            <w:r>
              <w:t>resin</w:t>
            </w:r>
            <w:proofErr w:type="spellEnd"/>
          </w:p>
        </w:tc>
        <w:tc>
          <w:tcPr>
            <w:tcW w:w="669" w:type="pct"/>
            <w:shd w:val="clear" w:color="auto" w:fill="auto"/>
            <w:vAlign w:val="center"/>
          </w:tcPr>
          <w:p w14:paraId="1309375E" w14:textId="77777777" w:rsidR="002E6434" w:rsidRDefault="006E6639">
            <w:pPr>
              <w:widowControl w:val="0"/>
              <w:spacing w:line="276" w:lineRule="auto"/>
              <w:jc w:val="center"/>
              <w:rPr>
                <w:color w:val="000000"/>
              </w:rPr>
            </w:pPr>
            <w:r>
              <w:rPr>
                <w:color w:val="000000"/>
              </w:rPr>
              <w:t>690</w:t>
            </w:r>
          </w:p>
        </w:tc>
        <w:tc>
          <w:tcPr>
            <w:tcW w:w="615" w:type="pct"/>
            <w:vAlign w:val="center"/>
          </w:tcPr>
          <w:p w14:paraId="639DDBB3" w14:textId="77777777" w:rsidR="002E6434" w:rsidRDefault="006E6639">
            <w:pPr>
              <w:widowControl w:val="0"/>
              <w:spacing w:line="276" w:lineRule="auto"/>
              <w:jc w:val="center"/>
              <w:rPr>
                <w:color w:val="000000"/>
              </w:rPr>
            </w:pPr>
            <w:r>
              <w:rPr>
                <w:color w:val="000000"/>
              </w:rPr>
              <w:t>358</w:t>
            </w:r>
          </w:p>
        </w:tc>
      </w:tr>
      <w:tr w:rsidR="002E6434" w14:paraId="746ABAD8" w14:textId="77777777" w:rsidTr="0028311A">
        <w:trPr>
          <w:jc w:val="center"/>
        </w:trPr>
        <w:tc>
          <w:tcPr>
            <w:tcW w:w="409" w:type="pct"/>
            <w:shd w:val="clear" w:color="auto" w:fill="auto"/>
            <w:vAlign w:val="center"/>
          </w:tcPr>
          <w:p w14:paraId="06F574D4" w14:textId="77777777" w:rsidR="002E6434" w:rsidRDefault="006E6639">
            <w:pPr>
              <w:widowControl w:val="0"/>
              <w:spacing w:line="276" w:lineRule="auto"/>
              <w:jc w:val="center"/>
              <w:rPr>
                <w:color w:val="000000"/>
              </w:rPr>
            </w:pPr>
            <w:r>
              <w:rPr>
                <w:color w:val="000000"/>
              </w:rPr>
              <w:t>3</w:t>
            </w:r>
          </w:p>
        </w:tc>
        <w:tc>
          <w:tcPr>
            <w:tcW w:w="2092" w:type="pct"/>
          </w:tcPr>
          <w:p w14:paraId="118F912E" w14:textId="77777777" w:rsidR="002E6434" w:rsidRDefault="006E6639">
            <w:pPr>
              <w:widowControl w:val="0"/>
              <w:spacing w:line="276" w:lineRule="auto"/>
              <w:rPr>
                <w:color w:val="000000"/>
                <w:lang w:eastAsia="zh-CN"/>
              </w:rPr>
            </w:pPr>
            <w:proofErr w:type="spellStart"/>
            <w:r>
              <w:t>Suspension</w:t>
            </w:r>
            <w:proofErr w:type="spellEnd"/>
            <w:r>
              <w:t xml:space="preserve"> </w:t>
            </w:r>
            <w:proofErr w:type="spellStart"/>
            <w:r>
              <w:t>oligomerization</w:t>
            </w:r>
            <w:proofErr w:type="spellEnd"/>
            <w:r>
              <w:t xml:space="preserve"> (</w:t>
            </w:r>
            <w:proofErr w:type="spellStart"/>
            <w:r>
              <w:t>initiator</w:t>
            </w:r>
            <w:proofErr w:type="spellEnd"/>
            <w:r>
              <w:t xml:space="preserve">: </w:t>
            </w:r>
            <w:proofErr w:type="spellStart"/>
            <w:r>
              <w:t>benzoyl</w:t>
            </w:r>
            <w:proofErr w:type="spellEnd"/>
            <w:r>
              <w:t xml:space="preserve"> </w:t>
            </w:r>
            <w:proofErr w:type="spellStart"/>
            <w:r>
              <w:t>peroxide</w:t>
            </w:r>
            <w:proofErr w:type="spellEnd"/>
            <w:r>
              <w:t xml:space="preserve">, </w:t>
            </w:r>
            <w:proofErr w:type="spellStart"/>
            <w:r>
              <w:t>added</w:t>
            </w:r>
            <w:proofErr w:type="spellEnd"/>
            <w:r>
              <w:t xml:space="preserve"> </w:t>
            </w:r>
            <w:proofErr w:type="spellStart"/>
            <w:r>
              <w:t>in</w:t>
            </w:r>
            <w:proofErr w:type="spellEnd"/>
            <w:r>
              <w:t xml:space="preserve"> 6 </w:t>
            </w:r>
            <w:proofErr w:type="spellStart"/>
            <w:r>
              <w:t>dosages</w:t>
            </w:r>
            <w:proofErr w:type="spellEnd"/>
            <w:r>
              <w:t xml:space="preserve">, </w:t>
            </w:r>
            <w:proofErr w:type="spellStart"/>
            <w:r>
              <w:t>reaction</w:t>
            </w:r>
            <w:proofErr w:type="spellEnd"/>
            <w:r>
              <w:t xml:space="preserve"> </w:t>
            </w:r>
            <w:proofErr w:type="spellStart"/>
            <w:r>
              <w:t>temperature</w:t>
            </w:r>
            <w:proofErr w:type="spellEnd"/>
            <w:r>
              <w:t xml:space="preserve"> </w:t>
            </w:r>
            <w:r>
              <w:rPr>
                <w:lang w:val="en-US"/>
              </w:rPr>
              <w:t>–</w:t>
            </w:r>
            <w:r>
              <w:t xml:space="preserve"> 353 K</w:t>
            </w:r>
            <w:r>
              <w:rPr>
                <w:lang w:val="en-US"/>
              </w:rPr>
              <w:t>,</w:t>
            </w:r>
            <w:r>
              <w:t xml:space="preserve"> </w:t>
            </w:r>
            <w:proofErr w:type="spellStart"/>
            <w:r>
              <w:t>reaction</w:t>
            </w:r>
            <w:proofErr w:type="spellEnd"/>
            <w:r>
              <w:t xml:space="preserve"> </w:t>
            </w:r>
            <w:proofErr w:type="spellStart"/>
            <w:r>
              <w:t>time</w:t>
            </w:r>
            <w:proofErr w:type="spellEnd"/>
            <w:r>
              <w:t xml:space="preserve"> </w:t>
            </w:r>
            <w:r>
              <w:rPr>
                <w:lang w:val="en-US"/>
              </w:rPr>
              <w:t>–</w:t>
            </w:r>
            <w:r>
              <w:t xml:space="preserve"> 3 </w:t>
            </w:r>
            <w:proofErr w:type="spellStart"/>
            <w:r>
              <w:t>hours</w:t>
            </w:r>
            <w:proofErr w:type="spellEnd"/>
            <w:r>
              <w:t>.</w:t>
            </w:r>
          </w:p>
        </w:tc>
        <w:tc>
          <w:tcPr>
            <w:tcW w:w="1215" w:type="pct"/>
            <w:vMerge/>
            <w:shd w:val="clear" w:color="auto" w:fill="auto"/>
            <w:vAlign w:val="center"/>
          </w:tcPr>
          <w:p w14:paraId="4BC152F9" w14:textId="77777777" w:rsidR="002E6434" w:rsidRDefault="002E6434">
            <w:pPr>
              <w:widowControl w:val="0"/>
              <w:spacing w:line="276" w:lineRule="auto"/>
              <w:rPr>
                <w:color w:val="000000"/>
                <w:lang w:eastAsia="zh-CN"/>
              </w:rPr>
            </w:pPr>
          </w:p>
        </w:tc>
        <w:tc>
          <w:tcPr>
            <w:tcW w:w="669" w:type="pct"/>
            <w:shd w:val="clear" w:color="auto" w:fill="auto"/>
            <w:vAlign w:val="center"/>
          </w:tcPr>
          <w:p w14:paraId="5298FC50" w14:textId="77777777" w:rsidR="002E6434" w:rsidRDefault="006E6639">
            <w:pPr>
              <w:widowControl w:val="0"/>
              <w:spacing w:line="276" w:lineRule="auto"/>
              <w:jc w:val="center"/>
              <w:rPr>
                <w:color w:val="000000"/>
              </w:rPr>
            </w:pPr>
            <w:r>
              <w:rPr>
                <w:color w:val="000000"/>
              </w:rPr>
              <w:t>500</w:t>
            </w:r>
          </w:p>
        </w:tc>
        <w:tc>
          <w:tcPr>
            <w:tcW w:w="615" w:type="pct"/>
            <w:vAlign w:val="center"/>
          </w:tcPr>
          <w:p w14:paraId="52146B71" w14:textId="77777777" w:rsidR="002E6434" w:rsidRDefault="006E6639">
            <w:pPr>
              <w:widowControl w:val="0"/>
              <w:spacing w:line="276" w:lineRule="auto"/>
              <w:jc w:val="center"/>
              <w:rPr>
                <w:color w:val="000000"/>
              </w:rPr>
            </w:pPr>
            <w:r>
              <w:rPr>
                <w:color w:val="000000"/>
              </w:rPr>
              <w:t>348</w:t>
            </w:r>
          </w:p>
        </w:tc>
      </w:tr>
      <w:tr w:rsidR="002E6434" w14:paraId="463D6BF5" w14:textId="77777777" w:rsidTr="0028311A">
        <w:trPr>
          <w:jc w:val="center"/>
        </w:trPr>
        <w:tc>
          <w:tcPr>
            <w:tcW w:w="409" w:type="pct"/>
            <w:shd w:val="clear" w:color="auto" w:fill="auto"/>
            <w:vAlign w:val="center"/>
          </w:tcPr>
          <w:p w14:paraId="3D8EE6C8" w14:textId="77777777" w:rsidR="002E6434" w:rsidRDefault="006E6639">
            <w:pPr>
              <w:widowControl w:val="0"/>
              <w:spacing w:line="276" w:lineRule="auto"/>
              <w:jc w:val="center"/>
              <w:rPr>
                <w:color w:val="000000"/>
              </w:rPr>
            </w:pPr>
            <w:r>
              <w:rPr>
                <w:color w:val="000000"/>
              </w:rPr>
              <w:t>4</w:t>
            </w:r>
          </w:p>
        </w:tc>
        <w:tc>
          <w:tcPr>
            <w:tcW w:w="2092" w:type="pct"/>
          </w:tcPr>
          <w:p w14:paraId="2E38594E" w14:textId="77777777" w:rsidR="002E6434" w:rsidRDefault="006E6639">
            <w:pPr>
              <w:tabs>
                <w:tab w:val="left" w:pos="198"/>
              </w:tabs>
              <w:spacing w:line="276" w:lineRule="auto"/>
              <w:jc w:val="both"/>
            </w:pPr>
            <w:proofErr w:type="spellStart"/>
            <w:r>
              <w:t>Initiated</w:t>
            </w:r>
            <w:proofErr w:type="spellEnd"/>
            <w:r>
              <w:t xml:space="preserve"> </w:t>
            </w:r>
            <w:proofErr w:type="spellStart"/>
            <w:r>
              <w:t>oligomerization</w:t>
            </w:r>
            <w:proofErr w:type="spellEnd"/>
            <w:r>
              <w:t xml:space="preserve"> </w:t>
            </w:r>
            <w:proofErr w:type="spellStart"/>
            <w:r>
              <w:t>of</w:t>
            </w:r>
            <w:proofErr w:type="spellEnd"/>
            <w:r>
              <w:t xml:space="preserve"> </w:t>
            </w:r>
            <w:proofErr w:type="spellStart"/>
            <w:r>
              <w:t>the</w:t>
            </w:r>
            <w:proofErr w:type="spellEnd"/>
            <w:r>
              <w:t xml:space="preserve"> C9 </w:t>
            </w:r>
            <w:proofErr w:type="spellStart"/>
            <w:r>
              <w:t>fraction</w:t>
            </w:r>
            <w:proofErr w:type="spellEnd"/>
            <w:r>
              <w:t xml:space="preserve"> </w:t>
            </w:r>
            <w:proofErr w:type="spellStart"/>
            <w:r>
              <w:t>after</w:t>
            </w:r>
            <w:proofErr w:type="spellEnd"/>
            <w:r>
              <w:t xml:space="preserve"> </w:t>
            </w:r>
            <w:proofErr w:type="spellStart"/>
            <w:r>
              <w:t>suspension</w:t>
            </w:r>
            <w:proofErr w:type="spellEnd"/>
            <w:r>
              <w:t xml:space="preserve"> </w:t>
            </w:r>
            <w:proofErr w:type="spellStart"/>
            <w:r>
              <w:t>oligomerization</w:t>
            </w:r>
            <w:proofErr w:type="spellEnd"/>
            <w:r>
              <w:t xml:space="preserve"> (</w:t>
            </w:r>
            <w:proofErr w:type="spellStart"/>
            <w:r>
              <w:t>initiator</w:t>
            </w:r>
            <w:proofErr w:type="spellEnd"/>
            <w:r>
              <w:t xml:space="preserve">: </w:t>
            </w:r>
            <w:proofErr w:type="spellStart"/>
            <w:r>
              <w:t>isopropyl</w:t>
            </w:r>
            <w:proofErr w:type="spellEnd"/>
            <w:r>
              <w:t xml:space="preserve"> </w:t>
            </w:r>
            <w:proofErr w:type="spellStart"/>
            <w:r>
              <w:t>benzene</w:t>
            </w:r>
            <w:proofErr w:type="spellEnd"/>
            <w:r>
              <w:t xml:space="preserve"> </w:t>
            </w:r>
            <w:proofErr w:type="spellStart"/>
            <w:r>
              <w:t>hydroperoxide</w:t>
            </w:r>
            <w:proofErr w:type="spellEnd"/>
            <w:r>
              <w:t xml:space="preserve">, </w:t>
            </w:r>
            <w:proofErr w:type="spellStart"/>
            <w:r>
              <w:t>reaction</w:t>
            </w:r>
            <w:proofErr w:type="spellEnd"/>
            <w:r>
              <w:t xml:space="preserve"> </w:t>
            </w:r>
            <w:proofErr w:type="spellStart"/>
            <w:r>
              <w:t>temperature</w:t>
            </w:r>
            <w:proofErr w:type="spellEnd"/>
            <w:r>
              <w:t xml:space="preserve"> </w:t>
            </w:r>
            <w:r>
              <w:rPr>
                <w:lang w:val="en-US"/>
              </w:rPr>
              <w:t>–</w:t>
            </w:r>
            <w:r>
              <w:t xml:space="preserve"> 453 K</w:t>
            </w:r>
            <w:r>
              <w:rPr>
                <w:lang w:val="en-US"/>
              </w:rPr>
              <w:t>,</w:t>
            </w:r>
            <w:r>
              <w:t xml:space="preserve"> </w:t>
            </w:r>
            <w:proofErr w:type="spellStart"/>
            <w:r>
              <w:t>reaction</w:t>
            </w:r>
            <w:proofErr w:type="spellEnd"/>
            <w:r>
              <w:t xml:space="preserve"> </w:t>
            </w:r>
            <w:proofErr w:type="spellStart"/>
            <w:r>
              <w:t>time</w:t>
            </w:r>
            <w:proofErr w:type="spellEnd"/>
            <w:r>
              <w:t xml:space="preserve"> </w:t>
            </w:r>
            <w:r>
              <w:rPr>
                <w:lang w:val="en-US"/>
              </w:rPr>
              <w:t>–</w:t>
            </w:r>
            <w:r>
              <w:t xml:space="preserve"> 6 </w:t>
            </w:r>
            <w:proofErr w:type="spellStart"/>
            <w:r>
              <w:t>hours</w:t>
            </w:r>
            <w:proofErr w:type="spellEnd"/>
            <w:r>
              <w:t>.</w:t>
            </w:r>
          </w:p>
        </w:tc>
        <w:tc>
          <w:tcPr>
            <w:tcW w:w="1215" w:type="pct"/>
            <w:shd w:val="clear" w:color="auto" w:fill="auto"/>
            <w:vAlign w:val="center"/>
          </w:tcPr>
          <w:p w14:paraId="42C6C639" w14:textId="77777777" w:rsidR="002E6434" w:rsidRDefault="006E6639">
            <w:pPr>
              <w:widowControl w:val="0"/>
              <w:spacing w:line="276" w:lineRule="auto"/>
              <w:rPr>
                <w:color w:val="000000"/>
                <w:lang w:eastAsia="zh-CN"/>
              </w:rPr>
            </w:pPr>
            <w:proofErr w:type="spellStart"/>
            <w:r>
              <w:t>Cyclopentadiene</w:t>
            </w:r>
            <w:proofErr w:type="spellEnd"/>
            <w:r>
              <w:t xml:space="preserve"> </w:t>
            </w:r>
            <w:proofErr w:type="spellStart"/>
            <w:r>
              <w:t>resin</w:t>
            </w:r>
            <w:proofErr w:type="spellEnd"/>
          </w:p>
        </w:tc>
        <w:tc>
          <w:tcPr>
            <w:tcW w:w="669" w:type="pct"/>
            <w:shd w:val="clear" w:color="auto" w:fill="auto"/>
            <w:vAlign w:val="center"/>
          </w:tcPr>
          <w:p w14:paraId="5EAF5E15" w14:textId="77777777" w:rsidR="002E6434" w:rsidRDefault="006E6639">
            <w:pPr>
              <w:widowControl w:val="0"/>
              <w:spacing w:line="276" w:lineRule="auto"/>
              <w:jc w:val="center"/>
              <w:rPr>
                <w:color w:val="000000"/>
              </w:rPr>
            </w:pPr>
            <w:r>
              <w:rPr>
                <w:color w:val="000000"/>
              </w:rPr>
              <w:t>650</w:t>
            </w:r>
          </w:p>
        </w:tc>
        <w:tc>
          <w:tcPr>
            <w:tcW w:w="615" w:type="pct"/>
            <w:vAlign w:val="center"/>
          </w:tcPr>
          <w:p w14:paraId="08B9429E" w14:textId="77777777" w:rsidR="002E6434" w:rsidRDefault="006E6639">
            <w:pPr>
              <w:widowControl w:val="0"/>
              <w:spacing w:line="276" w:lineRule="auto"/>
              <w:jc w:val="center"/>
              <w:rPr>
                <w:color w:val="000000"/>
              </w:rPr>
            </w:pPr>
            <w:r>
              <w:rPr>
                <w:color w:val="000000"/>
              </w:rPr>
              <w:t>354</w:t>
            </w:r>
          </w:p>
        </w:tc>
      </w:tr>
    </w:tbl>
    <w:p w14:paraId="12392D20" w14:textId="34A7E10B" w:rsidR="002E6434" w:rsidRDefault="00845764" w:rsidP="00845764">
      <w:pPr>
        <w:tabs>
          <w:tab w:val="left" w:pos="198"/>
        </w:tabs>
        <w:spacing w:before="120" w:line="276" w:lineRule="auto"/>
        <w:ind w:firstLine="567"/>
        <w:jc w:val="both"/>
      </w:pPr>
      <w:proofErr w:type="spellStart"/>
      <w:r>
        <w:rPr>
          <w:bCs/>
          <w:iCs/>
          <w:color w:val="000000"/>
        </w:rPr>
        <w:t>The</w:t>
      </w:r>
      <w:proofErr w:type="spellEnd"/>
      <w:r>
        <w:rPr>
          <w:bCs/>
          <w:iCs/>
          <w:color w:val="000000"/>
        </w:rPr>
        <w:t xml:space="preserve"> </w:t>
      </w:r>
      <w:proofErr w:type="spellStart"/>
      <w:r>
        <w:rPr>
          <w:bCs/>
          <w:iCs/>
          <w:color w:val="000000"/>
        </w:rPr>
        <w:t>dynamic</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varies</w:t>
      </w:r>
      <w:proofErr w:type="spellEnd"/>
      <w:r>
        <w:rPr>
          <w:bCs/>
          <w:iCs/>
          <w:color w:val="000000"/>
        </w:rPr>
        <w:t xml:space="preserve"> </w:t>
      </w:r>
      <w:proofErr w:type="spellStart"/>
      <w:r>
        <w:rPr>
          <w:bCs/>
          <w:iCs/>
          <w:color w:val="000000"/>
        </w:rPr>
        <w:t>from</w:t>
      </w:r>
      <w:proofErr w:type="spellEnd"/>
      <w:r>
        <w:rPr>
          <w:bCs/>
          <w:iCs/>
          <w:color w:val="000000"/>
        </w:rPr>
        <w:t xml:space="preserve"> 0.51 </w:t>
      </w:r>
      <w:proofErr w:type="spellStart"/>
      <w:r>
        <w:rPr>
          <w:bCs/>
          <w:iCs/>
          <w:color w:val="000000"/>
        </w:rPr>
        <w:t>to</w:t>
      </w:r>
      <w:proofErr w:type="spellEnd"/>
      <w:r>
        <w:rPr>
          <w:bCs/>
          <w:iCs/>
          <w:color w:val="000000"/>
        </w:rPr>
        <w:t xml:space="preserve"> 1.60 </w:t>
      </w:r>
      <w:proofErr w:type="spellStart"/>
      <w:r>
        <w:rPr>
          <w:bCs/>
          <w:iCs/>
          <w:color w:val="000000"/>
        </w:rPr>
        <w:t>mPa·s</w:t>
      </w:r>
      <w:proofErr w:type="spellEnd"/>
      <w:r>
        <w:rPr>
          <w:bCs/>
          <w:iCs/>
          <w:color w:val="000000"/>
        </w:rPr>
        <w:t xml:space="preserve"> (</w:t>
      </w:r>
      <w:proofErr w:type="spellStart"/>
      <w:r>
        <w:rPr>
          <w:bCs/>
          <w:iCs/>
          <w:color w:val="000000"/>
        </w:rPr>
        <w:t>Fig</w:t>
      </w:r>
      <w:proofErr w:type="spellEnd"/>
      <w:r>
        <w:rPr>
          <w:bCs/>
          <w:iCs/>
          <w:color w:val="000000"/>
        </w:rPr>
        <w:t xml:space="preserve">. 1). </w:t>
      </w:r>
      <w:proofErr w:type="spellStart"/>
      <w:r>
        <w:rPr>
          <w:bCs/>
          <w:iCs/>
          <w:color w:val="000000"/>
        </w:rPr>
        <w:t>The</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studied</w:t>
      </w:r>
      <w:proofErr w:type="spellEnd"/>
      <w:r>
        <w:rPr>
          <w:bCs/>
          <w:iCs/>
          <w:color w:val="000000"/>
        </w:rPr>
        <w:t xml:space="preserve"> </w:t>
      </w:r>
      <w:proofErr w:type="spellStart"/>
      <w:r>
        <w:rPr>
          <w:bCs/>
          <w:iCs/>
          <w:color w:val="000000"/>
        </w:rPr>
        <w:t>resins</w:t>
      </w:r>
      <w:proofErr w:type="spellEnd"/>
      <w:r>
        <w:rPr>
          <w:bCs/>
          <w:iCs/>
          <w:color w:val="000000"/>
        </w:rPr>
        <w:t xml:space="preserve"> </w:t>
      </w:r>
      <w:proofErr w:type="spellStart"/>
      <w:r>
        <w:rPr>
          <w:bCs/>
          <w:iCs/>
          <w:color w:val="000000"/>
        </w:rPr>
        <w:t>decreases</w:t>
      </w:r>
      <w:proofErr w:type="spellEnd"/>
      <w:r>
        <w:rPr>
          <w:bCs/>
          <w:iCs/>
          <w:color w:val="000000"/>
        </w:rPr>
        <w:t xml:space="preserve"> </w:t>
      </w:r>
      <w:proofErr w:type="spellStart"/>
      <w:r>
        <w:rPr>
          <w:bCs/>
          <w:iCs/>
          <w:color w:val="000000"/>
        </w:rPr>
        <w:t>with</w:t>
      </w:r>
      <w:proofErr w:type="spellEnd"/>
      <w:r>
        <w:rPr>
          <w:bCs/>
          <w:iCs/>
          <w:color w:val="000000"/>
        </w:rPr>
        <w:t xml:space="preserve"> </w:t>
      </w:r>
      <w:proofErr w:type="spellStart"/>
      <w:r>
        <w:rPr>
          <w:bCs/>
          <w:iCs/>
          <w:color w:val="000000"/>
        </w:rPr>
        <w:t>increasing</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These</w:t>
      </w:r>
      <w:proofErr w:type="spellEnd"/>
      <w:r>
        <w:rPr>
          <w:bCs/>
          <w:iCs/>
          <w:color w:val="000000"/>
        </w:rPr>
        <w:t xml:space="preserve"> </w:t>
      </w:r>
      <w:proofErr w:type="spellStart"/>
      <w:r>
        <w:rPr>
          <w:bCs/>
          <w:iCs/>
          <w:color w:val="000000"/>
        </w:rPr>
        <w:t>findings</w:t>
      </w:r>
      <w:proofErr w:type="spellEnd"/>
      <w:r>
        <w:rPr>
          <w:bCs/>
          <w:iCs/>
          <w:color w:val="000000"/>
        </w:rPr>
        <w:t xml:space="preserve"> </w:t>
      </w:r>
      <w:proofErr w:type="spellStart"/>
      <w:r>
        <w:rPr>
          <w:bCs/>
          <w:iCs/>
          <w:color w:val="000000"/>
        </w:rPr>
        <w:t>confirm</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dependence</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which</w:t>
      </w:r>
      <w:proofErr w:type="spellEnd"/>
      <w:r>
        <w:rPr>
          <w:bCs/>
          <w:iCs/>
          <w:color w:val="000000"/>
        </w:rPr>
        <w:t xml:space="preserve"> </w:t>
      </w:r>
      <w:proofErr w:type="spellStart"/>
      <w:r>
        <w:rPr>
          <w:bCs/>
          <w:iCs/>
          <w:color w:val="000000"/>
        </w:rPr>
        <w:t>is</w:t>
      </w:r>
      <w:proofErr w:type="spellEnd"/>
      <w:r>
        <w:rPr>
          <w:bCs/>
          <w:iCs/>
          <w:color w:val="000000"/>
        </w:rPr>
        <w:t xml:space="preserve"> </w:t>
      </w:r>
      <w:proofErr w:type="spellStart"/>
      <w:r>
        <w:rPr>
          <w:bCs/>
          <w:iCs/>
          <w:color w:val="000000"/>
        </w:rPr>
        <w:t>characteristic</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pseudoplastic</w:t>
      </w:r>
      <w:proofErr w:type="spellEnd"/>
      <w:r>
        <w:rPr>
          <w:bCs/>
          <w:iCs/>
          <w:color w:val="000000"/>
        </w:rPr>
        <w:t xml:space="preserve"> </w:t>
      </w:r>
      <w:proofErr w:type="spellStart"/>
      <w:r>
        <w:rPr>
          <w:bCs/>
          <w:iCs/>
          <w:color w:val="000000"/>
        </w:rPr>
        <w:t>non-Newtonian</w:t>
      </w:r>
      <w:proofErr w:type="spellEnd"/>
      <w:r>
        <w:rPr>
          <w:bCs/>
          <w:iCs/>
          <w:color w:val="000000"/>
        </w:rPr>
        <w:t xml:space="preserve"> </w:t>
      </w:r>
      <w:proofErr w:type="spellStart"/>
      <w:r>
        <w:rPr>
          <w:bCs/>
          <w:iCs/>
          <w:color w:val="000000"/>
        </w:rPr>
        <w:t>fluids</w:t>
      </w:r>
      <w:proofErr w:type="spellEnd"/>
      <w:r>
        <w:rPr>
          <w:bCs/>
          <w:iCs/>
          <w:color w:val="000000"/>
        </w:rPr>
        <w:t>.</w:t>
      </w:r>
    </w:p>
    <w:p w14:paraId="24313BC9" w14:textId="249C4125" w:rsidR="00845764" w:rsidRDefault="007F5FFB">
      <w:pPr>
        <w:tabs>
          <w:tab w:val="left" w:pos="198"/>
        </w:tabs>
        <w:spacing w:line="276" w:lineRule="auto"/>
        <w:jc w:val="center"/>
      </w:pPr>
      <w:r>
        <w:rPr>
          <w:noProof/>
        </w:rPr>
        <w:drawing>
          <wp:inline distT="0" distB="0" distL="0" distR="0" wp14:anchorId="197BDBEB" wp14:editId="50B17232">
            <wp:extent cx="4737600" cy="2286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001_c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7600" cy="2286000"/>
                    </a:xfrm>
                    <a:prstGeom prst="rect">
                      <a:avLst/>
                    </a:prstGeom>
                  </pic:spPr>
                </pic:pic>
              </a:graphicData>
            </a:graphic>
          </wp:inline>
        </w:drawing>
      </w:r>
    </w:p>
    <w:p w14:paraId="3684EB35" w14:textId="77777777" w:rsidR="002E6434" w:rsidRDefault="006E6639">
      <w:pPr>
        <w:widowControl w:val="0"/>
        <w:spacing w:line="276" w:lineRule="auto"/>
        <w:jc w:val="center"/>
        <w:rPr>
          <w:bCs/>
          <w:iCs/>
          <w:color w:val="000000"/>
        </w:rPr>
      </w:pPr>
      <w:proofErr w:type="spellStart"/>
      <w:r>
        <w:rPr>
          <w:bCs/>
          <w:iCs/>
          <w:color w:val="000000"/>
        </w:rPr>
        <w:t>Fig</w:t>
      </w:r>
      <w:proofErr w:type="spellEnd"/>
      <w:r>
        <w:rPr>
          <w:bCs/>
          <w:iCs/>
          <w:color w:val="000000"/>
        </w:rPr>
        <w:t xml:space="preserve">. 1. </w:t>
      </w:r>
      <w:proofErr w:type="spellStart"/>
      <w:r>
        <w:rPr>
          <w:bCs/>
          <w:iCs/>
          <w:color w:val="000000"/>
        </w:rPr>
        <w:t>Resin</w:t>
      </w:r>
      <w:proofErr w:type="spellEnd"/>
      <w:r>
        <w:rPr>
          <w:bCs/>
          <w:iCs/>
          <w:color w:val="000000"/>
        </w:rPr>
        <w:t xml:space="preserve"> </w:t>
      </w:r>
      <w:proofErr w:type="spellStart"/>
      <w:r>
        <w:rPr>
          <w:bCs/>
          <w:iCs/>
          <w:color w:val="000000"/>
        </w:rPr>
        <w:t>solution</w:t>
      </w:r>
      <w:proofErr w:type="spellEnd"/>
      <w:r>
        <w:rPr>
          <w:bCs/>
          <w:iCs/>
          <w:color w:val="000000"/>
        </w:rPr>
        <w:t xml:space="preserve"> </w:t>
      </w:r>
      <w:proofErr w:type="spellStart"/>
      <w:r>
        <w:rPr>
          <w:bCs/>
          <w:iCs/>
          <w:color w:val="000000"/>
        </w:rPr>
        <w:t>dynamic</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as</w:t>
      </w:r>
      <w:proofErr w:type="spellEnd"/>
      <w:r>
        <w:rPr>
          <w:bCs/>
          <w:iCs/>
          <w:color w:val="000000"/>
        </w:rPr>
        <w:t xml:space="preserve"> a </w:t>
      </w:r>
      <w:proofErr w:type="spellStart"/>
      <w:r>
        <w:rPr>
          <w:bCs/>
          <w:iCs/>
          <w:color w:val="000000"/>
        </w:rPr>
        <w:t>function</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temperature</w:t>
      </w:r>
      <w:proofErr w:type="spellEnd"/>
    </w:p>
    <w:p w14:paraId="24402E24" w14:textId="6F9B520E" w:rsidR="002E6434" w:rsidRDefault="006E6639">
      <w:pPr>
        <w:widowControl w:val="0"/>
        <w:spacing w:before="120" w:line="276" w:lineRule="auto"/>
        <w:ind w:firstLine="562"/>
        <w:jc w:val="both"/>
        <w:rPr>
          <w:bCs/>
          <w:iCs/>
          <w:color w:val="000000"/>
        </w:rPr>
      </w:pPr>
      <w:proofErr w:type="spellStart"/>
      <w:r>
        <w:rPr>
          <w:bCs/>
          <w:iCs/>
          <w:color w:val="000000"/>
        </w:rPr>
        <w:t>The</w:t>
      </w:r>
      <w:proofErr w:type="spellEnd"/>
      <w:r>
        <w:rPr>
          <w:bCs/>
          <w:iCs/>
          <w:color w:val="000000"/>
        </w:rPr>
        <w:t xml:space="preserve"> </w:t>
      </w:r>
      <w:proofErr w:type="spellStart"/>
      <w:r>
        <w:rPr>
          <w:bCs/>
          <w:iCs/>
          <w:color w:val="000000"/>
        </w:rPr>
        <w:t>most</w:t>
      </w:r>
      <w:proofErr w:type="spellEnd"/>
      <w:r>
        <w:rPr>
          <w:bCs/>
          <w:iCs/>
          <w:color w:val="000000"/>
        </w:rPr>
        <w:t xml:space="preserve"> </w:t>
      </w:r>
      <w:proofErr w:type="spellStart"/>
      <w:r>
        <w:rPr>
          <w:bCs/>
          <w:iCs/>
          <w:color w:val="000000"/>
        </w:rPr>
        <w:t>significant</w:t>
      </w:r>
      <w:proofErr w:type="spellEnd"/>
      <w:r>
        <w:rPr>
          <w:bCs/>
          <w:iCs/>
          <w:color w:val="000000"/>
        </w:rPr>
        <w:t xml:space="preserve"> </w:t>
      </w:r>
      <w:proofErr w:type="spellStart"/>
      <w:r>
        <w:rPr>
          <w:bCs/>
          <w:iCs/>
          <w:color w:val="000000"/>
        </w:rPr>
        <w:t>changes</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were</w:t>
      </w:r>
      <w:proofErr w:type="spellEnd"/>
      <w:r>
        <w:rPr>
          <w:bCs/>
          <w:iCs/>
          <w:color w:val="000000"/>
        </w:rPr>
        <w:t xml:space="preserve"> </w:t>
      </w:r>
      <w:proofErr w:type="spellStart"/>
      <w:r>
        <w:rPr>
          <w:bCs/>
          <w:iCs/>
          <w:color w:val="000000"/>
        </w:rPr>
        <w:t>observed</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resin</w:t>
      </w:r>
      <w:proofErr w:type="spellEnd"/>
      <w:r>
        <w:rPr>
          <w:bCs/>
          <w:iCs/>
          <w:color w:val="000000"/>
        </w:rPr>
        <w:t xml:space="preserve"> (1). </w:t>
      </w:r>
      <w:proofErr w:type="spellStart"/>
      <w:r>
        <w:rPr>
          <w:bCs/>
          <w:iCs/>
          <w:color w:val="000000"/>
        </w:rPr>
        <w:t>At</w:t>
      </w:r>
      <w:proofErr w:type="spellEnd"/>
      <w:r>
        <w:rPr>
          <w:bCs/>
          <w:iCs/>
          <w:color w:val="000000"/>
        </w:rPr>
        <w:t xml:space="preserve"> 293 K, </w:t>
      </w:r>
      <w:proofErr w:type="spellStart"/>
      <w:r>
        <w:rPr>
          <w:bCs/>
          <w:iCs/>
          <w:color w:val="000000"/>
        </w:rPr>
        <w:t>resin</w:t>
      </w:r>
      <w:proofErr w:type="spellEnd"/>
      <w:r>
        <w:rPr>
          <w:bCs/>
          <w:iCs/>
          <w:color w:val="000000"/>
        </w:rPr>
        <w:t xml:space="preserve"> (1) </w:t>
      </w:r>
      <w:proofErr w:type="spellStart"/>
      <w:r>
        <w:rPr>
          <w:bCs/>
          <w:iCs/>
          <w:color w:val="000000"/>
        </w:rPr>
        <w:t>exhibits</w:t>
      </w:r>
      <w:proofErr w:type="spellEnd"/>
      <w:r>
        <w:rPr>
          <w:bCs/>
          <w:iCs/>
          <w:color w:val="000000"/>
        </w:rPr>
        <w:t xml:space="preserve"> </w:t>
      </w:r>
      <w:proofErr w:type="spellStart"/>
      <w:r>
        <w:rPr>
          <w:bCs/>
          <w:iCs/>
          <w:color w:val="000000"/>
        </w:rPr>
        <w:t>an</w:t>
      </w:r>
      <w:proofErr w:type="spellEnd"/>
      <w:r>
        <w:rPr>
          <w:bCs/>
          <w:iCs/>
          <w:color w:val="000000"/>
        </w:rPr>
        <w:t xml:space="preserve"> </w:t>
      </w:r>
      <w:proofErr w:type="spellStart"/>
      <w:r>
        <w:rPr>
          <w:bCs/>
          <w:iCs/>
          <w:color w:val="000000"/>
        </w:rPr>
        <w:t>initial</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of</w:t>
      </w:r>
      <w:proofErr w:type="spellEnd"/>
      <w:r>
        <w:rPr>
          <w:bCs/>
          <w:iCs/>
          <w:color w:val="000000"/>
        </w:rPr>
        <w:t xml:space="preserve"> 1.07 </w:t>
      </w:r>
      <w:proofErr w:type="spellStart"/>
      <w:r>
        <w:rPr>
          <w:bCs/>
          <w:iCs/>
          <w:color w:val="000000"/>
        </w:rPr>
        <w:t>mPa·s</w:t>
      </w:r>
      <w:proofErr w:type="spellEnd"/>
      <w:r>
        <w:rPr>
          <w:bCs/>
          <w:iCs/>
          <w:color w:val="000000"/>
        </w:rPr>
        <w:t xml:space="preserve">, </w:t>
      </w:r>
      <w:proofErr w:type="spellStart"/>
      <w:r>
        <w:rPr>
          <w:bCs/>
          <w:iCs/>
          <w:color w:val="000000"/>
        </w:rPr>
        <w:t>which</w:t>
      </w:r>
      <w:proofErr w:type="spellEnd"/>
      <w:r>
        <w:rPr>
          <w:bCs/>
          <w:iCs/>
          <w:color w:val="000000"/>
        </w:rPr>
        <w:t xml:space="preserve"> </w:t>
      </w:r>
      <w:proofErr w:type="spellStart"/>
      <w:r>
        <w:rPr>
          <w:bCs/>
          <w:iCs/>
          <w:color w:val="000000"/>
        </w:rPr>
        <w:t>decreases</w:t>
      </w:r>
      <w:proofErr w:type="spellEnd"/>
      <w:r>
        <w:rPr>
          <w:bCs/>
          <w:iCs/>
          <w:color w:val="000000"/>
        </w:rPr>
        <w:t xml:space="preserve"> </w:t>
      </w:r>
      <w:proofErr w:type="spellStart"/>
      <w:r>
        <w:rPr>
          <w:bCs/>
          <w:iCs/>
          <w:color w:val="000000"/>
        </w:rPr>
        <w:t>to</w:t>
      </w:r>
      <w:proofErr w:type="spellEnd"/>
      <w:r>
        <w:rPr>
          <w:bCs/>
          <w:iCs/>
          <w:color w:val="000000"/>
        </w:rPr>
        <w:t xml:space="preserve"> 0.52 </w:t>
      </w:r>
      <w:proofErr w:type="spellStart"/>
      <w:r>
        <w:rPr>
          <w:bCs/>
          <w:iCs/>
          <w:color w:val="000000"/>
        </w:rPr>
        <w:t>mPa·s</w:t>
      </w:r>
      <w:proofErr w:type="spellEnd"/>
      <w:r>
        <w:rPr>
          <w:bCs/>
          <w:iCs/>
          <w:color w:val="000000"/>
        </w:rPr>
        <w:t xml:space="preserve"> </w:t>
      </w:r>
      <w:proofErr w:type="spellStart"/>
      <w:r>
        <w:rPr>
          <w:bCs/>
          <w:iCs/>
          <w:color w:val="000000"/>
        </w:rPr>
        <w:t>at</w:t>
      </w:r>
      <w:proofErr w:type="spellEnd"/>
      <w:r>
        <w:rPr>
          <w:bCs/>
          <w:iCs/>
          <w:color w:val="000000"/>
        </w:rPr>
        <w:t xml:space="preserve"> 343 K. </w:t>
      </w:r>
      <w:proofErr w:type="spellStart"/>
      <w:r>
        <w:rPr>
          <w:bCs/>
          <w:iCs/>
          <w:color w:val="000000"/>
        </w:rPr>
        <w:t>The</w:t>
      </w:r>
      <w:proofErr w:type="spellEnd"/>
      <w:r>
        <w:rPr>
          <w:bCs/>
          <w:iCs/>
          <w:color w:val="000000"/>
        </w:rPr>
        <w:t xml:space="preserve"> </w:t>
      </w:r>
      <w:proofErr w:type="spellStart"/>
      <w:r>
        <w:rPr>
          <w:bCs/>
          <w:iCs/>
          <w:color w:val="000000"/>
        </w:rPr>
        <w:t>difference</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dynamic</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values</w:t>
      </w:r>
      <w:proofErr w:type="spellEnd"/>
      <w:r>
        <w:rPr>
          <w:bCs/>
          <w:iCs/>
          <w:color w:val="000000"/>
        </w:rPr>
        <w:t xml:space="preserve"> </w:t>
      </w:r>
      <w:proofErr w:type="spellStart"/>
      <w:r>
        <w:rPr>
          <w:bCs/>
          <w:iCs/>
          <w:color w:val="000000"/>
        </w:rPr>
        <w:t>for</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resin</w:t>
      </w:r>
      <w:proofErr w:type="spellEnd"/>
      <w:r>
        <w:rPr>
          <w:bCs/>
          <w:iCs/>
          <w:color w:val="000000"/>
        </w:rPr>
        <w:t xml:space="preserve"> </w:t>
      </w:r>
      <w:proofErr w:type="spellStart"/>
      <w:r>
        <w:rPr>
          <w:bCs/>
          <w:iCs/>
          <w:color w:val="000000"/>
        </w:rPr>
        <w:t>solutions</w:t>
      </w:r>
      <w:proofErr w:type="spellEnd"/>
      <w:r>
        <w:rPr>
          <w:bCs/>
          <w:iCs/>
          <w:color w:val="000000"/>
        </w:rPr>
        <w:t xml:space="preserve"> </w:t>
      </w:r>
      <w:proofErr w:type="spellStart"/>
      <w:r>
        <w:rPr>
          <w:bCs/>
          <w:iCs/>
          <w:color w:val="000000"/>
        </w:rPr>
        <w:t>ranges</w:t>
      </w:r>
      <w:proofErr w:type="spellEnd"/>
      <w:r>
        <w:rPr>
          <w:bCs/>
          <w:iCs/>
          <w:color w:val="000000"/>
        </w:rPr>
        <w:t xml:space="preserve"> </w:t>
      </w:r>
      <w:proofErr w:type="spellStart"/>
      <w:r>
        <w:rPr>
          <w:bCs/>
          <w:iCs/>
          <w:color w:val="000000"/>
        </w:rPr>
        <w:t>from</w:t>
      </w:r>
      <w:proofErr w:type="spellEnd"/>
      <w:r>
        <w:rPr>
          <w:bCs/>
          <w:iCs/>
          <w:color w:val="000000"/>
        </w:rPr>
        <w:t xml:space="preserve"> 0.93 </w:t>
      </w:r>
      <w:proofErr w:type="spellStart"/>
      <w:r>
        <w:rPr>
          <w:bCs/>
          <w:iCs/>
          <w:color w:val="000000"/>
        </w:rPr>
        <w:t>to</w:t>
      </w:r>
      <w:proofErr w:type="spellEnd"/>
      <w:r>
        <w:rPr>
          <w:bCs/>
          <w:iCs/>
          <w:color w:val="000000"/>
        </w:rPr>
        <w:t xml:space="preserve"> 0.98 </w:t>
      </w:r>
      <w:proofErr w:type="spellStart"/>
      <w:r>
        <w:rPr>
          <w:bCs/>
          <w:iCs/>
          <w:color w:val="000000"/>
        </w:rPr>
        <w:t>mPa·s</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correlation</w:t>
      </w:r>
      <w:proofErr w:type="spellEnd"/>
      <w:r>
        <w:rPr>
          <w:bCs/>
          <w:iCs/>
          <w:color w:val="000000"/>
        </w:rPr>
        <w:t xml:space="preserve"> </w:t>
      </w:r>
      <w:proofErr w:type="spellStart"/>
      <w:r>
        <w:rPr>
          <w:bCs/>
          <w:iCs/>
          <w:color w:val="000000"/>
        </w:rPr>
        <w:t>between</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and</w:t>
      </w:r>
      <w:proofErr w:type="spellEnd"/>
      <w:r>
        <w:rPr>
          <w:bCs/>
          <w:iCs/>
          <w:color w:val="000000"/>
        </w:rPr>
        <w:t xml:space="preserve"> </w:t>
      </w:r>
      <w:proofErr w:type="spellStart"/>
      <w:r>
        <w:rPr>
          <w:bCs/>
          <w:iCs/>
          <w:color w:val="000000"/>
        </w:rPr>
        <w:t>dynamic</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for</w:t>
      </w:r>
      <w:proofErr w:type="spellEnd"/>
      <w:r>
        <w:rPr>
          <w:bCs/>
          <w:iCs/>
          <w:color w:val="000000"/>
        </w:rPr>
        <w:t xml:space="preserve"> </w:t>
      </w:r>
      <w:proofErr w:type="spellStart"/>
      <w:r>
        <w:rPr>
          <w:bCs/>
          <w:iCs/>
          <w:color w:val="000000"/>
        </w:rPr>
        <w:t>different</w:t>
      </w:r>
      <w:proofErr w:type="spellEnd"/>
      <w:r>
        <w:rPr>
          <w:bCs/>
          <w:iCs/>
          <w:color w:val="000000"/>
        </w:rPr>
        <w:t xml:space="preserve"> </w:t>
      </w:r>
      <w:proofErr w:type="spellStart"/>
      <w:r>
        <w:rPr>
          <w:bCs/>
          <w:iCs/>
          <w:color w:val="000000"/>
        </w:rPr>
        <w:t>resins</w:t>
      </w:r>
      <w:proofErr w:type="spellEnd"/>
      <w:r>
        <w:rPr>
          <w:bCs/>
          <w:iCs/>
          <w:color w:val="000000"/>
        </w:rPr>
        <w:t xml:space="preserve"> </w:t>
      </w:r>
      <w:proofErr w:type="spellStart"/>
      <w:r>
        <w:rPr>
          <w:bCs/>
          <w:iCs/>
          <w:color w:val="000000"/>
        </w:rPr>
        <w:t>ranges</w:t>
      </w:r>
      <w:proofErr w:type="spellEnd"/>
      <w:r>
        <w:rPr>
          <w:bCs/>
          <w:iCs/>
          <w:color w:val="000000"/>
        </w:rPr>
        <w:t xml:space="preserve"> </w:t>
      </w:r>
      <w:proofErr w:type="spellStart"/>
      <w:r>
        <w:rPr>
          <w:bCs/>
          <w:iCs/>
          <w:color w:val="000000"/>
        </w:rPr>
        <w:t>from</w:t>
      </w:r>
      <w:proofErr w:type="spellEnd"/>
      <w:r>
        <w:rPr>
          <w:bCs/>
          <w:iCs/>
          <w:color w:val="000000"/>
        </w:rPr>
        <w:t xml:space="preserve"> -0.95 </w:t>
      </w:r>
      <w:proofErr w:type="spellStart"/>
      <w:r>
        <w:rPr>
          <w:bCs/>
          <w:iCs/>
          <w:color w:val="000000"/>
        </w:rPr>
        <w:t>to</w:t>
      </w:r>
      <w:proofErr w:type="spellEnd"/>
      <w:r>
        <w:rPr>
          <w:bCs/>
          <w:iCs/>
          <w:color w:val="000000"/>
        </w:rPr>
        <w:t xml:space="preserve"> -0.99. </w:t>
      </w:r>
    </w:p>
    <w:p w14:paraId="4D36E568" w14:textId="3D7C3D60" w:rsidR="002E6434" w:rsidRDefault="007F5FFB" w:rsidP="007F5FFB">
      <w:pPr>
        <w:tabs>
          <w:tab w:val="left" w:pos="198"/>
        </w:tabs>
        <w:spacing w:line="276" w:lineRule="auto"/>
        <w:jc w:val="center"/>
        <w:rPr>
          <w:lang w:val="en-US"/>
        </w:rPr>
      </w:pPr>
      <w:r>
        <w:rPr>
          <w:noProof/>
          <w:lang w:val="en-US"/>
        </w:rPr>
        <w:lastRenderedPageBreak/>
        <w:drawing>
          <wp:inline distT="0" distB="0" distL="0" distR="0" wp14:anchorId="624B6723" wp14:editId="3846F2F1">
            <wp:extent cx="4737600" cy="2286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_001_c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37600" cy="2286000"/>
                    </a:xfrm>
                    <a:prstGeom prst="rect">
                      <a:avLst/>
                    </a:prstGeom>
                  </pic:spPr>
                </pic:pic>
              </a:graphicData>
            </a:graphic>
          </wp:inline>
        </w:drawing>
      </w:r>
    </w:p>
    <w:p w14:paraId="4E0BA7D0" w14:textId="77777777" w:rsidR="002E6434" w:rsidRDefault="006E6639">
      <w:pPr>
        <w:widowControl w:val="0"/>
        <w:spacing w:line="276" w:lineRule="auto"/>
        <w:ind w:firstLine="567"/>
        <w:jc w:val="center"/>
        <w:rPr>
          <w:bCs/>
          <w:iCs/>
          <w:color w:val="000000"/>
        </w:rPr>
      </w:pPr>
      <w:proofErr w:type="spellStart"/>
      <w:r>
        <w:rPr>
          <w:bCs/>
          <w:iCs/>
          <w:color w:val="000000"/>
        </w:rPr>
        <w:t>Fig</w:t>
      </w:r>
      <w:proofErr w:type="spellEnd"/>
      <w:r>
        <w:rPr>
          <w:bCs/>
          <w:iCs/>
          <w:color w:val="000000"/>
        </w:rPr>
        <w:t xml:space="preserve">. 2. </w:t>
      </w:r>
      <w:proofErr w:type="spellStart"/>
      <w:r>
        <w:rPr>
          <w:bCs/>
          <w:iCs/>
          <w:color w:val="000000"/>
        </w:rPr>
        <w:t>Resin</w:t>
      </w:r>
      <w:proofErr w:type="spellEnd"/>
      <w:r>
        <w:rPr>
          <w:bCs/>
          <w:iCs/>
          <w:color w:val="000000"/>
        </w:rPr>
        <w:t xml:space="preserve"> </w:t>
      </w:r>
      <w:proofErr w:type="spellStart"/>
      <w:r>
        <w:rPr>
          <w:bCs/>
          <w:iCs/>
          <w:color w:val="000000"/>
        </w:rPr>
        <w:t>solution</w:t>
      </w:r>
      <w:proofErr w:type="spellEnd"/>
      <w:r>
        <w:rPr>
          <w:bCs/>
          <w:iCs/>
          <w:color w:val="000000"/>
        </w:rPr>
        <w:t xml:space="preserve"> </w:t>
      </w:r>
      <w:proofErr w:type="spellStart"/>
      <w:r>
        <w:rPr>
          <w:bCs/>
          <w:iCs/>
          <w:color w:val="000000"/>
        </w:rPr>
        <w:t>dynamic</w:t>
      </w:r>
      <w:proofErr w:type="spellEnd"/>
      <w:r>
        <w:rPr>
          <w:bCs/>
          <w:iCs/>
          <w:color w:val="000000"/>
        </w:rPr>
        <w:t xml:space="preserve"> </w:t>
      </w:r>
      <w:proofErr w:type="spellStart"/>
      <w:r>
        <w:rPr>
          <w:bCs/>
          <w:iCs/>
          <w:color w:val="000000"/>
        </w:rPr>
        <w:t>viscosity</w:t>
      </w:r>
      <w:proofErr w:type="spellEnd"/>
      <w:r>
        <w:rPr>
          <w:bCs/>
          <w:iCs/>
          <w:color w:val="000000"/>
        </w:rPr>
        <w:t xml:space="preserve"> </w:t>
      </w:r>
      <w:proofErr w:type="spellStart"/>
      <w:r>
        <w:rPr>
          <w:bCs/>
          <w:iCs/>
          <w:color w:val="000000"/>
        </w:rPr>
        <w:t>as</w:t>
      </w:r>
      <w:proofErr w:type="spellEnd"/>
      <w:r>
        <w:rPr>
          <w:bCs/>
          <w:iCs/>
          <w:color w:val="000000"/>
        </w:rPr>
        <w:t xml:space="preserve"> a </w:t>
      </w:r>
      <w:proofErr w:type="spellStart"/>
      <w:r>
        <w:rPr>
          <w:bCs/>
          <w:iCs/>
          <w:color w:val="000000"/>
        </w:rPr>
        <w:t>function</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density</w:t>
      </w:r>
      <w:proofErr w:type="spellEnd"/>
    </w:p>
    <w:p w14:paraId="3031B905" w14:textId="77777777" w:rsidR="002E6434" w:rsidRDefault="006E6639">
      <w:pPr>
        <w:spacing w:before="120" w:line="276" w:lineRule="auto"/>
        <w:ind w:firstLine="562"/>
        <w:jc w:val="both"/>
        <w:rPr>
          <w:bCs/>
          <w:iCs/>
          <w:color w:val="000000"/>
        </w:rPr>
      </w:pPr>
      <w:proofErr w:type="spellStart"/>
      <w:r>
        <w:rPr>
          <w:bCs/>
          <w:iCs/>
          <w:color w:val="000000"/>
        </w:rPr>
        <w:t>The</w:t>
      </w:r>
      <w:proofErr w:type="spellEnd"/>
      <w:r>
        <w:rPr>
          <w:bCs/>
          <w:iCs/>
          <w:color w:val="000000"/>
        </w:rPr>
        <w:t xml:space="preserve"> </w:t>
      </w:r>
      <w:proofErr w:type="spellStart"/>
      <w:r>
        <w:rPr>
          <w:bCs/>
          <w:iCs/>
          <w:color w:val="000000"/>
        </w:rPr>
        <w:t>density</w:t>
      </w:r>
      <w:proofErr w:type="spellEnd"/>
      <w:r>
        <w:rPr>
          <w:bCs/>
          <w:iCs/>
          <w:color w:val="000000"/>
        </w:rPr>
        <w:t xml:space="preserve"> </w:t>
      </w:r>
      <w:proofErr w:type="spellStart"/>
      <w:r>
        <w:rPr>
          <w:bCs/>
          <w:iCs/>
          <w:color w:val="000000"/>
        </w:rPr>
        <w:t>of</w:t>
      </w:r>
      <w:proofErr w:type="spellEnd"/>
      <w:r>
        <w:rPr>
          <w:bCs/>
          <w:iCs/>
          <w:color w:val="000000"/>
        </w:rPr>
        <w:t xml:space="preserve"> 10% </w:t>
      </w:r>
      <w:proofErr w:type="spellStart"/>
      <w:r>
        <w:rPr>
          <w:bCs/>
          <w:iCs/>
          <w:color w:val="000000"/>
        </w:rPr>
        <w:t>resin</w:t>
      </w:r>
      <w:proofErr w:type="spellEnd"/>
      <w:r>
        <w:rPr>
          <w:bCs/>
          <w:iCs/>
          <w:color w:val="000000"/>
        </w:rPr>
        <w:t xml:space="preserve"> </w:t>
      </w:r>
      <w:proofErr w:type="spellStart"/>
      <w:r>
        <w:rPr>
          <w:bCs/>
          <w:iCs/>
          <w:color w:val="000000"/>
        </w:rPr>
        <w:t>solutions</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benzene</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range</w:t>
      </w:r>
      <w:proofErr w:type="spellEnd"/>
      <w:r>
        <w:rPr>
          <w:bCs/>
          <w:iCs/>
          <w:color w:val="000000"/>
        </w:rPr>
        <w:t xml:space="preserve"> </w:t>
      </w:r>
      <w:proofErr w:type="spellStart"/>
      <w:r>
        <w:rPr>
          <w:bCs/>
          <w:iCs/>
          <w:color w:val="000000"/>
        </w:rPr>
        <w:t>of</w:t>
      </w:r>
      <w:proofErr w:type="spellEnd"/>
      <w:r>
        <w:rPr>
          <w:bCs/>
          <w:iCs/>
          <w:color w:val="000000"/>
        </w:rPr>
        <w:t xml:space="preserve"> 293–343 K </w:t>
      </w:r>
      <w:proofErr w:type="spellStart"/>
      <w:r>
        <w:rPr>
          <w:bCs/>
          <w:iCs/>
          <w:color w:val="000000"/>
        </w:rPr>
        <w:t>varies</w:t>
      </w:r>
      <w:proofErr w:type="spellEnd"/>
      <w:r>
        <w:rPr>
          <w:bCs/>
          <w:iCs/>
          <w:color w:val="000000"/>
        </w:rPr>
        <w:t xml:space="preserve"> </w:t>
      </w:r>
      <w:proofErr w:type="spellStart"/>
      <w:r>
        <w:rPr>
          <w:bCs/>
          <w:iCs/>
          <w:color w:val="000000"/>
        </w:rPr>
        <w:t>from</w:t>
      </w:r>
      <w:proofErr w:type="spellEnd"/>
      <w:r>
        <w:rPr>
          <w:bCs/>
          <w:iCs/>
          <w:color w:val="000000"/>
        </w:rPr>
        <w:t xml:space="preserve"> </w:t>
      </w:r>
      <w:r>
        <w:rPr>
          <w:iCs/>
          <w:color w:val="000000"/>
        </w:rPr>
        <w:t>1012</w:t>
      </w:r>
      <w:r>
        <w:rPr>
          <w:iCs/>
          <w:color w:val="000000"/>
          <w:lang w:val="en-US"/>
        </w:rPr>
        <w:t>.4</w:t>
      </w:r>
      <w:r>
        <w:rPr>
          <w:iCs/>
          <w:color w:val="000000"/>
        </w:rPr>
        <w:t xml:space="preserve"> </w:t>
      </w:r>
      <w:r>
        <w:rPr>
          <w:bCs/>
          <w:iCs/>
          <w:color w:val="000000"/>
        </w:rPr>
        <w:t xml:space="preserve"> </w:t>
      </w:r>
      <w:proofErr w:type="spellStart"/>
      <w:r>
        <w:rPr>
          <w:bCs/>
          <w:iCs/>
          <w:color w:val="000000"/>
        </w:rPr>
        <w:t>to</w:t>
      </w:r>
      <w:proofErr w:type="spellEnd"/>
      <w:r>
        <w:rPr>
          <w:bCs/>
          <w:iCs/>
          <w:color w:val="000000"/>
        </w:rPr>
        <w:t xml:space="preserve"> 81</w:t>
      </w:r>
      <w:r>
        <w:rPr>
          <w:bCs/>
          <w:iCs/>
          <w:color w:val="000000"/>
          <w:lang w:val="en-US"/>
        </w:rPr>
        <w:t>2.5</w:t>
      </w:r>
      <w:r>
        <w:rPr>
          <w:bCs/>
          <w:iCs/>
          <w:color w:val="000000"/>
        </w:rPr>
        <w:t xml:space="preserve"> </w:t>
      </w:r>
      <w:proofErr w:type="spellStart"/>
      <w:r>
        <w:rPr>
          <w:bCs/>
          <w:iCs/>
          <w:color w:val="000000"/>
        </w:rPr>
        <w:t>kg</w:t>
      </w:r>
      <w:proofErr w:type="spellEnd"/>
      <w:r>
        <w:rPr>
          <w:bCs/>
          <w:iCs/>
          <w:color w:val="000000"/>
        </w:rPr>
        <w:t>/m</w:t>
      </w:r>
      <w:r>
        <w:rPr>
          <w:bCs/>
          <w:iCs/>
          <w:color w:val="000000"/>
          <w:vertAlign w:val="superscript"/>
        </w:rPr>
        <w:t xml:space="preserve">3 </w:t>
      </w:r>
      <w:r>
        <w:rPr>
          <w:bCs/>
          <w:iCs/>
          <w:color w:val="000000"/>
        </w:rPr>
        <w:t>(</w:t>
      </w:r>
      <w:proofErr w:type="spellStart"/>
      <w:r>
        <w:rPr>
          <w:bCs/>
          <w:iCs/>
          <w:color w:val="000000"/>
        </w:rPr>
        <w:t>Fig</w:t>
      </w:r>
      <w:proofErr w:type="spellEnd"/>
      <w:r>
        <w:rPr>
          <w:bCs/>
          <w:iCs/>
          <w:color w:val="000000"/>
        </w:rPr>
        <w:t xml:space="preserve">. 2). </w:t>
      </w:r>
      <w:proofErr w:type="spellStart"/>
      <w:r>
        <w:rPr>
          <w:bCs/>
          <w:iCs/>
          <w:color w:val="000000"/>
        </w:rPr>
        <w:t>In</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range</w:t>
      </w:r>
      <w:proofErr w:type="spellEnd"/>
      <w:r>
        <w:rPr>
          <w:bCs/>
          <w:iCs/>
          <w:color w:val="000000"/>
        </w:rPr>
        <w:t xml:space="preserve"> </w:t>
      </w:r>
      <w:proofErr w:type="spellStart"/>
      <w:r>
        <w:rPr>
          <w:bCs/>
          <w:iCs/>
          <w:color w:val="000000"/>
        </w:rPr>
        <w:t>under</w:t>
      </w:r>
      <w:proofErr w:type="spellEnd"/>
      <w:r>
        <w:rPr>
          <w:bCs/>
          <w:iCs/>
          <w:color w:val="000000"/>
        </w:rPr>
        <w:t xml:space="preserve"> </w:t>
      </w:r>
      <w:proofErr w:type="spellStart"/>
      <w:r>
        <w:rPr>
          <w:bCs/>
          <w:iCs/>
          <w:color w:val="000000"/>
        </w:rPr>
        <w:t>consideration</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greatest</w:t>
      </w:r>
      <w:proofErr w:type="spellEnd"/>
      <w:r>
        <w:rPr>
          <w:bCs/>
          <w:iCs/>
          <w:color w:val="000000"/>
        </w:rPr>
        <w:t xml:space="preserve"> </w:t>
      </w:r>
      <w:proofErr w:type="spellStart"/>
      <w:r>
        <w:rPr>
          <w:bCs/>
          <w:iCs/>
          <w:color w:val="000000"/>
        </w:rPr>
        <w:t>variation</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density</w:t>
      </w:r>
      <w:proofErr w:type="spellEnd"/>
      <w:r>
        <w:rPr>
          <w:bCs/>
          <w:iCs/>
          <w:color w:val="000000"/>
        </w:rPr>
        <w:t xml:space="preserve"> </w:t>
      </w:r>
      <w:proofErr w:type="spellStart"/>
      <w:r>
        <w:rPr>
          <w:bCs/>
          <w:iCs/>
          <w:color w:val="000000"/>
        </w:rPr>
        <w:t>was</w:t>
      </w:r>
      <w:proofErr w:type="spellEnd"/>
      <w:r>
        <w:rPr>
          <w:bCs/>
          <w:iCs/>
          <w:color w:val="000000"/>
        </w:rPr>
        <w:t xml:space="preserve"> </w:t>
      </w:r>
      <w:proofErr w:type="spellStart"/>
      <w:r>
        <w:rPr>
          <w:bCs/>
          <w:iCs/>
          <w:color w:val="000000"/>
        </w:rPr>
        <w:t>observed</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case</w:t>
      </w:r>
      <w:proofErr w:type="spellEnd"/>
      <w:r>
        <w:rPr>
          <w:bCs/>
          <w:iCs/>
          <w:color w:val="000000"/>
        </w:rPr>
        <w:t xml:space="preserve"> </w:t>
      </w:r>
      <w:proofErr w:type="spellStart"/>
      <w:r>
        <w:rPr>
          <w:bCs/>
          <w:iCs/>
          <w:color w:val="000000"/>
        </w:rPr>
        <w:t>of</w:t>
      </w:r>
      <w:proofErr w:type="spellEnd"/>
      <w:r>
        <w:rPr>
          <w:bCs/>
          <w:iCs/>
          <w:color w:val="000000"/>
        </w:rPr>
        <w:t xml:space="preserve"> a </w:t>
      </w:r>
      <w:proofErr w:type="spellStart"/>
      <w:r>
        <w:rPr>
          <w:bCs/>
          <w:iCs/>
          <w:color w:val="000000"/>
        </w:rPr>
        <w:t>resin</w:t>
      </w:r>
      <w:proofErr w:type="spellEnd"/>
      <w:r>
        <w:rPr>
          <w:bCs/>
          <w:iCs/>
          <w:color w:val="000000"/>
        </w:rPr>
        <w:t xml:space="preserve"> </w:t>
      </w:r>
      <w:proofErr w:type="spellStart"/>
      <w:r>
        <w:rPr>
          <w:bCs/>
          <w:iCs/>
          <w:color w:val="000000"/>
        </w:rPr>
        <w:t>solution</w:t>
      </w:r>
      <w:proofErr w:type="spellEnd"/>
      <w:r>
        <w:rPr>
          <w:bCs/>
          <w:iCs/>
          <w:color w:val="000000"/>
        </w:rPr>
        <w:t xml:space="preserve"> </w:t>
      </w:r>
      <w:proofErr w:type="spellStart"/>
      <w:r>
        <w:rPr>
          <w:bCs/>
          <w:iCs/>
          <w:color w:val="000000"/>
        </w:rPr>
        <w:t>of</w:t>
      </w:r>
      <w:proofErr w:type="spellEnd"/>
      <w:r>
        <w:rPr>
          <w:bCs/>
          <w:iCs/>
          <w:color w:val="000000"/>
        </w:rPr>
        <w:t xml:space="preserve"> </w:t>
      </w:r>
      <w:r>
        <w:rPr>
          <w:bCs/>
          <w:iCs/>
          <w:color w:val="000000"/>
          <w:lang w:val="en-US"/>
        </w:rPr>
        <w:t>(2)</w:t>
      </w:r>
      <w:r>
        <w:rPr>
          <w:bCs/>
          <w:iCs/>
          <w:color w:val="000000"/>
        </w:rPr>
        <w:t xml:space="preserve"> – 66</w:t>
      </w:r>
      <w:r>
        <w:rPr>
          <w:bCs/>
          <w:iCs/>
          <w:color w:val="000000"/>
          <w:lang w:val="en-US"/>
        </w:rPr>
        <w:t>.</w:t>
      </w:r>
      <w:r>
        <w:rPr>
          <w:bCs/>
          <w:iCs/>
          <w:color w:val="000000"/>
        </w:rPr>
        <w:t xml:space="preserve">3 </w:t>
      </w:r>
      <w:proofErr w:type="spellStart"/>
      <w:r>
        <w:rPr>
          <w:bCs/>
          <w:iCs/>
          <w:color w:val="000000"/>
        </w:rPr>
        <w:t>kg</w:t>
      </w:r>
      <w:proofErr w:type="spellEnd"/>
      <w:r>
        <w:rPr>
          <w:bCs/>
          <w:iCs/>
          <w:color w:val="000000"/>
        </w:rPr>
        <w:t xml:space="preserve">/m³, </w:t>
      </w:r>
      <w:proofErr w:type="spellStart"/>
      <w:r>
        <w:rPr>
          <w:bCs/>
          <w:iCs/>
          <w:color w:val="000000"/>
        </w:rPr>
        <w:t>while</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lowest</w:t>
      </w:r>
      <w:proofErr w:type="spellEnd"/>
      <w:r>
        <w:rPr>
          <w:bCs/>
          <w:iCs/>
          <w:color w:val="000000"/>
        </w:rPr>
        <w:t xml:space="preserve"> </w:t>
      </w:r>
      <w:proofErr w:type="spellStart"/>
      <w:r>
        <w:rPr>
          <w:bCs/>
          <w:iCs/>
          <w:color w:val="000000"/>
        </w:rPr>
        <w:t>value</w:t>
      </w:r>
      <w:proofErr w:type="spellEnd"/>
      <w:r>
        <w:rPr>
          <w:bCs/>
          <w:iCs/>
          <w:color w:val="000000"/>
        </w:rPr>
        <w:t xml:space="preserve"> </w:t>
      </w:r>
      <w:proofErr w:type="spellStart"/>
      <w:r>
        <w:rPr>
          <w:bCs/>
          <w:iCs/>
          <w:color w:val="000000"/>
        </w:rPr>
        <w:t>was</w:t>
      </w:r>
      <w:proofErr w:type="spellEnd"/>
      <w:r>
        <w:rPr>
          <w:bCs/>
          <w:iCs/>
          <w:color w:val="000000"/>
        </w:rPr>
        <w:t xml:space="preserve"> </w:t>
      </w:r>
      <w:proofErr w:type="spellStart"/>
      <w:r>
        <w:rPr>
          <w:bCs/>
          <w:iCs/>
          <w:color w:val="000000"/>
        </w:rPr>
        <w:t>recorded</w:t>
      </w:r>
      <w:proofErr w:type="spellEnd"/>
      <w:r>
        <w:rPr>
          <w:bCs/>
          <w:iCs/>
          <w:color w:val="000000"/>
        </w:rPr>
        <w:t xml:space="preserve"> </w:t>
      </w:r>
      <w:proofErr w:type="spellStart"/>
      <w:r>
        <w:rPr>
          <w:bCs/>
          <w:iCs/>
          <w:color w:val="000000"/>
        </w:rPr>
        <w:t>for</w:t>
      </w:r>
      <w:proofErr w:type="spellEnd"/>
      <w:r>
        <w:rPr>
          <w:bCs/>
          <w:iCs/>
          <w:color w:val="000000"/>
        </w:rPr>
        <w:t xml:space="preserve"> </w:t>
      </w:r>
      <w:proofErr w:type="spellStart"/>
      <w:r>
        <w:rPr>
          <w:bCs/>
          <w:iCs/>
          <w:color w:val="000000"/>
        </w:rPr>
        <w:t>resin</w:t>
      </w:r>
      <w:proofErr w:type="spellEnd"/>
      <w:r>
        <w:rPr>
          <w:bCs/>
          <w:iCs/>
          <w:color w:val="000000"/>
        </w:rPr>
        <w:t xml:space="preserve"> (4) – 32.9 </w:t>
      </w:r>
      <w:proofErr w:type="spellStart"/>
      <w:r>
        <w:rPr>
          <w:bCs/>
          <w:iCs/>
          <w:color w:val="000000"/>
        </w:rPr>
        <w:t>kg</w:t>
      </w:r>
      <w:proofErr w:type="spellEnd"/>
      <w:r>
        <w:rPr>
          <w:bCs/>
          <w:iCs/>
          <w:color w:val="000000"/>
        </w:rPr>
        <w:t>/m³.</w:t>
      </w:r>
    </w:p>
    <w:p w14:paraId="7E93C237" w14:textId="1C18A320" w:rsidR="002E6434" w:rsidRDefault="007F5FFB" w:rsidP="007F5FFB">
      <w:pPr>
        <w:widowControl w:val="0"/>
        <w:spacing w:line="276" w:lineRule="auto"/>
        <w:jc w:val="center"/>
        <w:rPr>
          <w:bCs/>
          <w:i/>
          <w:color w:val="000000"/>
        </w:rPr>
      </w:pPr>
      <w:r>
        <w:rPr>
          <w:bCs/>
          <w:i/>
          <w:noProof/>
          <w:color w:val="000000"/>
        </w:rPr>
        <w:drawing>
          <wp:inline distT="0" distB="0" distL="0" distR="0" wp14:anchorId="7836C2E9" wp14:editId="1504A45B">
            <wp:extent cx="4737600" cy="2286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_001_c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7600" cy="2286000"/>
                    </a:xfrm>
                    <a:prstGeom prst="rect">
                      <a:avLst/>
                    </a:prstGeom>
                  </pic:spPr>
                </pic:pic>
              </a:graphicData>
            </a:graphic>
          </wp:inline>
        </w:drawing>
      </w:r>
    </w:p>
    <w:p w14:paraId="058EAA2D" w14:textId="77777777" w:rsidR="002E6434" w:rsidRDefault="006E6639">
      <w:pPr>
        <w:widowControl w:val="0"/>
        <w:spacing w:line="276" w:lineRule="auto"/>
        <w:ind w:firstLine="567"/>
        <w:jc w:val="center"/>
        <w:rPr>
          <w:bCs/>
          <w:iCs/>
          <w:color w:val="000000"/>
        </w:rPr>
      </w:pPr>
      <w:proofErr w:type="spellStart"/>
      <w:r>
        <w:rPr>
          <w:bCs/>
          <w:iCs/>
          <w:color w:val="000000"/>
        </w:rPr>
        <w:t>Fig</w:t>
      </w:r>
      <w:proofErr w:type="spellEnd"/>
      <w:r>
        <w:rPr>
          <w:bCs/>
          <w:iCs/>
          <w:color w:val="000000"/>
        </w:rPr>
        <w:t xml:space="preserve">. </w:t>
      </w:r>
      <w:r>
        <w:rPr>
          <w:bCs/>
          <w:iCs/>
          <w:color w:val="000000"/>
          <w:lang w:val="en-US"/>
        </w:rPr>
        <w:t>3</w:t>
      </w:r>
      <w:r>
        <w:rPr>
          <w:bCs/>
          <w:iCs/>
          <w:color w:val="000000"/>
        </w:rPr>
        <w:t xml:space="preserve">. </w:t>
      </w:r>
      <w:proofErr w:type="spellStart"/>
      <w:r>
        <w:rPr>
          <w:bCs/>
          <w:iCs/>
          <w:color w:val="000000"/>
        </w:rPr>
        <w:t>Shear</w:t>
      </w:r>
      <w:proofErr w:type="spellEnd"/>
      <w:r>
        <w:rPr>
          <w:bCs/>
          <w:iCs/>
          <w:color w:val="000000"/>
        </w:rPr>
        <w:t xml:space="preserve"> </w:t>
      </w:r>
      <w:proofErr w:type="spellStart"/>
      <w:r>
        <w:rPr>
          <w:bCs/>
          <w:iCs/>
          <w:color w:val="000000"/>
        </w:rPr>
        <w:t>stress</w:t>
      </w:r>
      <w:proofErr w:type="spellEnd"/>
      <w:r>
        <w:rPr>
          <w:bCs/>
          <w:iCs/>
          <w:color w:val="000000"/>
        </w:rPr>
        <w:t xml:space="preserve"> </w:t>
      </w:r>
      <w:proofErr w:type="spellStart"/>
      <w:r>
        <w:rPr>
          <w:bCs/>
          <w:iCs/>
          <w:color w:val="000000"/>
        </w:rPr>
        <w:t>as</w:t>
      </w:r>
      <w:proofErr w:type="spellEnd"/>
      <w:r>
        <w:rPr>
          <w:bCs/>
          <w:iCs/>
          <w:color w:val="000000"/>
        </w:rPr>
        <w:t xml:space="preserve"> a </w:t>
      </w:r>
      <w:proofErr w:type="spellStart"/>
      <w:r>
        <w:rPr>
          <w:bCs/>
          <w:iCs/>
          <w:color w:val="000000"/>
        </w:rPr>
        <w:t>function</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shear</w:t>
      </w:r>
      <w:proofErr w:type="spellEnd"/>
      <w:r>
        <w:rPr>
          <w:bCs/>
          <w:iCs/>
          <w:color w:val="000000"/>
        </w:rPr>
        <w:t xml:space="preserve"> </w:t>
      </w:r>
      <w:proofErr w:type="spellStart"/>
      <w:r>
        <w:rPr>
          <w:bCs/>
          <w:iCs/>
          <w:color w:val="000000"/>
        </w:rPr>
        <w:t>rate</w:t>
      </w:r>
      <w:proofErr w:type="spellEnd"/>
    </w:p>
    <w:p w14:paraId="4D232CEE" w14:textId="77777777" w:rsidR="002E6434" w:rsidRDefault="006E6639">
      <w:pPr>
        <w:widowControl w:val="0"/>
        <w:spacing w:before="120" w:line="276" w:lineRule="auto"/>
        <w:ind w:firstLine="562"/>
        <w:jc w:val="both"/>
      </w:pPr>
      <w:proofErr w:type="spellStart"/>
      <w:r>
        <w:t>The</w:t>
      </w:r>
      <w:proofErr w:type="spellEnd"/>
      <w:r>
        <w:t xml:space="preserve"> </w:t>
      </w:r>
      <w:proofErr w:type="spellStart"/>
      <w:r>
        <w:t>shear</w:t>
      </w:r>
      <w:proofErr w:type="spellEnd"/>
      <w:r>
        <w:t xml:space="preserve"> </w:t>
      </w:r>
      <w:proofErr w:type="spellStart"/>
      <w:r>
        <w:t>rate</w:t>
      </w:r>
      <w:proofErr w:type="spellEnd"/>
      <w:r>
        <w:t xml:space="preserve"> </w:t>
      </w:r>
      <w:proofErr w:type="spellStart"/>
      <w:r>
        <w:t>vs</w:t>
      </w:r>
      <w:proofErr w:type="spellEnd"/>
      <w:r>
        <w:t xml:space="preserve">. </w:t>
      </w:r>
      <w:proofErr w:type="spellStart"/>
      <w:r>
        <w:t>shear</w:t>
      </w:r>
      <w:proofErr w:type="spellEnd"/>
      <w:r>
        <w:t xml:space="preserve"> </w:t>
      </w:r>
      <w:proofErr w:type="spellStart"/>
      <w:r>
        <w:t>stress</w:t>
      </w:r>
      <w:proofErr w:type="spellEnd"/>
      <w:r>
        <w:t xml:space="preserve"> </w:t>
      </w:r>
      <w:proofErr w:type="spellStart"/>
      <w:r>
        <w:t>relationship</w:t>
      </w:r>
      <w:proofErr w:type="spellEnd"/>
      <w:r>
        <w:t xml:space="preserve"> (</w:t>
      </w:r>
      <w:proofErr w:type="spellStart"/>
      <w:r>
        <w:t>Fig</w:t>
      </w:r>
      <w:proofErr w:type="spellEnd"/>
      <w:r>
        <w:t xml:space="preserve">. </w:t>
      </w:r>
      <w:r>
        <w:rPr>
          <w:lang w:val="en-US"/>
        </w:rPr>
        <w:t>3</w:t>
      </w:r>
      <w:r>
        <w:t xml:space="preserve">) </w:t>
      </w:r>
      <w:proofErr w:type="spellStart"/>
      <w:r>
        <w:t>was</w:t>
      </w:r>
      <w:proofErr w:type="spellEnd"/>
      <w:r>
        <w:t xml:space="preserve"> </w:t>
      </w:r>
      <w:proofErr w:type="spellStart"/>
      <w:r>
        <w:t>nonlinear</w:t>
      </w:r>
      <w:proofErr w:type="spellEnd"/>
      <w:r>
        <w:t xml:space="preserve"> </w:t>
      </w:r>
      <w:proofErr w:type="spellStart"/>
      <w:r>
        <w:t>for</w:t>
      </w:r>
      <w:proofErr w:type="spellEnd"/>
      <w:r>
        <w:t xml:space="preserve"> </w:t>
      </w:r>
      <w:proofErr w:type="spellStart"/>
      <w:r>
        <w:t>all</w:t>
      </w:r>
      <w:proofErr w:type="spellEnd"/>
      <w:r>
        <w:t xml:space="preserve"> </w:t>
      </w:r>
      <w:proofErr w:type="spellStart"/>
      <w:r>
        <w:t>samples</w:t>
      </w:r>
      <w:proofErr w:type="spellEnd"/>
      <w:r>
        <w:t xml:space="preserve">, </w:t>
      </w:r>
      <w:proofErr w:type="spellStart"/>
      <w:r>
        <w:t>confirming</w:t>
      </w:r>
      <w:proofErr w:type="spellEnd"/>
      <w:r>
        <w:t xml:space="preserve"> </w:t>
      </w:r>
      <w:proofErr w:type="spellStart"/>
      <w:r>
        <w:t>their</w:t>
      </w:r>
      <w:proofErr w:type="spellEnd"/>
      <w:r>
        <w:t xml:space="preserve"> </w:t>
      </w:r>
      <w:proofErr w:type="spellStart"/>
      <w:r>
        <w:t>non-Newtonian</w:t>
      </w:r>
      <w:proofErr w:type="spellEnd"/>
      <w:r>
        <w:t xml:space="preserve"> </w:t>
      </w:r>
      <w:proofErr w:type="spellStart"/>
      <w:r>
        <w:t>behavior</w:t>
      </w:r>
      <w:proofErr w:type="spellEnd"/>
      <w:r>
        <w:t xml:space="preserve">. </w:t>
      </w:r>
      <w:proofErr w:type="spellStart"/>
      <w:r>
        <w:t>The</w:t>
      </w:r>
      <w:proofErr w:type="spellEnd"/>
      <w:r>
        <w:t xml:space="preserve"> </w:t>
      </w:r>
      <w:proofErr w:type="spellStart"/>
      <w:r>
        <w:t>observed</w:t>
      </w:r>
      <w:proofErr w:type="spellEnd"/>
      <w:r>
        <w:t xml:space="preserve"> </w:t>
      </w:r>
      <w:proofErr w:type="spellStart"/>
      <w:r>
        <w:t>decrease</w:t>
      </w:r>
      <w:proofErr w:type="spellEnd"/>
      <w:r>
        <w:t xml:space="preserve"> </w:t>
      </w:r>
      <w:proofErr w:type="spellStart"/>
      <w:r>
        <w:t>in</w:t>
      </w:r>
      <w:proofErr w:type="spellEnd"/>
      <w:r>
        <w:t xml:space="preserve"> </w:t>
      </w:r>
      <w:proofErr w:type="spellStart"/>
      <w:r>
        <w:t>shear</w:t>
      </w:r>
      <w:proofErr w:type="spellEnd"/>
      <w:r>
        <w:t xml:space="preserve"> </w:t>
      </w:r>
      <w:proofErr w:type="spellStart"/>
      <w:r>
        <w:t>stress</w:t>
      </w:r>
      <w:proofErr w:type="spellEnd"/>
      <w:r>
        <w:t xml:space="preserve"> </w:t>
      </w:r>
      <w:proofErr w:type="spellStart"/>
      <w:r>
        <w:t>with</w:t>
      </w:r>
      <w:proofErr w:type="spellEnd"/>
      <w:r>
        <w:t xml:space="preserve"> </w:t>
      </w:r>
      <w:proofErr w:type="spellStart"/>
      <w:r>
        <w:t>increasing</w:t>
      </w:r>
      <w:proofErr w:type="spellEnd"/>
      <w:r>
        <w:t xml:space="preserve"> </w:t>
      </w:r>
      <w:proofErr w:type="spellStart"/>
      <w:r>
        <w:t>shear</w:t>
      </w:r>
      <w:proofErr w:type="spellEnd"/>
      <w:r>
        <w:t xml:space="preserve"> </w:t>
      </w:r>
      <w:proofErr w:type="spellStart"/>
      <w:r>
        <w:t>rate</w:t>
      </w:r>
      <w:proofErr w:type="spellEnd"/>
      <w:r>
        <w:t xml:space="preserve"> </w:t>
      </w:r>
      <w:proofErr w:type="spellStart"/>
      <w:r>
        <w:t>indicates</w:t>
      </w:r>
      <w:proofErr w:type="spellEnd"/>
      <w:r>
        <w:t xml:space="preserve"> </w:t>
      </w:r>
      <w:proofErr w:type="spellStart"/>
      <w:r>
        <w:t>shear</w:t>
      </w:r>
      <w:proofErr w:type="spellEnd"/>
      <w:r>
        <w:t xml:space="preserve"> </w:t>
      </w:r>
      <w:proofErr w:type="spellStart"/>
      <w:r>
        <w:t>thinning</w:t>
      </w:r>
      <w:proofErr w:type="spellEnd"/>
      <w:r>
        <w:t xml:space="preserve">, a </w:t>
      </w:r>
      <w:proofErr w:type="spellStart"/>
      <w:r>
        <w:t>characteristic</w:t>
      </w:r>
      <w:proofErr w:type="spellEnd"/>
      <w:r>
        <w:t xml:space="preserve"> </w:t>
      </w:r>
      <w:proofErr w:type="spellStart"/>
      <w:r>
        <w:t>of</w:t>
      </w:r>
      <w:proofErr w:type="spellEnd"/>
      <w:r>
        <w:t xml:space="preserve"> </w:t>
      </w:r>
      <w:proofErr w:type="spellStart"/>
      <w:r>
        <w:t>pseudoplastic</w:t>
      </w:r>
      <w:proofErr w:type="spellEnd"/>
      <w:r>
        <w:t xml:space="preserve"> </w:t>
      </w:r>
      <w:proofErr w:type="spellStart"/>
      <w:r>
        <w:t>fluids</w:t>
      </w:r>
      <w:proofErr w:type="spellEnd"/>
      <w:r>
        <w:t xml:space="preserve">. </w:t>
      </w:r>
      <w:proofErr w:type="spellStart"/>
      <w:r>
        <w:t>At</w:t>
      </w:r>
      <w:proofErr w:type="spellEnd"/>
      <w:r>
        <w:t xml:space="preserve"> </w:t>
      </w:r>
      <w:proofErr w:type="spellStart"/>
      <w:r>
        <w:t>high</w:t>
      </w:r>
      <w:proofErr w:type="spellEnd"/>
      <w:r>
        <w:t xml:space="preserve"> </w:t>
      </w:r>
      <w:proofErr w:type="spellStart"/>
      <w:r>
        <w:t>shear</w:t>
      </w:r>
      <w:proofErr w:type="spellEnd"/>
      <w:r>
        <w:t xml:space="preserve"> </w:t>
      </w:r>
      <w:proofErr w:type="spellStart"/>
      <w:r>
        <w:t>rates</w:t>
      </w:r>
      <w:proofErr w:type="spellEnd"/>
      <w:r>
        <w:t xml:space="preserve"> (&gt;2000 s⁻¹), </w:t>
      </w:r>
      <w:proofErr w:type="spellStart"/>
      <w:r>
        <w:t>the</w:t>
      </w:r>
      <w:proofErr w:type="spellEnd"/>
      <w:r>
        <w:t xml:space="preserve"> </w:t>
      </w:r>
      <w:proofErr w:type="spellStart"/>
      <w:r>
        <w:t>shear</w:t>
      </w:r>
      <w:proofErr w:type="spellEnd"/>
      <w:r>
        <w:t xml:space="preserve"> </w:t>
      </w:r>
      <w:proofErr w:type="spellStart"/>
      <w:r>
        <w:t>stress</w:t>
      </w:r>
      <w:proofErr w:type="spellEnd"/>
      <w:r>
        <w:t xml:space="preserve"> </w:t>
      </w:r>
      <w:proofErr w:type="spellStart"/>
      <w:r>
        <w:t>values</w:t>
      </w:r>
      <w:proofErr w:type="spellEnd"/>
      <w:r>
        <w:t xml:space="preserve"> </w:t>
      </w:r>
      <w:proofErr w:type="spellStart"/>
      <w:r>
        <w:t>for</w:t>
      </w:r>
      <w:proofErr w:type="spellEnd"/>
      <w:r>
        <w:t xml:space="preserve"> </w:t>
      </w:r>
      <w:proofErr w:type="spellStart"/>
      <w:r>
        <w:t>all</w:t>
      </w:r>
      <w:proofErr w:type="spellEnd"/>
      <w:r>
        <w:t xml:space="preserve"> </w:t>
      </w:r>
      <w:proofErr w:type="spellStart"/>
      <w:r>
        <w:t>samples</w:t>
      </w:r>
      <w:proofErr w:type="spellEnd"/>
      <w:r>
        <w:t xml:space="preserve"> </w:t>
      </w:r>
      <w:proofErr w:type="spellStart"/>
      <w:r>
        <w:t>converge</w:t>
      </w:r>
      <w:proofErr w:type="spellEnd"/>
      <w:r>
        <w:t xml:space="preserve">, </w:t>
      </w:r>
      <w:proofErr w:type="spellStart"/>
      <w:r>
        <w:t>suggesting</w:t>
      </w:r>
      <w:proofErr w:type="spellEnd"/>
      <w:r>
        <w:t xml:space="preserve"> </w:t>
      </w:r>
      <w:proofErr w:type="spellStart"/>
      <w:r>
        <w:t>reduced</w:t>
      </w:r>
      <w:proofErr w:type="spellEnd"/>
      <w:r>
        <w:t xml:space="preserve"> </w:t>
      </w:r>
      <w:proofErr w:type="spellStart"/>
      <w:r>
        <w:t>viscosity</w:t>
      </w:r>
      <w:proofErr w:type="spellEnd"/>
      <w:r>
        <w:t xml:space="preserve"> </w:t>
      </w:r>
      <w:proofErr w:type="spellStart"/>
      <w:r>
        <w:t>and</w:t>
      </w:r>
      <w:proofErr w:type="spellEnd"/>
      <w:r>
        <w:t xml:space="preserve"> </w:t>
      </w:r>
      <w:proofErr w:type="spellStart"/>
      <w:r>
        <w:t>more</w:t>
      </w:r>
      <w:proofErr w:type="spellEnd"/>
      <w:r>
        <w:t xml:space="preserve"> </w:t>
      </w:r>
      <w:proofErr w:type="spellStart"/>
      <w:r>
        <w:t>uniform</w:t>
      </w:r>
      <w:proofErr w:type="spellEnd"/>
      <w:r>
        <w:t xml:space="preserve"> </w:t>
      </w:r>
      <w:proofErr w:type="spellStart"/>
      <w:r>
        <w:t>flow</w:t>
      </w:r>
      <w:proofErr w:type="spellEnd"/>
      <w:r>
        <w:t xml:space="preserve"> </w:t>
      </w:r>
      <w:proofErr w:type="spellStart"/>
      <w:r>
        <w:t>behavior</w:t>
      </w:r>
      <w:proofErr w:type="spellEnd"/>
      <w:r>
        <w:t xml:space="preserve">. </w:t>
      </w:r>
      <w:proofErr w:type="spellStart"/>
      <w:r>
        <w:t>Thus</w:t>
      </w:r>
      <w:proofErr w:type="spellEnd"/>
      <w:r>
        <w:t xml:space="preserve">, </w:t>
      </w:r>
      <w:proofErr w:type="spellStart"/>
      <w:r>
        <w:t>all</w:t>
      </w:r>
      <w:proofErr w:type="spellEnd"/>
      <w:r>
        <w:t xml:space="preserve"> </w:t>
      </w:r>
      <w:proofErr w:type="spellStart"/>
      <w:r>
        <w:t>samples</w:t>
      </w:r>
      <w:proofErr w:type="spellEnd"/>
      <w:r>
        <w:t xml:space="preserve"> </w:t>
      </w:r>
      <w:proofErr w:type="spellStart"/>
      <w:r>
        <w:t>can</w:t>
      </w:r>
      <w:proofErr w:type="spellEnd"/>
      <w:r>
        <w:t xml:space="preserve"> </w:t>
      </w:r>
      <w:proofErr w:type="spellStart"/>
      <w:r>
        <w:t>be</w:t>
      </w:r>
      <w:proofErr w:type="spellEnd"/>
      <w:r>
        <w:t xml:space="preserve"> </w:t>
      </w:r>
      <w:proofErr w:type="spellStart"/>
      <w:r>
        <w:t>classified</w:t>
      </w:r>
      <w:proofErr w:type="spellEnd"/>
      <w:r>
        <w:t xml:space="preserve"> </w:t>
      </w:r>
      <w:proofErr w:type="spellStart"/>
      <w:r>
        <w:t>as</w:t>
      </w:r>
      <w:proofErr w:type="spellEnd"/>
      <w:r>
        <w:t xml:space="preserve"> </w:t>
      </w:r>
      <w:proofErr w:type="spellStart"/>
      <w:r>
        <w:t>pseudoplastic</w:t>
      </w:r>
      <w:proofErr w:type="spellEnd"/>
      <w:r>
        <w:t xml:space="preserve"> </w:t>
      </w:r>
      <w:proofErr w:type="spellStart"/>
      <w:r>
        <w:t>non-Newtonian</w:t>
      </w:r>
      <w:proofErr w:type="spellEnd"/>
      <w:r>
        <w:t xml:space="preserve"> </w:t>
      </w:r>
      <w:proofErr w:type="spellStart"/>
      <w:r>
        <w:t>fluids</w:t>
      </w:r>
      <w:proofErr w:type="spellEnd"/>
      <w:r>
        <w:t xml:space="preserve"> </w:t>
      </w:r>
      <w:proofErr w:type="spellStart"/>
      <w:r>
        <w:t>that</w:t>
      </w:r>
      <w:proofErr w:type="spellEnd"/>
      <w:r>
        <w:t xml:space="preserve"> </w:t>
      </w:r>
      <w:proofErr w:type="spellStart"/>
      <w:r>
        <w:t>undergo</w:t>
      </w:r>
      <w:proofErr w:type="spellEnd"/>
      <w:r>
        <w:t xml:space="preserve"> </w:t>
      </w:r>
      <w:proofErr w:type="spellStart"/>
      <w:r>
        <w:t>shear-induced</w:t>
      </w:r>
      <w:proofErr w:type="spellEnd"/>
      <w:r>
        <w:t xml:space="preserve"> </w:t>
      </w:r>
      <w:proofErr w:type="spellStart"/>
      <w:r>
        <w:t>liquefaction</w:t>
      </w:r>
      <w:proofErr w:type="spellEnd"/>
      <w:r>
        <w:t>.</w:t>
      </w:r>
    </w:p>
    <w:p w14:paraId="597F8339" w14:textId="1F27D503" w:rsidR="002E6434" w:rsidRDefault="006E6639">
      <w:pPr>
        <w:widowControl w:val="0"/>
        <w:spacing w:line="276" w:lineRule="auto"/>
        <w:ind w:firstLine="567"/>
        <w:jc w:val="both"/>
        <w:rPr>
          <w:bCs/>
          <w:iCs/>
          <w:color w:val="000000"/>
        </w:rPr>
      </w:pP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corresponding</w:t>
      </w:r>
      <w:proofErr w:type="spellEnd"/>
      <w:r>
        <w:rPr>
          <w:bCs/>
          <w:iCs/>
          <w:color w:val="000000"/>
        </w:rPr>
        <w:t xml:space="preserve"> </w:t>
      </w:r>
      <w:proofErr w:type="spellStart"/>
      <w:r>
        <w:rPr>
          <w:bCs/>
          <w:iCs/>
          <w:color w:val="000000"/>
        </w:rPr>
        <w:t>to</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largest</w:t>
      </w:r>
      <w:proofErr w:type="spellEnd"/>
      <w:r>
        <w:rPr>
          <w:bCs/>
          <w:iCs/>
          <w:color w:val="000000"/>
        </w:rPr>
        <w:t xml:space="preserve"> </w:t>
      </w:r>
      <w:proofErr w:type="spellStart"/>
      <w:r>
        <w:rPr>
          <w:bCs/>
          <w:iCs/>
          <w:color w:val="000000"/>
        </w:rPr>
        <w:t>change</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viscosity</w:t>
      </w:r>
      <w:proofErr w:type="spellEnd"/>
      <w:r>
        <w:rPr>
          <w:bCs/>
          <w:iCs/>
          <w:color w:val="000000"/>
          <w:lang w:val="en-US"/>
        </w:rPr>
        <w:t xml:space="preserve"> (</w:t>
      </w:r>
      <w:proofErr w:type="spellStart"/>
      <w:r>
        <w:rPr>
          <w:bCs/>
          <w:iCs/>
          <w:color w:val="000000"/>
        </w:rPr>
        <w:t>critical</w:t>
      </w:r>
      <w:proofErr w:type="spellEnd"/>
      <w:r>
        <w:rPr>
          <w:bCs/>
          <w:iCs/>
          <w:color w:val="000000"/>
        </w:rPr>
        <w:t xml:space="preserve"> </w:t>
      </w:r>
      <w:proofErr w:type="spellStart"/>
      <w:r>
        <w:rPr>
          <w:bCs/>
          <w:iCs/>
          <w:color w:val="000000"/>
        </w:rPr>
        <w:t>temperature</w:t>
      </w:r>
      <w:proofErr w:type="spellEnd"/>
      <w:r>
        <w:rPr>
          <w:bCs/>
          <w:iCs/>
          <w:color w:val="000000"/>
          <w:lang w:val="en-US"/>
        </w:rPr>
        <w:t>)</w:t>
      </w:r>
      <w:r>
        <w:rPr>
          <w:bCs/>
          <w:iCs/>
          <w:color w:val="000000"/>
        </w:rPr>
        <w:t xml:space="preserve"> </w:t>
      </w:r>
      <w:proofErr w:type="spellStart"/>
      <w:r>
        <w:rPr>
          <w:bCs/>
          <w:iCs/>
          <w:color w:val="000000"/>
        </w:rPr>
        <w:t>is</w:t>
      </w:r>
      <w:proofErr w:type="spellEnd"/>
      <w:r>
        <w:rPr>
          <w:bCs/>
          <w:iCs/>
          <w:color w:val="000000"/>
        </w:rPr>
        <w:t xml:space="preserve"> 303 K </w:t>
      </w:r>
      <w:proofErr w:type="spellStart"/>
      <w:r>
        <w:rPr>
          <w:bCs/>
          <w:iCs/>
          <w:color w:val="000000"/>
        </w:rPr>
        <w:t>in</w:t>
      </w:r>
      <w:proofErr w:type="spellEnd"/>
      <w:r>
        <w:rPr>
          <w:bCs/>
          <w:iCs/>
          <w:color w:val="000000"/>
        </w:rPr>
        <w:t xml:space="preserve"> </w:t>
      </w:r>
      <w:proofErr w:type="spellStart"/>
      <w:r>
        <w:rPr>
          <w:bCs/>
          <w:iCs/>
          <w:color w:val="000000"/>
        </w:rPr>
        <w:t>all</w:t>
      </w:r>
      <w:proofErr w:type="spellEnd"/>
      <w:r>
        <w:rPr>
          <w:bCs/>
          <w:iCs/>
          <w:color w:val="000000"/>
        </w:rPr>
        <w:t xml:space="preserve"> </w:t>
      </w:r>
      <w:proofErr w:type="spellStart"/>
      <w:r>
        <w:rPr>
          <w:bCs/>
          <w:iCs/>
          <w:color w:val="000000"/>
        </w:rPr>
        <w:t>cases</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values</w:t>
      </w:r>
      <w:proofErr w:type="spellEnd"/>
      <w:r>
        <w:rPr>
          <w:bCs/>
          <w:iCs/>
          <w:color w:val="000000"/>
        </w:rPr>
        <w:t xml:space="preserve"> </w:t>
      </w:r>
      <w:proofErr w:type="spellStart"/>
      <w:r>
        <w:rPr>
          <w:bCs/>
          <w:iCs/>
          <w:color w:val="000000"/>
        </w:rPr>
        <w:t>of</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coefficient</w:t>
      </w:r>
      <w:proofErr w:type="spellEnd"/>
      <w:r>
        <w:rPr>
          <w:bCs/>
          <w:iCs/>
          <w:color w:val="000000"/>
        </w:rPr>
        <w:t xml:space="preserve"> </w:t>
      </w:r>
      <w:proofErr w:type="spellStart"/>
      <w:r>
        <w:rPr>
          <w:bCs/>
          <w:iCs/>
          <w:color w:val="000000"/>
        </w:rPr>
        <w:t>for</w:t>
      </w:r>
      <w:proofErr w:type="spellEnd"/>
      <w:r>
        <w:rPr>
          <w:bCs/>
          <w:iCs/>
          <w:color w:val="000000"/>
        </w:rPr>
        <w:t xml:space="preserve"> </w:t>
      </w:r>
      <w:proofErr w:type="spellStart"/>
      <w:r>
        <w:rPr>
          <w:bCs/>
          <w:iCs/>
          <w:color w:val="000000"/>
        </w:rPr>
        <w:t>the</w:t>
      </w:r>
      <w:proofErr w:type="spellEnd"/>
      <w:r>
        <w:rPr>
          <w:bCs/>
          <w:iCs/>
          <w:color w:val="000000"/>
        </w:rPr>
        <w:t xml:space="preserve"> </w:t>
      </w:r>
      <w:proofErr w:type="spellStart"/>
      <w:r>
        <w:rPr>
          <w:bCs/>
          <w:iCs/>
          <w:color w:val="000000"/>
        </w:rPr>
        <w:t>temperature</w:t>
      </w:r>
      <w:proofErr w:type="spellEnd"/>
      <w:r>
        <w:rPr>
          <w:bCs/>
          <w:iCs/>
          <w:color w:val="000000"/>
        </w:rPr>
        <w:t xml:space="preserve"> </w:t>
      </w:r>
      <w:proofErr w:type="spellStart"/>
      <w:r>
        <w:rPr>
          <w:bCs/>
          <w:iCs/>
          <w:color w:val="000000"/>
        </w:rPr>
        <w:t>range</w:t>
      </w:r>
      <w:proofErr w:type="spellEnd"/>
      <w:r>
        <w:rPr>
          <w:bCs/>
          <w:iCs/>
          <w:color w:val="000000"/>
        </w:rPr>
        <w:t xml:space="preserve"> </w:t>
      </w:r>
      <w:proofErr w:type="spellStart"/>
      <w:r>
        <w:rPr>
          <w:bCs/>
          <w:iCs/>
          <w:color w:val="000000"/>
        </w:rPr>
        <w:t>of</w:t>
      </w:r>
      <w:proofErr w:type="spellEnd"/>
      <w:r>
        <w:rPr>
          <w:bCs/>
          <w:iCs/>
          <w:color w:val="000000"/>
        </w:rPr>
        <w:t xml:space="preserve"> 293–343</w:t>
      </w:r>
      <w:r>
        <w:rPr>
          <w:bCs/>
          <w:iCs/>
          <w:color w:val="000000"/>
          <w:lang w:val="en-US"/>
        </w:rPr>
        <w:t> </w:t>
      </w:r>
      <w:r>
        <w:rPr>
          <w:bCs/>
          <w:iCs/>
          <w:color w:val="000000"/>
        </w:rPr>
        <w:t xml:space="preserve">K </w:t>
      </w:r>
      <w:proofErr w:type="spellStart"/>
      <w:r>
        <w:rPr>
          <w:bCs/>
          <w:iCs/>
          <w:color w:val="000000"/>
        </w:rPr>
        <w:t>are</w:t>
      </w:r>
      <w:proofErr w:type="spellEnd"/>
      <w:r>
        <w:rPr>
          <w:bCs/>
          <w:iCs/>
          <w:color w:val="000000"/>
        </w:rPr>
        <w:t xml:space="preserve"> </w:t>
      </w:r>
      <w:proofErr w:type="spellStart"/>
      <w:r>
        <w:rPr>
          <w:bCs/>
          <w:iCs/>
          <w:color w:val="000000"/>
        </w:rPr>
        <w:t>presented</w:t>
      </w:r>
      <w:proofErr w:type="spellEnd"/>
      <w:r>
        <w:rPr>
          <w:bCs/>
          <w:iCs/>
          <w:color w:val="000000"/>
        </w:rPr>
        <w:t xml:space="preserve"> </w:t>
      </w:r>
      <w:proofErr w:type="spellStart"/>
      <w:r>
        <w:rPr>
          <w:bCs/>
          <w:iCs/>
          <w:color w:val="000000"/>
        </w:rPr>
        <w:t>in</w:t>
      </w:r>
      <w:proofErr w:type="spellEnd"/>
      <w:r>
        <w:rPr>
          <w:bCs/>
          <w:iCs/>
          <w:color w:val="000000"/>
        </w:rPr>
        <w:t xml:space="preserve"> </w:t>
      </w:r>
      <w:proofErr w:type="spellStart"/>
      <w:r>
        <w:rPr>
          <w:bCs/>
          <w:iCs/>
          <w:color w:val="000000"/>
        </w:rPr>
        <w:t>Table</w:t>
      </w:r>
      <w:proofErr w:type="spellEnd"/>
      <w:r>
        <w:rPr>
          <w:bCs/>
          <w:iCs/>
          <w:color w:val="000000"/>
        </w:rPr>
        <w:t xml:space="preserve"> 2.</w:t>
      </w:r>
    </w:p>
    <w:p w14:paraId="2CA730C1" w14:textId="2192BAC7" w:rsidR="00AD5001" w:rsidRDefault="001B46BE" w:rsidP="00AD5001">
      <w:pPr>
        <w:tabs>
          <w:tab w:val="left" w:pos="198"/>
        </w:tabs>
        <w:spacing w:line="276" w:lineRule="auto"/>
        <w:ind w:firstLine="561"/>
        <w:jc w:val="both"/>
      </w:pPr>
      <w:proofErr w:type="spellStart"/>
      <w:r w:rsidRPr="001B46BE">
        <w:t>Temperature</w:t>
      </w:r>
      <w:proofErr w:type="spellEnd"/>
      <w:r w:rsidRPr="001B46BE">
        <w:t xml:space="preserve"> </w:t>
      </w:r>
      <w:proofErr w:type="spellStart"/>
      <w:r w:rsidRPr="001B46BE">
        <w:t>significantly</w:t>
      </w:r>
      <w:proofErr w:type="spellEnd"/>
      <w:r w:rsidRPr="001B46BE">
        <w:t xml:space="preserve"> </w:t>
      </w:r>
      <w:proofErr w:type="spellStart"/>
      <w:r w:rsidRPr="001B46BE">
        <w:t>influences</w:t>
      </w:r>
      <w:r w:rsidR="00AD5001">
        <w:t>on</w:t>
      </w:r>
      <w:proofErr w:type="spellEnd"/>
      <w:r w:rsidR="00AD5001">
        <w:t xml:space="preserve"> </w:t>
      </w:r>
      <w:proofErr w:type="spellStart"/>
      <w:r w:rsidR="00AD5001">
        <w:t>the</w:t>
      </w:r>
      <w:proofErr w:type="spellEnd"/>
      <w:r w:rsidR="00AD5001">
        <w:t xml:space="preserve"> </w:t>
      </w:r>
      <w:proofErr w:type="spellStart"/>
      <w:r w:rsidR="00AD5001">
        <w:t>rheological</w:t>
      </w:r>
      <w:proofErr w:type="spellEnd"/>
      <w:r w:rsidR="00AD5001">
        <w:t xml:space="preserve"> </w:t>
      </w:r>
      <w:proofErr w:type="spellStart"/>
      <w:r w:rsidR="00AD5001">
        <w:t>properties</w:t>
      </w:r>
      <w:proofErr w:type="spellEnd"/>
      <w:r w:rsidR="00AD5001">
        <w:t xml:space="preserve"> </w:t>
      </w:r>
      <w:proofErr w:type="spellStart"/>
      <w:r w:rsidR="00AD5001">
        <w:t>of</w:t>
      </w:r>
      <w:proofErr w:type="spellEnd"/>
      <w:r w:rsidR="00AD5001">
        <w:t xml:space="preserve"> </w:t>
      </w:r>
      <w:proofErr w:type="spellStart"/>
      <w:r w:rsidR="00AD5001">
        <w:t>the</w:t>
      </w:r>
      <w:proofErr w:type="spellEnd"/>
      <w:r w:rsidR="00AD5001">
        <w:t xml:space="preserve"> </w:t>
      </w:r>
      <w:proofErr w:type="spellStart"/>
      <w:r w:rsidR="00AD5001">
        <w:t>resins</w:t>
      </w:r>
      <w:proofErr w:type="spellEnd"/>
      <w:r w:rsidR="00AD5001">
        <w:t xml:space="preserve"> </w:t>
      </w:r>
      <w:proofErr w:type="spellStart"/>
      <w:r w:rsidR="00AD5001">
        <w:t>under</w:t>
      </w:r>
      <w:proofErr w:type="spellEnd"/>
      <w:r w:rsidR="00AD5001">
        <w:t xml:space="preserve"> </w:t>
      </w:r>
      <w:proofErr w:type="spellStart"/>
      <w:r w:rsidR="00AD5001">
        <w:t>consideration</w:t>
      </w:r>
      <w:proofErr w:type="spellEnd"/>
      <w:r w:rsidR="00AD5001">
        <w:t xml:space="preserve">. </w:t>
      </w:r>
      <w:proofErr w:type="spellStart"/>
      <w:r w:rsidR="00AD5001">
        <w:t>The</w:t>
      </w:r>
      <w:proofErr w:type="spellEnd"/>
      <w:r w:rsidR="00AD5001">
        <w:t xml:space="preserve"> </w:t>
      </w:r>
      <w:proofErr w:type="spellStart"/>
      <w:r w:rsidR="00AD5001">
        <w:t>temperature</w:t>
      </w:r>
      <w:proofErr w:type="spellEnd"/>
      <w:r w:rsidR="00AD5001">
        <w:t xml:space="preserve"> </w:t>
      </w:r>
      <w:proofErr w:type="spellStart"/>
      <w:r w:rsidR="00AD5001">
        <w:t>coefficient</w:t>
      </w:r>
      <w:proofErr w:type="spellEnd"/>
      <w:r w:rsidR="00AD5001">
        <w:t xml:space="preserve">, </w:t>
      </w:r>
      <w:proofErr w:type="spellStart"/>
      <w:r w:rsidR="00AD5001">
        <w:t>which</w:t>
      </w:r>
      <w:proofErr w:type="spellEnd"/>
      <w:r w:rsidR="00AD5001">
        <w:t xml:space="preserve"> </w:t>
      </w:r>
      <w:proofErr w:type="spellStart"/>
      <w:r w:rsidR="00AD5001">
        <w:t>quantifies</w:t>
      </w:r>
      <w:proofErr w:type="spellEnd"/>
      <w:r w:rsidR="00AD5001">
        <w:t xml:space="preserve"> </w:t>
      </w:r>
      <w:proofErr w:type="spellStart"/>
      <w:r w:rsidR="00AD5001">
        <w:t>the</w:t>
      </w:r>
      <w:proofErr w:type="spellEnd"/>
      <w:r w:rsidR="00AD5001">
        <w:t xml:space="preserve"> </w:t>
      </w:r>
      <w:proofErr w:type="spellStart"/>
      <w:r w:rsidR="00AD5001">
        <w:t>degree</w:t>
      </w:r>
      <w:proofErr w:type="spellEnd"/>
      <w:r w:rsidR="00AD5001">
        <w:t xml:space="preserve"> </w:t>
      </w:r>
      <w:proofErr w:type="spellStart"/>
      <w:r w:rsidR="00AD5001">
        <w:t>to</w:t>
      </w:r>
      <w:proofErr w:type="spellEnd"/>
      <w:r w:rsidR="00AD5001">
        <w:t xml:space="preserve"> </w:t>
      </w:r>
      <w:proofErr w:type="spellStart"/>
      <w:r w:rsidR="00AD5001">
        <w:t>which</w:t>
      </w:r>
      <w:proofErr w:type="spellEnd"/>
      <w:r w:rsidR="00AD5001">
        <w:t xml:space="preserve"> </w:t>
      </w:r>
      <w:proofErr w:type="spellStart"/>
      <w:r w:rsidR="00AD5001">
        <w:t>dynamic</w:t>
      </w:r>
      <w:proofErr w:type="spellEnd"/>
      <w:r w:rsidR="00AD5001">
        <w:t xml:space="preserve"> </w:t>
      </w:r>
      <w:proofErr w:type="spellStart"/>
      <w:r w:rsidR="00AD5001">
        <w:t>viscosity</w:t>
      </w:r>
      <w:proofErr w:type="spellEnd"/>
      <w:r w:rsidR="00AD5001">
        <w:t xml:space="preserve"> </w:t>
      </w:r>
      <w:proofErr w:type="spellStart"/>
      <w:r w:rsidR="00AD5001">
        <w:t>undergoes</w:t>
      </w:r>
      <w:proofErr w:type="spellEnd"/>
      <w:r w:rsidR="00AD5001">
        <w:t xml:space="preserve"> a </w:t>
      </w:r>
      <w:proofErr w:type="spellStart"/>
      <w:r w:rsidR="00AD5001">
        <w:t>change</w:t>
      </w:r>
      <w:proofErr w:type="spellEnd"/>
      <w:r w:rsidR="00AD5001">
        <w:t xml:space="preserve"> </w:t>
      </w:r>
      <w:proofErr w:type="spellStart"/>
      <w:r w:rsidR="00AD5001">
        <w:t>when</w:t>
      </w:r>
      <w:proofErr w:type="spellEnd"/>
      <w:r w:rsidR="00AD5001">
        <w:t xml:space="preserve"> </w:t>
      </w:r>
      <w:proofErr w:type="spellStart"/>
      <w:r w:rsidR="00AD5001">
        <w:t>the</w:t>
      </w:r>
      <w:proofErr w:type="spellEnd"/>
      <w:r w:rsidR="00AD5001">
        <w:t xml:space="preserve"> </w:t>
      </w:r>
      <w:proofErr w:type="spellStart"/>
      <w:r w:rsidR="00AD5001">
        <w:t>temperature</w:t>
      </w:r>
      <w:proofErr w:type="spellEnd"/>
      <w:r w:rsidR="00AD5001">
        <w:t xml:space="preserve"> </w:t>
      </w:r>
      <w:proofErr w:type="spellStart"/>
      <w:r w:rsidR="00AD5001">
        <w:t>is</w:t>
      </w:r>
      <w:proofErr w:type="spellEnd"/>
      <w:r w:rsidR="00AD5001">
        <w:t xml:space="preserve"> </w:t>
      </w:r>
      <w:proofErr w:type="spellStart"/>
      <w:r w:rsidR="00AD5001">
        <w:t>elevated</w:t>
      </w:r>
      <w:proofErr w:type="spellEnd"/>
      <w:r w:rsidR="00AD5001">
        <w:t xml:space="preserve"> </w:t>
      </w:r>
      <w:proofErr w:type="spellStart"/>
      <w:r w:rsidR="00AD5001">
        <w:t>or</w:t>
      </w:r>
      <w:proofErr w:type="spellEnd"/>
      <w:r w:rsidR="00AD5001">
        <w:t xml:space="preserve"> </w:t>
      </w:r>
      <w:proofErr w:type="spellStart"/>
      <w:r w:rsidR="00AD5001">
        <w:t>depressed</w:t>
      </w:r>
      <w:proofErr w:type="spellEnd"/>
      <w:r w:rsidR="00AD5001">
        <w:t xml:space="preserve"> </w:t>
      </w:r>
      <w:proofErr w:type="spellStart"/>
      <w:r w:rsidR="00AD5001">
        <w:t>by</w:t>
      </w:r>
      <w:proofErr w:type="spellEnd"/>
      <w:r w:rsidR="00AD5001">
        <w:t xml:space="preserve"> 1 K, </w:t>
      </w:r>
      <w:proofErr w:type="spellStart"/>
      <w:r w:rsidR="00AD5001">
        <w:t>exhibits</w:t>
      </w:r>
      <w:proofErr w:type="spellEnd"/>
      <w:r w:rsidR="00AD5001">
        <w:t xml:space="preserve"> </w:t>
      </w:r>
      <w:proofErr w:type="spellStart"/>
      <w:r w:rsidR="00AD5001">
        <w:t>negative</w:t>
      </w:r>
      <w:proofErr w:type="spellEnd"/>
      <w:r w:rsidR="00AD5001">
        <w:t xml:space="preserve"> </w:t>
      </w:r>
      <w:proofErr w:type="spellStart"/>
      <w:r w:rsidR="00AD5001">
        <w:t>values</w:t>
      </w:r>
      <w:proofErr w:type="spellEnd"/>
      <w:r w:rsidR="00AD5001">
        <w:t xml:space="preserve"> </w:t>
      </w:r>
      <w:proofErr w:type="spellStart"/>
      <w:r w:rsidR="00AD5001">
        <w:t>for</w:t>
      </w:r>
      <w:proofErr w:type="spellEnd"/>
      <w:r w:rsidR="00AD5001">
        <w:t xml:space="preserve"> </w:t>
      </w:r>
      <w:proofErr w:type="spellStart"/>
      <w:r w:rsidR="00AD5001">
        <w:t>all</w:t>
      </w:r>
      <w:proofErr w:type="spellEnd"/>
      <w:r w:rsidR="00AD5001">
        <w:t xml:space="preserve"> </w:t>
      </w:r>
      <w:proofErr w:type="spellStart"/>
      <w:r w:rsidR="00AD5001">
        <w:t>resins</w:t>
      </w:r>
      <w:proofErr w:type="spellEnd"/>
      <w:r w:rsidR="00AD5001">
        <w:t xml:space="preserve">. </w:t>
      </w:r>
      <w:proofErr w:type="spellStart"/>
      <w:r w:rsidR="00AD5001">
        <w:t>This</w:t>
      </w:r>
      <w:proofErr w:type="spellEnd"/>
      <w:r w:rsidR="00AD5001">
        <w:t xml:space="preserve"> </w:t>
      </w:r>
      <w:proofErr w:type="spellStart"/>
      <w:r w:rsidR="00AD5001">
        <w:t>finding</w:t>
      </w:r>
      <w:proofErr w:type="spellEnd"/>
      <w:r w:rsidR="00AD5001">
        <w:t xml:space="preserve"> </w:t>
      </w:r>
      <w:proofErr w:type="spellStart"/>
      <w:r w:rsidR="00AD5001">
        <w:t>indicates</w:t>
      </w:r>
      <w:proofErr w:type="spellEnd"/>
      <w:r w:rsidR="00AD5001">
        <w:t xml:space="preserve"> a </w:t>
      </w:r>
      <w:proofErr w:type="spellStart"/>
      <w:r w:rsidR="00AD5001">
        <w:t>decline</w:t>
      </w:r>
      <w:proofErr w:type="spellEnd"/>
      <w:r w:rsidR="00AD5001">
        <w:t xml:space="preserve"> </w:t>
      </w:r>
      <w:proofErr w:type="spellStart"/>
      <w:r w:rsidR="00AD5001">
        <w:t>in</w:t>
      </w:r>
      <w:proofErr w:type="spellEnd"/>
      <w:r w:rsidR="00AD5001">
        <w:t xml:space="preserve"> </w:t>
      </w:r>
      <w:proofErr w:type="spellStart"/>
      <w:r w:rsidR="00AD5001">
        <w:t>viscosity</w:t>
      </w:r>
      <w:proofErr w:type="spellEnd"/>
      <w:r w:rsidR="00AD5001">
        <w:t xml:space="preserve"> </w:t>
      </w:r>
      <w:proofErr w:type="spellStart"/>
      <w:r w:rsidR="00AD5001">
        <w:t>with</w:t>
      </w:r>
      <w:proofErr w:type="spellEnd"/>
      <w:r w:rsidR="00AD5001">
        <w:t xml:space="preserve"> </w:t>
      </w:r>
      <w:proofErr w:type="spellStart"/>
      <w:r w:rsidR="00AD5001">
        <w:t>an</w:t>
      </w:r>
      <w:proofErr w:type="spellEnd"/>
      <w:r w:rsidR="00AD5001">
        <w:t xml:space="preserve"> </w:t>
      </w:r>
      <w:proofErr w:type="spellStart"/>
      <w:r w:rsidR="00AD5001">
        <w:t>increase</w:t>
      </w:r>
      <w:proofErr w:type="spellEnd"/>
      <w:r w:rsidR="00AD5001">
        <w:t xml:space="preserve"> </w:t>
      </w:r>
      <w:proofErr w:type="spellStart"/>
      <w:r w:rsidR="00AD5001">
        <w:t>in</w:t>
      </w:r>
      <w:proofErr w:type="spellEnd"/>
      <w:r w:rsidR="00AD5001">
        <w:t xml:space="preserve"> </w:t>
      </w:r>
      <w:proofErr w:type="spellStart"/>
      <w:r w:rsidR="00AD5001">
        <w:t>temperature</w:t>
      </w:r>
      <w:proofErr w:type="spellEnd"/>
      <w:r w:rsidR="00AD5001">
        <w:t xml:space="preserve"> </w:t>
      </w:r>
      <w:proofErr w:type="spellStart"/>
      <w:r w:rsidR="00AD5001">
        <w:t>from</w:t>
      </w:r>
      <w:proofErr w:type="spellEnd"/>
      <w:r w:rsidR="00AD5001">
        <w:t xml:space="preserve"> 293 K </w:t>
      </w:r>
      <w:proofErr w:type="spellStart"/>
      <w:r w:rsidR="00AD5001">
        <w:t>to</w:t>
      </w:r>
      <w:proofErr w:type="spellEnd"/>
      <w:r w:rsidR="00AD5001">
        <w:t xml:space="preserve"> 343 K.</w:t>
      </w:r>
      <w:r w:rsidR="007F5FFB">
        <w:t xml:space="preserve"> </w:t>
      </w:r>
      <w:proofErr w:type="spellStart"/>
      <w:r w:rsidR="007F5FFB">
        <w:t>With</w:t>
      </w:r>
      <w:proofErr w:type="spellEnd"/>
      <w:r w:rsidR="007F5FFB">
        <w:t xml:space="preserve"> </w:t>
      </w:r>
      <w:proofErr w:type="spellStart"/>
      <w:r w:rsidR="007F5FFB">
        <w:t>increasing</w:t>
      </w:r>
      <w:proofErr w:type="spellEnd"/>
      <w:r w:rsidR="007F5FFB">
        <w:t xml:space="preserve"> </w:t>
      </w:r>
      <w:proofErr w:type="spellStart"/>
      <w:r w:rsidR="007F5FFB">
        <w:t>temperature</w:t>
      </w:r>
      <w:proofErr w:type="spellEnd"/>
      <w:r w:rsidR="007F5FFB">
        <w:t xml:space="preserve">, </w:t>
      </w:r>
      <w:proofErr w:type="spellStart"/>
      <w:r w:rsidR="007F5FFB">
        <w:t>the</w:t>
      </w:r>
      <w:proofErr w:type="spellEnd"/>
      <w:r w:rsidR="007F5FFB">
        <w:t xml:space="preserve"> </w:t>
      </w:r>
      <w:proofErr w:type="spellStart"/>
      <w:r w:rsidR="007F5FFB">
        <w:t>density-to-viscosity</w:t>
      </w:r>
      <w:proofErr w:type="spellEnd"/>
      <w:r w:rsidR="007F5FFB">
        <w:t xml:space="preserve"> </w:t>
      </w:r>
      <w:proofErr w:type="spellStart"/>
      <w:r w:rsidR="007F5FFB">
        <w:t>ratio</w:t>
      </w:r>
      <w:proofErr w:type="spellEnd"/>
      <w:r w:rsidR="007F5FFB">
        <w:t xml:space="preserve"> </w:t>
      </w:r>
      <w:proofErr w:type="spellStart"/>
      <w:r w:rsidR="007F5FFB">
        <w:t>rose</w:t>
      </w:r>
      <w:proofErr w:type="spellEnd"/>
      <w:r w:rsidR="007F5FFB">
        <w:t xml:space="preserve"> </w:t>
      </w:r>
      <w:proofErr w:type="spellStart"/>
      <w:r w:rsidR="007F5FFB">
        <w:t>for</w:t>
      </w:r>
      <w:proofErr w:type="spellEnd"/>
      <w:r w:rsidR="007F5FFB">
        <w:t xml:space="preserve"> </w:t>
      </w:r>
      <w:proofErr w:type="spellStart"/>
      <w:r w:rsidR="007F5FFB">
        <w:t>all</w:t>
      </w:r>
      <w:proofErr w:type="spellEnd"/>
      <w:r w:rsidR="007F5FFB">
        <w:t xml:space="preserve"> </w:t>
      </w:r>
      <w:proofErr w:type="spellStart"/>
      <w:r w:rsidR="007F5FFB">
        <w:t>resins</w:t>
      </w:r>
      <w:proofErr w:type="spellEnd"/>
      <w:r w:rsidR="007F5FFB">
        <w:t xml:space="preserve">, </w:t>
      </w:r>
      <w:proofErr w:type="spellStart"/>
      <w:r w:rsidR="007F5FFB">
        <w:t>reflecting</w:t>
      </w:r>
      <w:proofErr w:type="spellEnd"/>
      <w:r w:rsidR="007F5FFB">
        <w:t xml:space="preserve"> </w:t>
      </w:r>
      <w:proofErr w:type="spellStart"/>
      <w:r w:rsidR="007F5FFB">
        <w:t>the</w:t>
      </w:r>
      <w:proofErr w:type="spellEnd"/>
      <w:r w:rsidR="007F5FFB">
        <w:t xml:space="preserve"> </w:t>
      </w:r>
      <w:proofErr w:type="spellStart"/>
      <w:r w:rsidR="007F5FFB">
        <w:t>general</w:t>
      </w:r>
      <w:proofErr w:type="spellEnd"/>
      <w:r w:rsidR="007F5FFB">
        <w:t xml:space="preserve"> </w:t>
      </w:r>
      <w:proofErr w:type="spellStart"/>
      <w:r w:rsidR="007F5FFB">
        <w:t>viscosity</w:t>
      </w:r>
      <w:proofErr w:type="spellEnd"/>
      <w:r w:rsidR="007F5FFB">
        <w:t xml:space="preserve"> </w:t>
      </w:r>
      <w:proofErr w:type="spellStart"/>
      <w:r w:rsidR="007F5FFB">
        <w:t>decrease</w:t>
      </w:r>
      <w:proofErr w:type="spellEnd"/>
      <w:r w:rsidR="007F5FFB">
        <w:t xml:space="preserve"> </w:t>
      </w:r>
      <w:proofErr w:type="spellStart"/>
      <w:r w:rsidR="007F5FFB">
        <w:t>upon</w:t>
      </w:r>
      <w:proofErr w:type="spellEnd"/>
      <w:r w:rsidR="007F5FFB">
        <w:t xml:space="preserve"> </w:t>
      </w:r>
      <w:proofErr w:type="spellStart"/>
      <w:r w:rsidR="007F5FFB">
        <w:t>heating</w:t>
      </w:r>
      <w:proofErr w:type="spellEnd"/>
      <w:r w:rsidR="007F5FFB">
        <w:t xml:space="preserve">. </w:t>
      </w:r>
      <w:proofErr w:type="spellStart"/>
      <w:r w:rsidR="007F5FFB">
        <w:t>Resin</w:t>
      </w:r>
      <w:proofErr w:type="spellEnd"/>
      <w:r w:rsidR="007F5FFB">
        <w:t xml:space="preserve"> (4) </w:t>
      </w:r>
      <w:proofErr w:type="spellStart"/>
      <w:r w:rsidR="007F5FFB">
        <w:t>showed</w:t>
      </w:r>
      <w:proofErr w:type="spellEnd"/>
      <w:r w:rsidR="007F5FFB">
        <w:t xml:space="preserve"> </w:t>
      </w:r>
      <w:proofErr w:type="spellStart"/>
      <w:r w:rsidR="007F5FFB">
        <w:t>the</w:t>
      </w:r>
      <w:proofErr w:type="spellEnd"/>
      <w:r w:rsidR="007F5FFB">
        <w:t xml:space="preserve"> </w:t>
      </w:r>
      <w:proofErr w:type="spellStart"/>
      <w:r w:rsidR="007F5FFB">
        <w:t>highest</w:t>
      </w:r>
      <w:proofErr w:type="spellEnd"/>
      <w:r w:rsidR="007F5FFB">
        <w:t xml:space="preserve"> </w:t>
      </w:r>
      <w:proofErr w:type="spellStart"/>
      <w:r w:rsidR="007F5FFB">
        <w:lastRenderedPageBreak/>
        <w:t>stability</w:t>
      </w:r>
      <w:proofErr w:type="spellEnd"/>
      <w:r w:rsidR="007F5FFB">
        <w:t xml:space="preserve"> </w:t>
      </w:r>
      <w:proofErr w:type="spellStart"/>
      <w:r w:rsidR="007F5FFB">
        <w:t>in</w:t>
      </w:r>
      <w:proofErr w:type="spellEnd"/>
      <w:r w:rsidR="007F5FFB">
        <w:t xml:space="preserve"> </w:t>
      </w:r>
      <w:proofErr w:type="spellStart"/>
      <w:r w:rsidR="007F5FFB">
        <w:t>this</w:t>
      </w:r>
      <w:proofErr w:type="spellEnd"/>
      <w:r w:rsidR="007F5FFB">
        <w:t xml:space="preserve"> </w:t>
      </w:r>
      <w:proofErr w:type="spellStart"/>
      <w:r w:rsidR="007F5FFB">
        <w:t>parameter</w:t>
      </w:r>
      <w:proofErr w:type="spellEnd"/>
      <w:r w:rsidR="007F5FFB">
        <w:t xml:space="preserve">, </w:t>
      </w:r>
      <w:proofErr w:type="spellStart"/>
      <w:r w:rsidR="007F5FFB">
        <w:t>confirming</w:t>
      </w:r>
      <w:proofErr w:type="spellEnd"/>
      <w:r w:rsidR="007F5FFB">
        <w:t xml:space="preserve"> </w:t>
      </w:r>
      <w:proofErr w:type="spellStart"/>
      <w:r w:rsidR="007F5FFB">
        <w:t>its</w:t>
      </w:r>
      <w:proofErr w:type="spellEnd"/>
      <w:r w:rsidR="007F5FFB">
        <w:t xml:space="preserve"> </w:t>
      </w:r>
      <w:proofErr w:type="spellStart"/>
      <w:r w:rsidR="007F5FFB">
        <w:t>suitability</w:t>
      </w:r>
      <w:proofErr w:type="spellEnd"/>
      <w:r w:rsidR="007F5FFB">
        <w:t xml:space="preserve"> </w:t>
      </w:r>
      <w:proofErr w:type="spellStart"/>
      <w:r w:rsidR="007F5FFB">
        <w:t>for</w:t>
      </w:r>
      <w:proofErr w:type="spellEnd"/>
      <w:r w:rsidR="007F5FFB">
        <w:t xml:space="preserve"> </w:t>
      </w:r>
      <w:proofErr w:type="spellStart"/>
      <w:r w:rsidR="007F5FFB">
        <w:t>industrial</w:t>
      </w:r>
      <w:proofErr w:type="spellEnd"/>
      <w:r w:rsidR="007F5FFB">
        <w:t xml:space="preserve"> </w:t>
      </w:r>
      <w:proofErr w:type="spellStart"/>
      <w:r w:rsidR="007F5FFB">
        <w:t>applications</w:t>
      </w:r>
      <w:proofErr w:type="spellEnd"/>
      <w:r w:rsidR="007F5FFB">
        <w:t xml:space="preserve"> </w:t>
      </w:r>
      <w:proofErr w:type="spellStart"/>
      <w:r w:rsidR="007F5FFB">
        <w:t>requiring</w:t>
      </w:r>
      <w:proofErr w:type="spellEnd"/>
      <w:r w:rsidR="007F5FFB">
        <w:t xml:space="preserve"> </w:t>
      </w:r>
      <w:proofErr w:type="spellStart"/>
      <w:r w:rsidR="007F5FFB">
        <w:t>consistent</w:t>
      </w:r>
      <w:proofErr w:type="spellEnd"/>
      <w:r w:rsidR="007F5FFB">
        <w:t xml:space="preserve"> </w:t>
      </w:r>
      <w:proofErr w:type="spellStart"/>
      <w:r w:rsidR="007F5FFB">
        <w:t>rheological</w:t>
      </w:r>
      <w:proofErr w:type="spellEnd"/>
      <w:r w:rsidR="007F5FFB">
        <w:t xml:space="preserve"> </w:t>
      </w:r>
      <w:proofErr w:type="spellStart"/>
      <w:r w:rsidR="007F5FFB">
        <w:t>properties</w:t>
      </w:r>
      <w:proofErr w:type="spellEnd"/>
      <w:r w:rsidR="007F5FFB">
        <w:t xml:space="preserve">. </w:t>
      </w:r>
      <w:bookmarkStart w:id="0" w:name="_GoBack"/>
      <w:bookmarkEnd w:id="0"/>
    </w:p>
    <w:p w14:paraId="0BD9F69B" w14:textId="77777777" w:rsidR="002E6434" w:rsidRDefault="006E6639">
      <w:pPr>
        <w:spacing w:line="276" w:lineRule="auto"/>
        <w:ind w:firstLine="720"/>
        <w:jc w:val="right"/>
        <w:rPr>
          <w:i/>
          <w:iCs/>
          <w:color w:val="000000"/>
        </w:rPr>
      </w:pPr>
      <w:proofErr w:type="spellStart"/>
      <w:r>
        <w:rPr>
          <w:i/>
          <w:iCs/>
          <w:color w:val="000000"/>
        </w:rPr>
        <w:t>Table</w:t>
      </w:r>
      <w:proofErr w:type="spellEnd"/>
      <w:r>
        <w:rPr>
          <w:i/>
          <w:iCs/>
          <w:color w:val="000000"/>
        </w:rPr>
        <w:t xml:space="preserve"> 2</w:t>
      </w:r>
    </w:p>
    <w:p w14:paraId="43D64411" w14:textId="77777777" w:rsidR="002E6434" w:rsidRDefault="006E6639">
      <w:pPr>
        <w:spacing w:after="120" w:line="276" w:lineRule="auto"/>
        <w:jc w:val="center"/>
        <w:rPr>
          <w:bCs/>
          <w:color w:val="000000"/>
        </w:rPr>
      </w:pPr>
      <w:proofErr w:type="spellStart"/>
      <w:r>
        <w:rPr>
          <w:bCs/>
          <w:color w:val="000000"/>
        </w:rPr>
        <w:t>The</w:t>
      </w:r>
      <w:proofErr w:type="spellEnd"/>
      <w:r>
        <w:rPr>
          <w:bCs/>
          <w:color w:val="000000"/>
        </w:rPr>
        <w:t xml:space="preserve"> </w:t>
      </w:r>
      <w:proofErr w:type="spellStart"/>
      <w:r>
        <w:rPr>
          <w:bCs/>
          <w:color w:val="000000"/>
        </w:rPr>
        <w:t>rheological</w:t>
      </w:r>
      <w:proofErr w:type="spellEnd"/>
      <w:r>
        <w:rPr>
          <w:bCs/>
          <w:color w:val="000000"/>
        </w:rPr>
        <w:t xml:space="preserve"> </w:t>
      </w:r>
      <w:proofErr w:type="spellStart"/>
      <w:r>
        <w:rPr>
          <w:bCs/>
          <w:color w:val="000000"/>
        </w:rPr>
        <w:t>properties</w:t>
      </w:r>
      <w:proofErr w:type="spellEnd"/>
      <w:r>
        <w:rPr>
          <w:bCs/>
          <w:color w:val="000000"/>
        </w:rPr>
        <w:t xml:space="preserve"> </w:t>
      </w:r>
      <w:proofErr w:type="spellStart"/>
      <w:r>
        <w:rPr>
          <w:bCs/>
          <w:color w:val="000000"/>
        </w:rPr>
        <w:t>of</w:t>
      </w:r>
      <w:proofErr w:type="spellEnd"/>
      <w:r>
        <w:rPr>
          <w:bCs/>
          <w:color w:val="000000"/>
        </w:rPr>
        <w:t xml:space="preserve"> </w:t>
      </w:r>
      <w:proofErr w:type="spellStart"/>
      <w:r>
        <w:rPr>
          <w:bCs/>
          <w:color w:val="000000"/>
        </w:rPr>
        <w:t>hydrocarbon</w:t>
      </w:r>
      <w:proofErr w:type="spellEnd"/>
      <w:r>
        <w:rPr>
          <w:bCs/>
          <w:color w:val="000000"/>
        </w:rPr>
        <w:t xml:space="preserve"> </w:t>
      </w:r>
      <w:proofErr w:type="spellStart"/>
      <w:r>
        <w:rPr>
          <w:bCs/>
          <w:color w:val="000000"/>
        </w:rPr>
        <w:t>resin</w:t>
      </w:r>
      <w:proofErr w:type="spellEnd"/>
      <w:r>
        <w:rPr>
          <w:bCs/>
          <w:color w:val="000000"/>
        </w:rPr>
        <w:t xml:space="preserve"> </w:t>
      </w:r>
      <w:proofErr w:type="spellStart"/>
      <w:r>
        <w:rPr>
          <w:bCs/>
          <w:color w:val="000000"/>
        </w:rPr>
        <w:t>solutions</w:t>
      </w:r>
      <w:proofErr w:type="spellEnd"/>
    </w:p>
    <w:tbl>
      <w:tblPr>
        <w:tblStyle w:val="TableGrid"/>
        <w:tblW w:w="5000" w:type="pct"/>
        <w:jc w:val="center"/>
        <w:tblLook w:val="04A0" w:firstRow="1" w:lastRow="0" w:firstColumn="1" w:lastColumn="0" w:noHBand="0" w:noVBand="1"/>
      </w:tblPr>
      <w:tblGrid>
        <w:gridCol w:w="5024"/>
        <w:gridCol w:w="1080"/>
        <w:gridCol w:w="1080"/>
        <w:gridCol w:w="1080"/>
        <w:gridCol w:w="1080"/>
      </w:tblGrid>
      <w:tr w:rsidR="002E6434" w14:paraId="6F676EF6" w14:textId="77777777">
        <w:trPr>
          <w:jc w:val="center"/>
        </w:trPr>
        <w:tc>
          <w:tcPr>
            <w:tcW w:w="2687" w:type="pct"/>
            <w:vAlign w:val="center"/>
          </w:tcPr>
          <w:p w14:paraId="0DFE1D04" w14:textId="77777777" w:rsidR="002E6434" w:rsidRDefault="006E6639">
            <w:pPr>
              <w:widowControl w:val="0"/>
              <w:spacing w:line="276" w:lineRule="auto"/>
              <w:ind w:firstLine="0"/>
              <w:jc w:val="center"/>
              <w:rPr>
                <w:color w:val="000000"/>
              </w:rPr>
            </w:pPr>
            <w:proofErr w:type="spellStart"/>
            <w:r>
              <w:rPr>
                <w:color w:val="000000"/>
              </w:rPr>
              <w:t>Property</w:t>
            </w:r>
            <w:proofErr w:type="spellEnd"/>
          </w:p>
        </w:tc>
        <w:tc>
          <w:tcPr>
            <w:tcW w:w="578" w:type="pct"/>
            <w:vAlign w:val="center"/>
          </w:tcPr>
          <w:p w14:paraId="68ABD7F3" w14:textId="77777777" w:rsidR="002E6434" w:rsidRDefault="006E6639">
            <w:pPr>
              <w:widowControl w:val="0"/>
              <w:spacing w:line="276" w:lineRule="auto"/>
              <w:ind w:firstLine="0"/>
              <w:jc w:val="center"/>
              <w:rPr>
                <w:color w:val="000000"/>
              </w:rPr>
            </w:pPr>
            <w:proofErr w:type="spellStart"/>
            <w:r>
              <w:rPr>
                <w:color w:val="000000"/>
              </w:rPr>
              <w:t>Resin</w:t>
            </w:r>
            <w:proofErr w:type="spellEnd"/>
            <w:r>
              <w:rPr>
                <w:color w:val="000000"/>
              </w:rPr>
              <w:t xml:space="preserve"> 1</w:t>
            </w:r>
          </w:p>
        </w:tc>
        <w:tc>
          <w:tcPr>
            <w:tcW w:w="578" w:type="pct"/>
            <w:vAlign w:val="center"/>
          </w:tcPr>
          <w:p w14:paraId="238879A5" w14:textId="77777777" w:rsidR="002E6434" w:rsidRDefault="006E6639">
            <w:pPr>
              <w:widowControl w:val="0"/>
              <w:spacing w:line="276" w:lineRule="auto"/>
              <w:ind w:firstLine="0"/>
              <w:jc w:val="center"/>
              <w:rPr>
                <w:color w:val="000000"/>
              </w:rPr>
            </w:pPr>
            <w:proofErr w:type="spellStart"/>
            <w:r>
              <w:rPr>
                <w:color w:val="000000"/>
              </w:rPr>
              <w:t>Resin</w:t>
            </w:r>
            <w:proofErr w:type="spellEnd"/>
            <w:r>
              <w:rPr>
                <w:color w:val="000000"/>
              </w:rPr>
              <w:t xml:space="preserve"> 2</w:t>
            </w:r>
          </w:p>
        </w:tc>
        <w:tc>
          <w:tcPr>
            <w:tcW w:w="578" w:type="pct"/>
            <w:vAlign w:val="center"/>
          </w:tcPr>
          <w:p w14:paraId="45AF65CA" w14:textId="77777777" w:rsidR="002E6434" w:rsidRDefault="006E6639">
            <w:pPr>
              <w:widowControl w:val="0"/>
              <w:spacing w:line="276" w:lineRule="auto"/>
              <w:ind w:firstLine="0"/>
              <w:jc w:val="center"/>
              <w:rPr>
                <w:color w:val="000000"/>
              </w:rPr>
            </w:pPr>
            <w:proofErr w:type="spellStart"/>
            <w:r>
              <w:rPr>
                <w:color w:val="000000"/>
              </w:rPr>
              <w:t>Resin</w:t>
            </w:r>
            <w:proofErr w:type="spellEnd"/>
            <w:r>
              <w:rPr>
                <w:color w:val="000000"/>
              </w:rPr>
              <w:t xml:space="preserve"> 3</w:t>
            </w:r>
          </w:p>
        </w:tc>
        <w:tc>
          <w:tcPr>
            <w:tcW w:w="578" w:type="pct"/>
            <w:vAlign w:val="center"/>
          </w:tcPr>
          <w:p w14:paraId="74E0CEB8" w14:textId="77777777" w:rsidR="002E6434" w:rsidRDefault="006E6639">
            <w:pPr>
              <w:widowControl w:val="0"/>
              <w:spacing w:line="276" w:lineRule="auto"/>
              <w:ind w:firstLine="0"/>
              <w:jc w:val="center"/>
              <w:rPr>
                <w:color w:val="000000"/>
              </w:rPr>
            </w:pPr>
            <w:proofErr w:type="spellStart"/>
            <w:r>
              <w:rPr>
                <w:color w:val="000000"/>
              </w:rPr>
              <w:t>Resin</w:t>
            </w:r>
            <w:proofErr w:type="spellEnd"/>
            <w:r>
              <w:rPr>
                <w:color w:val="000000"/>
              </w:rPr>
              <w:t xml:space="preserve"> 4</w:t>
            </w:r>
          </w:p>
        </w:tc>
      </w:tr>
      <w:tr w:rsidR="002E6434" w14:paraId="4BA30414" w14:textId="77777777">
        <w:trPr>
          <w:jc w:val="center"/>
        </w:trPr>
        <w:tc>
          <w:tcPr>
            <w:tcW w:w="2687" w:type="pct"/>
            <w:vAlign w:val="center"/>
          </w:tcPr>
          <w:p w14:paraId="6E18D8F6" w14:textId="77777777" w:rsidR="002E6434" w:rsidRDefault="006E6639">
            <w:pPr>
              <w:widowControl w:val="0"/>
              <w:spacing w:line="276" w:lineRule="auto"/>
              <w:ind w:firstLine="0"/>
              <w:jc w:val="left"/>
              <w:rPr>
                <w:color w:val="000000"/>
              </w:rPr>
            </w:pPr>
            <w:proofErr w:type="spellStart"/>
            <w:r>
              <w:rPr>
                <w:color w:val="000000"/>
              </w:rPr>
              <w:t>Temperature</w:t>
            </w:r>
            <w:proofErr w:type="spellEnd"/>
            <w:r>
              <w:rPr>
                <w:color w:val="000000"/>
              </w:rPr>
              <w:t xml:space="preserve"> </w:t>
            </w:r>
            <w:proofErr w:type="spellStart"/>
            <w:r>
              <w:rPr>
                <w:color w:val="000000"/>
              </w:rPr>
              <w:t>Coefficient</w:t>
            </w:r>
            <w:proofErr w:type="spellEnd"/>
            <w:r>
              <w:rPr>
                <w:color w:val="000000"/>
              </w:rPr>
              <w:t xml:space="preserve"> (</w:t>
            </w:r>
            <w:proofErr w:type="spellStart"/>
            <w:r>
              <w:rPr>
                <w:color w:val="000000"/>
              </w:rPr>
              <w:t>mPa·s</w:t>
            </w:r>
            <w:proofErr w:type="spellEnd"/>
            <w:r>
              <w:rPr>
                <w:color w:val="000000"/>
              </w:rPr>
              <w:t>/K)</w:t>
            </w:r>
          </w:p>
        </w:tc>
        <w:tc>
          <w:tcPr>
            <w:tcW w:w="578" w:type="pct"/>
            <w:vAlign w:val="center"/>
          </w:tcPr>
          <w:p w14:paraId="4A485079" w14:textId="77777777" w:rsidR="002E6434" w:rsidRDefault="006E6639">
            <w:pPr>
              <w:widowControl w:val="0"/>
              <w:spacing w:line="276" w:lineRule="auto"/>
              <w:ind w:firstLine="0"/>
              <w:jc w:val="center"/>
              <w:rPr>
                <w:color w:val="000000"/>
              </w:rPr>
            </w:pPr>
            <w:r>
              <w:rPr>
                <w:color w:val="000000"/>
              </w:rPr>
              <w:t>–0.011</w:t>
            </w:r>
          </w:p>
        </w:tc>
        <w:tc>
          <w:tcPr>
            <w:tcW w:w="578" w:type="pct"/>
            <w:vAlign w:val="center"/>
          </w:tcPr>
          <w:p w14:paraId="53441C94" w14:textId="77777777" w:rsidR="002E6434" w:rsidRDefault="006E6639">
            <w:pPr>
              <w:widowControl w:val="0"/>
              <w:spacing w:line="276" w:lineRule="auto"/>
              <w:ind w:firstLine="0"/>
              <w:jc w:val="center"/>
              <w:rPr>
                <w:color w:val="000000"/>
              </w:rPr>
            </w:pPr>
            <w:r>
              <w:rPr>
                <w:color w:val="000000"/>
              </w:rPr>
              <w:t>–0.012</w:t>
            </w:r>
          </w:p>
        </w:tc>
        <w:tc>
          <w:tcPr>
            <w:tcW w:w="578" w:type="pct"/>
            <w:vAlign w:val="center"/>
          </w:tcPr>
          <w:p w14:paraId="770945CF" w14:textId="77777777" w:rsidR="002E6434" w:rsidRDefault="006E6639">
            <w:pPr>
              <w:widowControl w:val="0"/>
              <w:spacing w:line="276" w:lineRule="auto"/>
              <w:ind w:firstLine="0"/>
              <w:jc w:val="center"/>
              <w:rPr>
                <w:color w:val="000000"/>
              </w:rPr>
            </w:pPr>
            <w:r>
              <w:rPr>
                <w:color w:val="000000"/>
              </w:rPr>
              <w:t>–0.014</w:t>
            </w:r>
          </w:p>
        </w:tc>
        <w:tc>
          <w:tcPr>
            <w:tcW w:w="578" w:type="pct"/>
            <w:vAlign w:val="center"/>
          </w:tcPr>
          <w:p w14:paraId="39C8138E" w14:textId="77777777" w:rsidR="002E6434" w:rsidRDefault="006E6639">
            <w:pPr>
              <w:widowControl w:val="0"/>
              <w:spacing w:line="276" w:lineRule="auto"/>
              <w:ind w:firstLine="0"/>
              <w:jc w:val="center"/>
              <w:rPr>
                <w:color w:val="000000"/>
              </w:rPr>
            </w:pPr>
            <w:r>
              <w:rPr>
                <w:color w:val="000000"/>
              </w:rPr>
              <w:t>–0.017</w:t>
            </w:r>
          </w:p>
        </w:tc>
      </w:tr>
      <w:tr w:rsidR="002E6434" w14:paraId="5F87C1E0" w14:textId="77777777">
        <w:trPr>
          <w:jc w:val="center"/>
        </w:trPr>
        <w:tc>
          <w:tcPr>
            <w:tcW w:w="2687" w:type="pct"/>
            <w:vAlign w:val="center"/>
          </w:tcPr>
          <w:p w14:paraId="47E056C5" w14:textId="77777777" w:rsidR="002E6434" w:rsidRDefault="006E6639">
            <w:pPr>
              <w:widowControl w:val="0"/>
              <w:spacing w:line="276" w:lineRule="auto"/>
              <w:ind w:firstLine="0"/>
              <w:jc w:val="left"/>
              <w:rPr>
                <w:color w:val="000000"/>
              </w:rPr>
            </w:pPr>
            <w:proofErr w:type="spellStart"/>
            <w:r>
              <w:rPr>
                <w:color w:val="000000"/>
              </w:rPr>
              <w:t>Density</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Unit</w:t>
            </w:r>
            <w:proofErr w:type="spellEnd"/>
            <w:r>
              <w:rPr>
                <w:color w:val="000000"/>
              </w:rPr>
              <w:t xml:space="preserve"> </w:t>
            </w:r>
            <w:proofErr w:type="spellStart"/>
            <w:r>
              <w:rPr>
                <w:color w:val="000000"/>
              </w:rPr>
              <w:t>Viscosity</w:t>
            </w:r>
            <w:proofErr w:type="spellEnd"/>
            <w:r>
              <w:rPr>
                <w:color w:val="000000"/>
              </w:rPr>
              <w:t xml:space="preserve"> (293 K), (m⁻¹·s⁻¹)</w:t>
            </w:r>
          </w:p>
        </w:tc>
        <w:tc>
          <w:tcPr>
            <w:tcW w:w="578" w:type="pct"/>
            <w:vAlign w:val="center"/>
          </w:tcPr>
          <w:p w14:paraId="046DA5CD" w14:textId="77777777" w:rsidR="002E6434" w:rsidRDefault="006E6639">
            <w:pPr>
              <w:widowControl w:val="0"/>
              <w:spacing w:line="276" w:lineRule="auto"/>
              <w:ind w:firstLine="0"/>
              <w:jc w:val="center"/>
              <w:rPr>
                <w:color w:val="000000"/>
              </w:rPr>
            </w:pPr>
            <w:r>
              <w:rPr>
                <w:color w:val="000000"/>
              </w:rPr>
              <w:t>909.1</w:t>
            </w:r>
          </w:p>
        </w:tc>
        <w:tc>
          <w:tcPr>
            <w:tcW w:w="578" w:type="pct"/>
            <w:vAlign w:val="center"/>
          </w:tcPr>
          <w:p w14:paraId="7D7E61F7" w14:textId="77777777" w:rsidR="002E6434" w:rsidRDefault="006E6639">
            <w:pPr>
              <w:widowControl w:val="0"/>
              <w:spacing w:line="276" w:lineRule="auto"/>
              <w:ind w:firstLine="0"/>
              <w:jc w:val="center"/>
              <w:rPr>
                <w:color w:val="000000"/>
              </w:rPr>
            </w:pPr>
            <w:r>
              <w:rPr>
                <w:color w:val="000000"/>
              </w:rPr>
              <w:t>845.4</w:t>
            </w:r>
          </w:p>
        </w:tc>
        <w:tc>
          <w:tcPr>
            <w:tcW w:w="578" w:type="pct"/>
            <w:vAlign w:val="center"/>
          </w:tcPr>
          <w:p w14:paraId="74813F48" w14:textId="77777777" w:rsidR="002E6434" w:rsidRDefault="006E6639">
            <w:pPr>
              <w:widowControl w:val="0"/>
              <w:spacing w:line="276" w:lineRule="auto"/>
              <w:ind w:firstLine="0"/>
              <w:jc w:val="center"/>
              <w:rPr>
                <w:color w:val="000000"/>
              </w:rPr>
            </w:pPr>
            <w:r>
              <w:rPr>
                <w:color w:val="000000"/>
              </w:rPr>
              <w:t>727.6</w:t>
            </w:r>
          </w:p>
        </w:tc>
        <w:tc>
          <w:tcPr>
            <w:tcW w:w="578" w:type="pct"/>
            <w:vAlign w:val="center"/>
          </w:tcPr>
          <w:p w14:paraId="1D65A56B" w14:textId="77777777" w:rsidR="002E6434" w:rsidRDefault="006E6639">
            <w:pPr>
              <w:widowControl w:val="0"/>
              <w:spacing w:line="276" w:lineRule="auto"/>
              <w:ind w:firstLine="0"/>
              <w:jc w:val="center"/>
              <w:rPr>
                <w:color w:val="000000"/>
              </w:rPr>
            </w:pPr>
            <w:r>
              <w:rPr>
                <w:color w:val="000000"/>
              </w:rPr>
              <w:t>539.3</w:t>
            </w:r>
          </w:p>
        </w:tc>
      </w:tr>
      <w:tr w:rsidR="002E6434" w14:paraId="77AA4088" w14:textId="77777777">
        <w:trPr>
          <w:jc w:val="center"/>
        </w:trPr>
        <w:tc>
          <w:tcPr>
            <w:tcW w:w="2687" w:type="pct"/>
            <w:vAlign w:val="center"/>
          </w:tcPr>
          <w:p w14:paraId="76259D91" w14:textId="77777777" w:rsidR="002E6434" w:rsidRDefault="006E6639">
            <w:pPr>
              <w:widowControl w:val="0"/>
              <w:spacing w:line="276" w:lineRule="auto"/>
              <w:ind w:firstLine="0"/>
              <w:rPr>
                <w:color w:val="000000"/>
              </w:rPr>
            </w:pPr>
            <w:proofErr w:type="spellStart"/>
            <w:r>
              <w:rPr>
                <w:color w:val="000000"/>
              </w:rPr>
              <w:t>Density</w:t>
            </w:r>
            <w:proofErr w:type="spellEnd"/>
            <w:r>
              <w:rPr>
                <w:color w:val="000000"/>
              </w:rPr>
              <w:t xml:space="preserve"> </w:t>
            </w:r>
            <w:proofErr w:type="spellStart"/>
            <w:r>
              <w:rPr>
                <w:color w:val="000000"/>
              </w:rPr>
              <w:t>per</w:t>
            </w:r>
            <w:proofErr w:type="spellEnd"/>
            <w:r>
              <w:rPr>
                <w:color w:val="000000"/>
              </w:rPr>
              <w:t xml:space="preserve"> </w:t>
            </w:r>
            <w:proofErr w:type="spellStart"/>
            <w:r>
              <w:rPr>
                <w:color w:val="000000"/>
              </w:rPr>
              <w:t>Unit</w:t>
            </w:r>
            <w:proofErr w:type="spellEnd"/>
            <w:r>
              <w:rPr>
                <w:color w:val="000000"/>
              </w:rPr>
              <w:t xml:space="preserve"> </w:t>
            </w:r>
            <w:proofErr w:type="spellStart"/>
            <w:r>
              <w:rPr>
                <w:color w:val="000000"/>
              </w:rPr>
              <w:t>Viscosity</w:t>
            </w:r>
            <w:proofErr w:type="spellEnd"/>
            <w:r>
              <w:rPr>
                <w:color w:val="000000"/>
              </w:rPr>
              <w:t xml:space="preserve"> (343 K), (m⁻¹·s⁻¹)</w:t>
            </w:r>
          </w:p>
        </w:tc>
        <w:tc>
          <w:tcPr>
            <w:tcW w:w="578" w:type="pct"/>
            <w:vAlign w:val="center"/>
          </w:tcPr>
          <w:p w14:paraId="1C1AB2CC" w14:textId="77777777" w:rsidR="002E6434" w:rsidRDefault="006E6639">
            <w:pPr>
              <w:widowControl w:val="0"/>
              <w:spacing w:line="276" w:lineRule="auto"/>
              <w:jc w:val="center"/>
              <w:rPr>
                <w:color w:val="000000"/>
              </w:rPr>
            </w:pPr>
            <w:r>
              <w:rPr>
                <w:color w:val="000000"/>
              </w:rPr>
              <w:t>1760.0</w:t>
            </w:r>
          </w:p>
        </w:tc>
        <w:tc>
          <w:tcPr>
            <w:tcW w:w="578" w:type="pct"/>
            <w:vAlign w:val="center"/>
          </w:tcPr>
          <w:p w14:paraId="4749FDF9" w14:textId="77777777" w:rsidR="002E6434" w:rsidRDefault="006E6639">
            <w:pPr>
              <w:widowControl w:val="0"/>
              <w:spacing w:line="276" w:lineRule="auto"/>
              <w:jc w:val="center"/>
              <w:rPr>
                <w:color w:val="000000"/>
              </w:rPr>
            </w:pPr>
            <w:r>
              <w:rPr>
                <w:color w:val="000000"/>
              </w:rPr>
              <w:t>1529.1</w:t>
            </w:r>
          </w:p>
        </w:tc>
        <w:tc>
          <w:tcPr>
            <w:tcW w:w="578" w:type="pct"/>
            <w:vAlign w:val="center"/>
          </w:tcPr>
          <w:p w14:paraId="7CA10655" w14:textId="77777777" w:rsidR="002E6434" w:rsidRDefault="006E6639">
            <w:pPr>
              <w:widowControl w:val="0"/>
              <w:spacing w:line="276" w:lineRule="auto"/>
              <w:jc w:val="center"/>
              <w:rPr>
                <w:color w:val="000000"/>
              </w:rPr>
            </w:pPr>
            <w:r>
              <w:rPr>
                <w:color w:val="000000"/>
              </w:rPr>
              <w:t>1620.9</w:t>
            </w:r>
          </w:p>
        </w:tc>
        <w:tc>
          <w:tcPr>
            <w:tcW w:w="578" w:type="pct"/>
            <w:vAlign w:val="center"/>
          </w:tcPr>
          <w:p w14:paraId="487CD2A8" w14:textId="77777777" w:rsidR="002E6434" w:rsidRDefault="006E6639">
            <w:pPr>
              <w:widowControl w:val="0"/>
              <w:spacing w:line="276" w:lineRule="auto"/>
              <w:jc w:val="center"/>
              <w:rPr>
                <w:color w:val="000000"/>
              </w:rPr>
            </w:pPr>
            <w:r>
              <w:rPr>
                <w:color w:val="000000"/>
              </w:rPr>
              <w:t>1083.7</w:t>
            </w:r>
          </w:p>
        </w:tc>
      </w:tr>
      <w:tr w:rsidR="002E6434" w14:paraId="25597C5A" w14:textId="77777777">
        <w:trPr>
          <w:jc w:val="center"/>
        </w:trPr>
        <w:tc>
          <w:tcPr>
            <w:tcW w:w="2687" w:type="pct"/>
            <w:vAlign w:val="center"/>
          </w:tcPr>
          <w:p w14:paraId="597AA8E0" w14:textId="77777777" w:rsidR="002E6434" w:rsidRDefault="006E6639">
            <w:pPr>
              <w:widowControl w:val="0"/>
              <w:spacing w:line="276" w:lineRule="auto"/>
              <w:ind w:firstLine="0"/>
              <w:jc w:val="left"/>
              <w:rPr>
                <w:color w:val="000000"/>
              </w:rPr>
            </w:pPr>
            <w:proofErr w:type="spellStart"/>
            <w:r>
              <w:rPr>
                <w:color w:val="000000"/>
              </w:rPr>
              <w:t>Flow</w:t>
            </w:r>
            <w:proofErr w:type="spellEnd"/>
            <w:r>
              <w:rPr>
                <w:color w:val="000000"/>
              </w:rPr>
              <w:t xml:space="preserve"> </w:t>
            </w:r>
            <w:proofErr w:type="spellStart"/>
            <w:r>
              <w:rPr>
                <w:color w:val="000000"/>
              </w:rPr>
              <w:t>Index</w:t>
            </w:r>
            <w:proofErr w:type="spellEnd"/>
            <w:r>
              <w:rPr>
                <w:color w:val="000000"/>
              </w:rPr>
              <w:t xml:space="preserve"> (n)</w:t>
            </w:r>
          </w:p>
        </w:tc>
        <w:tc>
          <w:tcPr>
            <w:tcW w:w="578" w:type="pct"/>
            <w:vAlign w:val="center"/>
          </w:tcPr>
          <w:p w14:paraId="51AD82CC" w14:textId="77777777" w:rsidR="002E6434" w:rsidRDefault="006E6639">
            <w:pPr>
              <w:widowControl w:val="0"/>
              <w:spacing w:line="276" w:lineRule="auto"/>
              <w:ind w:firstLine="0"/>
              <w:jc w:val="center"/>
              <w:rPr>
                <w:color w:val="000000"/>
              </w:rPr>
            </w:pPr>
            <w:r>
              <w:rPr>
                <w:color w:val="000000"/>
              </w:rPr>
              <w:t>–0.129</w:t>
            </w:r>
          </w:p>
        </w:tc>
        <w:tc>
          <w:tcPr>
            <w:tcW w:w="578" w:type="pct"/>
            <w:vAlign w:val="center"/>
          </w:tcPr>
          <w:p w14:paraId="087FBBC2" w14:textId="77777777" w:rsidR="002E6434" w:rsidRDefault="006E6639">
            <w:pPr>
              <w:widowControl w:val="0"/>
              <w:spacing w:line="276" w:lineRule="auto"/>
              <w:ind w:firstLine="0"/>
              <w:jc w:val="center"/>
              <w:rPr>
                <w:color w:val="000000"/>
              </w:rPr>
            </w:pPr>
            <w:r>
              <w:rPr>
                <w:color w:val="000000"/>
              </w:rPr>
              <w:t>–0.187</w:t>
            </w:r>
          </w:p>
        </w:tc>
        <w:tc>
          <w:tcPr>
            <w:tcW w:w="578" w:type="pct"/>
            <w:vAlign w:val="center"/>
          </w:tcPr>
          <w:p w14:paraId="2752A751" w14:textId="77777777" w:rsidR="002E6434" w:rsidRDefault="006E6639">
            <w:pPr>
              <w:widowControl w:val="0"/>
              <w:spacing w:line="276" w:lineRule="auto"/>
              <w:ind w:firstLine="0"/>
              <w:jc w:val="center"/>
              <w:rPr>
                <w:color w:val="000000"/>
              </w:rPr>
            </w:pPr>
            <w:r>
              <w:rPr>
                <w:color w:val="000000"/>
              </w:rPr>
              <w:t>–0.110</w:t>
            </w:r>
          </w:p>
        </w:tc>
        <w:tc>
          <w:tcPr>
            <w:tcW w:w="578" w:type="pct"/>
            <w:vAlign w:val="center"/>
          </w:tcPr>
          <w:p w14:paraId="28E99DDA" w14:textId="77777777" w:rsidR="002E6434" w:rsidRDefault="006E6639">
            <w:pPr>
              <w:widowControl w:val="0"/>
              <w:spacing w:line="276" w:lineRule="auto"/>
              <w:ind w:firstLine="0"/>
              <w:jc w:val="center"/>
              <w:rPr>
                <w:color w:val="000000"/>
              </w:rPr>
            </w:pPr>
            <w:r>
              <w:rPr>
                <w:color w:val="000000"/>
              </w:rPr>
              <w:t>–0.143</w:t>
            </w:r>
          </w:p>
        </w:tc>
      </w:tr>
      <w:tr w:rsidR="002E6434" w14:paraId="17D162E1" w14:textId="77777777">
        <w:trPr>
          <w:jc w:val="center"/>
        </w:trPr>
        <w:tc>
          <w:tcPr>
            <w:tcW w:w="2687" w:type="pct"/>
            <w:vAlign w:val="center"/>
          </w:tcPr>
          <w:p w14:paraId="75045F76" w14:textId="77777777" w:rsidR="002E6434" w:rsidRDefault="006E6639">
            <w:pPr>
              <w:widowControl w:val="0"/>
              <w:spacing w:line="276" w:lineRule="auto"/>
              <w:ind w:firstLine="0"/>
              <w:jc w:val="left"/>
              <w:rPr>
                <w:color w:val="000000"/>
              </w:rPr>
            </w:pPr>
            <w:proofErr w:type="spellStart"/>
            <w:r>
              <w:rPr>
                <w:color w:val="000000"/>
              </w:rPr>
              <w:t>Consistency</w:t>
            </w:r>
            <w:proofErr w:type="spellEnd"/>
            <w:r>
              <w:rPr>
                <w:color w:val="000000"/>
              </w:rPr>
              <w:t xml:space="preserve"> </w:t>
            </w:r>
            <w:proofErr w:type="spellStart"/>
            <w:r>
              <w:rPr>
                <w:color w:val="000000"/>
              </w:rPr>
              <w:t>Constant</w:t>
            </w:r>
            <w:proofErr w:type="spellEnd"/>
            <w:r>
              <w:rPr>
                <w:color w:val="000000"/>
              </w:rPr>
              <w:t xml:space="preserve"> (</w:t>
            </w:r>
            <w:proofErr w:type="spellStart"/>
            <w:r>
              <w:rPr>
                <w:color w:val="000000"/>
              </w:rPr>
              <w:t>Pa·s</w:t>
            </w:r>
            <w:proofErr w:type="spellEnd"/>
            <w:r>
              <w:rPr>
                <w:color w:val="000000"/>
              </w:rPr>
              <w:t>ⁿ)</w:t>
            </w:r>
          </w:p>
        </w:tc>
        <w:tc>
          <w:tcPr>
            <w:tcW w:w="578" w:type="pct"/>
            <w:vAlign w:val="center"/>
          </w:tcPr>
          <w:p w14:paraId="43CF18BE" w14:textId="77777777" w:rsidR="002E6434" w:rsidRDefault="006E6639">
            <w:pPr>
              <w:widowControl w:val="0"/>
              <w:spacing w:line="276" w:lineRule="auto"/>
              <w:ind w:firstLine="0"/>
              <w:jc w:val="center"/>
              <w:rPr>
                <w:color w:val="000000"/>
              </w:rPr>
            </w:pPr>
            <w:r>
              <w:rPr>
                <w:color w:val="000000"/>
              </w:rPr>
              <w:t>3.49</w:t>
            </w:r>
          </w:p>
        </w:tc>
        <w:tc>
          <w:tcPr>
            <w:tcW w:w="578" w:type="pct"/>
            <w:vAlign w:val="center"/>
          </w:tcPr>
          <w:p w14:paraId="7AF519FF" w14:textId="77777777" w:rsidR="002E6434" w:rsidRDefault="006E6639">
            <w:pPr>
              <w:widowControl w:val="0"/>
              <w:spacing w:line="276" w:lineRule="auto"/>
              <w:ind w:firstLine="0"/>
              <w:jc w:val="center"/>
              <w:rPr>
                <w:color w:val="000000"/>
              </w:rPr>
            </w:pPr>
            <w:r>
              <w:rPr>
                <w:color w:val="000000"/>
              </w:rPr>
              <w:t>5.55</w:t>
            </w:r>
          </w:p>
        </w:tc>
        <w:tc>
          <w:tcPr>
            <w:tcW w:w="578" w:type="pct"/>
            <w:vAlign w:val="center"/>
          </w:tcPr>
          <w:p w14:paraId="27F337D6" w14:textId="77777777" w:rsidR="002E6434" w:rsidRDefault="006E6639">
            <w:pPr>
              <w:widowControl w:val="0"/>
              <w:spacing w:line="276" w:lineRule="auto"/>
              <w:ind w:firstLine="0"/>
              <w:jc w:val="center"/>
              <w:rPr>
                <w:color w:val="000000"/>
              </w:rPr>
            </w:pPr>
            <w:r>
              <w:rPr>
                <w:color w:val="000000"/>
              </w:rPr>
              <w:t>2.71</w:t>
            </w:r>
          </w:p>
        </w:tc>
        <w:tc>
          <w:tcPr>
            <w:tcW w:w="578" w:type="pct"/>
            <w:vAlign w:val="center"/>
          </w:tcPr>
          <w:p w14:paraId="38B1CB4F" w14:textId="77777777" w:rsidR="002E6434" w:rsidRDefault="006E6639">
            <w:pPr>
              <w:widowControl w:val="0"/>
              <w:spacing w:line="276" w:lineRule="auto"/>
              <w:ind w:firstLine="0"/>
              <w:jc w:val="center"/>
              <w:rPr>
                <w:color w:val="000000"/>
              </w:rPr>
            </w:pPr>
            <w:r>
              <w:rPr>
                <w:color w:val="000000"/>
              </w:rPr>
              <w:t>3.29</w:t>
            </w:r>
          </w:p>
        </w:tc>
      </w:tr>
    </w:tbl>
    <w:p w14:paraId="4C91D4BF" w14:textId="2E9A09AA" w:rsidR="00845764" w:rsidRDefault="00845764" w:rsidP="00AD5001">
      <w:pPr>
        <w:spacing w:before="120" w:after="120" w:line="276" w:lineRule="auto"/>
        <w:ind w:firstLine="567"/>
        <w:jc w:val="both"/>
      </w:pPr>
      <w:proofErr w:type="spellStart"/>
      <w:r>
        <w:t>The</w:t>
      </w:r>
      <w:proofErr w:type="spellEnd"/>
      <w:r>
        <w:t xml:space="preserve"> </w:t>
      </w:r>
      <w:proofErr w:type="spellStart"/>
      <w:r>
        <w:t>flow</w:t>
      </w:r>
      <w:proofErr w:type="spellEnd"/>
      <w:r>
        <w:t xml:space="preserve"> </w:t>
      </w:r>
      <w:proofErr w:type="spellStart"/>
      <w:r>
        <w:t>index</w:t>
      </w:r>
      <w:proofErr w:type="spellEnd"/>
      <w:r>
        <w:t xml:space="preserve"> (n), </w:t>
      </w:r>
      <w:proofErr w:type="spellStart"/>
      <w:r>
        <w:t>which</w:t>
      </w:r>
      <w:proofErr w:type="spellEnd"/>
      <w:r>
        <w:t xml:space="preserve"> </w:t>
      </w:r>
      <w:proofErr w:type="spellStart"/>
      <w:r>
        <w:t>defines</w:t>
      </w:r>
      <w:proofErr w:type="spellEnd"/>
      <w:r>
        <w:t xml:space="preserve"> </w:t>
      </w:r>
      <w:proofErr w:type="spellStart"/>
      <w:r>
        <w:t>the</w:t>
      </w:r>
      <w:proofErr w:type="spellEnd"/>
      <w:r>
        <w:t xml:space="preserve"> </w:t>
      </w:r>
      <w:proofErr w:type="spellStart"/>
      <w:r>
        <w:t>shear</w:t>
      </w:r>
      <w:proofErr w:type="spellEnd"/>
      <w:r>
        <w:t xml:space="preserve"> </w:t>
      </w:r>
      <w:proofErr w:type="spellStart"/>
      <w:r>
        <w:t>stress</w:t>
      </w:r>
      <w:proofErr w:type="spellEnd"/>
      <w:r>
        <w:t xml:space="preserve"> </w:t>
      </w:r>
      <w:proofErr w:type="spellStart"/>
      <w:r>
        <w:t>dependence</w:t>
      </w:r>
      <w:proofErr w:type="spellEnd"/>
      <w:r>
        <w:t xml:space="preserve"> </w:t>
      </w:r>
      <w:proofErr w:type="spellStart"/>
      <w:r>
        <w:t>on</w:t>
      </w:r>
      <w:proofErr w:type="spellEnd"/>
      <w:r>
        <w:t xml:space="preserve"> </w:t>
      </w:r>
      <w:proofErr w:type="spellStart"/>
      <w:r>
        <w:t>shear</w:t>
      </w:r>
      <w:proofErr w:type="spellEnd"/>
      <w:r>
        <w:t xml:space="preserve"> </w:t>
      </w:r>
      <w:proofErr w:type="spellStart"/>
      <w:r>
        <w:t>rate</w:t>
      </w:r>
      <w:proofErr w:type="spellEnd"/>
      <w:r>
        <w:t xml:space="preserve">, </w:t>
      </w:r>
      <w:proofErr w:type="spellStart"/>
      <w:r>
        <w:t>also</w:t>
      </w:r>
      <w:proofErr w:type="spellEnd"/>
      <w:r>
        <w:t xml:space="preserve"> </w:t>
      </w:r>
      <w:proofErr w:type="spellStart"/>
      <w:r>
        <w:t>varied</w:t>
      </w:r>
      <w:proofErr w:type="spellEnd"/>
      <w:r>
        <w:t xml:space="preserve"> </w:t>
      </w:r>
      <w:proofErr w:type="spellStart"/>
      <w:r>
        <w:t>with</w:t>
      </w:r>
      <w:proofErr w:type="spellEnd"/>
      <w:r>
        <w:t xml:space="preserve"> </w:t>
      </w:r>
      <w:proofErr w:type="spellStart"/>
      <w:r>
        <w:t>temperature</w:t>
      </w:r>
      <w:proofErr w:type="spellEnd"/>
      <w:r>
        <w:t xml:space="preserve">. </w:t>
      </w:r>
      <w:proofErr w:type="spellStart"/>
      <w:r>
        <w:t>All</w:t>
      </w:r>
      <w:proofErr w:type="spellEnd"/>
      <w:r>
        <w:t xml:space="preserve"> </w:t>
      </w:r>
      <w:proofErr w:type="spellStart"/>
      <w:r>
        <w:t>tested</w:t>
      </w:r>
      <w:proofErr w:type="spellEnd"/>
      <w:r>
        <w:t xml:space="preserve"> </w:t>
      </w:r>
      <w:proofErr w:type="spellStart"/>
      <w:r>
        <w:t>resins</w:t>
      </w:r>
      <w:proofErr w:type="spellEnd"/>
      <w:r>
        <w:t xml:space="preserve"> </w:t>
      </w:r>
      <w:proofErr w:type="spellStart"/>
      <w:r>
        <w:t>had</w:t>
      </w:r>
      <w:proofErr w:type="spellEnd"/>
      <w:r>
        <w:t xml:space="preserve"> n </w:t>
      </w:r>
      <w:proofErr w:type="spellStart"/>
      <w:r>
        <w:t>values</w:t>
      </w:r>
      <w:proofErr w:type="spellEnd"/>
      <w:r>
        <w:t xml:space="preserve"> </w:t>
      </w:r>
      <w:proofErr w:type="spellStart"/>
      <w:r>
        <w:t>below</w:t>
      </w:r>
      <w:proofErr w:type="spellEnd"/>
      <w:r>
        <w:t xml:space="preserve"> 1, </w:t>
      </w:r>
      <w:proofErr w:type="spellStart"/>
      <w:r>
        <w:t>indicating</w:t>
      </w:r>
      <w:proofErr w:type="spellEnd"/>
      <w:r>
        <w:t xml:space="preserve"> </w:t>
      </w:r>
      <w:proofErr w:type="spellStart"/>
      <w:r>
        <w:t>pseudoplastic</w:t>
      </w:r>
      <w:proofErr w:type="spellEnd"/>
      <w:r>
        <w:t xml:space="preserve"> </w:t>
      </w:r>
      <w:proofErr w:type="spellStart"/>
      <w:r>
        <w:t>behavior</w:t>
      </w:r>
      <w:proofErr w:type="spellEnd"/>
      <w:r>
        <w:t xml:space="preserve">. </w:t>
      </w:r>
      <w:proofErr w:type="spellStart"/>
      <w:r>
        <w:t>Cyclopentadiene</w:t>
      </w:r>
      <w:proofErr w:type="spellEnd"/>
      <w:r>
        <w:t xml:space="preserve"> </w:t>
      </w:r>
      <w:proofErr w:type="spellStart"/>
      <w:r>
        <w:t>resin</w:t>
      </w:r>
      <w:proofErr w:type="spellEnd"/>
      <w:r>
        <w:t xml:space="preserve"> (4), </w:t>
      </w:r>
      <w:proofErr w:type="spellStart"/>
      <w:r>
        <w:t>with</w:t>
      </w:r>
      <w:proofErr w:type="spellEnd"/>
      <w:r>
        <w:t xml:space="preserve"> </w:t>
      </w:r>
      <w:proofErr w:type="spellStart"/>
      <w:r>
        <w:t>significant</w:t>
      </w:r>
      <w:proofErr w:type="spellEnd"/>
      <w:r>
        <w:t xml:space="preserve"> </w:t>
      </w:r>
      <w:proofErr w:type="spellStart"/>
      <w:r>
        <w:t>viscosity</w:t>
      </w:r>
      <w:proofErr w:type="spellEnd"/>
      <w:r>
        <w:t xml:space="preserve"> </w:t>
      </w:r>
      <w:proofErr w:type="spellStart"/>
      <w:r>
        <w:t>changes</w:t>
      </w:r>
      <w:proofErr w:type="spellEnd"/>
      <w:r>
        <w:t xml:space="preserve"> </w:t>
      </w:r>
      <w:proofErr w:type="spellStart"/>
      <w:r>
        <w:t>under</w:t>
      </w:r>
      <w:proofErr w:type="spellEnd"/>
      <w:r>
        <w:t xml:space="preserve"> </w:t>
      </w:r>
      <w:proofErr w:type="spellStart"/>
      <w:r>
        <w:t>heating</w:t>
      </w:r>
      <w:proofErr w:type="spellEnd"/>
      <w:r>
        <w:t xml:space="preserve">, </w:t>
      </w:r>
      <w:proofErr w:type="spellStart"/>
      <w:r>
        <w:t>emerged</w:t>
      </w:r>
      <w:proofErr w:type="spellEnd"/>
      <w:r>
        <w:t xml:space="preserve"> </w:t>
      </w:r>
      <w:proofErr w:type="spellStart"/>
      <w:r>
        <w:t>as</w:t>
      </w:r>
      <w:proofErr w:type="spellEnd"/>
      <w:r>
        <w:t xml:space="preserve"> a </w:t>
      </w:r>
      <w:proofErr w:type="spellStart"/>
      <w:r>
        <w:t>strong</w:t>
      </w:r>
      <w:proofErr w:type="spellEnd"/>
      <w:r>
        <w:t xml:space="preserve"> </w:t>
      </w:r>
      <w:proofErr w:type="spellStart"/>
      <w:r>
        <w:t>candidate</w:t>
      </w:r>
      <w:proofErr w:type="spellEnd"/>
      <w:r>
        <w:t xml:space="preserve"> </w:t>
      </w:r>
      <w:proofErr w:type="spellStart"/>
      <w:r>
        <w:t>for</w:t>
      </w:r>
      <w:proofErr w:type="spellEnd"/>
      <w:r>
        <w:t xml:space="preserve"> </w:t>
      </w:r>
      <w:proofErr w:type="spellStart"/>
      <w:r>
        <w:t>high-temperature</w:t>
      </w:r>
      <w:proofErr w:type="spellEnd"/>
      <w:r>
        <w:t xml:space="preserve"> </w:t>
      </w:r>
      <w:proofErr w:type="spellStart"/>
      <w:r>
        <w:t>paints</w:t>
      </w:r>
      <w:proofErr w:type="spellEnd"/>
      <w:r>
        <w:t xml:space="preserve"> </w:t>
      </w:r>
      <w:proofErr w:type="spellStart"/>
      <w:r>
        <w:t>and</w:t>
      </w:r>
      <w:proofErr w:type="spellEnd"/>
      <w:r>
        <w:t xml:space="preserve"> </w:t>
      </w:r>
      <w:proofErr w:type="spellStart"/>
      <w:r>
        <w:t>coatings</w:t>
      </w:r>
      <w:proofErr w:type="spellEnd"/>
      <w:r>
        <w:t xml:space="preserve">. </w:t>
      </w:r>
      <w:proofErr w:type="spellStart"/>
      <w:r>
        <w:t>Meanwhile</w:t>
      </w:r>
      <w:proofErr w:type="spellEnd"/>
      <w:r>
        <w:t xml:space="preserve">, </w:t>
      </w:r>
      <w:proofErr w:type="spellStart"/>
      <w:r>
        <w:t>styrene</w:t>
      </w:r>
      <w:proofErr w:type="spellEnd"/>
      <w:r>
        <w:t xml:space="preserve"> </w:t>
      </w:r>
      <w:proofErr w:type="spellStart"/>
      <w:r>
        <w:t>resin</w:t>
      </w:r>
      <w:proofErr w:type="spellEnd"/>
      <w:r>
        <w:t xml:space="preserve"> (2), </w:t>
      </w:r>
      <w:proofErr w:type="spellStart"/>
      <w:r>
        <w:t>demonstrating</w:t>
      </w:r>
      <w:proofErr w:type="spellEnd"/>
      <w:r>
        <w:t xml:space="preserve"> </w:t>
      </w:r>
      <w:proofErr w:type="spellStart"/>
      <w:r>
        <w:t>exceptional</w:t>
      </w:r>
      <w:proofErr w:type="spellEnd"/>
      <w:r>
        <w:t xml:space="preserve"> </w:t>
      </w:r>
      <w:proofErr w:type="spellStart"/>
      <w:r>
        <w:t>stability</w:t>
      </w:r>
      <w:proofErr w:type="spellEnd"/>
      <w:r>
        <w:t xml:space="preserve"> </w:t>
      </w:r>
      <w:proofErr w:type="spellStart"/>
      <w:r>
        <w:t>under</w:t>
      </w:r>
      <w:proofErr w:type="spellEnd"/>
      <w:r>
        <w:t xml:space="preserve"> </w:t>
      </w:r>
      <w:proofErr w:type="spellStart"/>
      <w:r>
        <w:t>high</w:t>
      </w:r>
      <w:proofErr w:type="spellEnd"/>
      <w:r>
        <w:t xml:space="preserve"> </w:t>
      </w:r>
      <w:proofErr w:type="spellStart"/>
      <w:r>
        <w:t>shear</w:t>
      </w:r>
      <w:proofErr w:type="spellEnd"/>
      <w:r>
        <w:t xml:space="preserve"> </w:t>
      </w:r>
      <w:proofErr w:type="spellStart"/>
      <w:r>
        <w:t>stress</w:t>
      </w:r>
      <w:proofErr w:type="spellEnd"/>
      <w:r>
        <w:t xml:space="preserve">, </w:t>
      </w:r>
      <w:proofErr w:type="spellStart"/>
      <w:r>
        <w:t>is</w:t>
      </w:r>
      <w:proofErr w:type="spellEnd"/>
      <w:r>
        <w:t xml:space="preserve"> </w:t>
      </w:r>
      <w:proofErr w:type="spellStart"/>
      <w:r>
        <w:t>promising</w:t>
      </w:r>
      <w:proofErr w:type="spellEnd"/>
      <w:r>
        <w:t xml:space="preserve"> </w:t>
      </w:r>
      <w:proofErr w:type="spellStart"/>
      <w:r>
        <w:t>for</w:t>
      </w:r>
      <w:proofErr w:type="spellEnd"/>
      <w:r>
        <w:t xml:space="preserve"> </w:t>
      </w:r>
      <w:proofErr w:type="spellStart"/>
      <w:r>
        <w:t>applications</w:t>
      </w:r>
      <w:proofErr w:type="spellEnd"/>
      <w:r>
        <w:t xml:space="preserve"> </w:t>
      </w:r>
      <w:proofErr w:type="spellStart"/>
      <w:r>
        <w:t>involving</w:t>
      </w:r>
      <w:proofErr w:type="spellEnd"/>
      <w:r>
        <w:t xml:space="preserve"> </w:t>
      </w:r>
      <w:proofErr w:type="spellStart"/>
      <w:r>
        <w:t>heavy</w:t>
      </w:r>
      <w:proofErr w:type="spellEnd"/>
      <w:r>
        <w:t xml:space="preserve"> </w:t>
      </w:r>
      <w:proofErr w:type="spellStart"/>
      <w:r>
        <w:t>mechanical</w:t>
      </w:r>
      <w:proofErr w:type="spellEnd"/>
      <w:r>
        <w:t xml:space="preserve"> </w:t>
      </w:r>
      <w:proofErr w:type="spellStart"/>
      <w:r>
        <w:t>loads</w:t>
      </w:r>
      <w:proofErr w:type="spellEnd"/>
      <w:r>
        <w:t xml:space="preserve">, </w:t>
      </w:r>
      <w:proofErr w:type="spellStart"/>
      <w:r>
        <w:t>such</w:t>
      </w:r>
      <w:proofErr w:type="spellEnd"/>
      <w:r>
        <w:t xml:space="preserve"> </w:t>
      </w:r>
      <w:proofErr w:type="spellStart"/>
      <w:r>
        <w:t>as</w:t>
      </w:r>
      <w:proofErr w:type="spellEnd"/>
      <w:r>
        <w:t xml:space="preserve"> </w:t>
      </w:r>
      <w:proofErr w:type="spellStart"/>
      <w:r>
        <w:t>rubber</w:t>
      </w:r>
      <w:proofErr w:type="spellEnd"/>
      <w:r>
        <w:t xml:space="preserve"> </w:t>
      </w:r>
      <w:proofErr w:type="spellStart"/>
      <w:r>
        <w:t>compounds</w:t>
      </w:r>
      <w:proofErr w:type="spellEnd"/>
      <w:r>
        <w:t xml:space="preserve"> </w:t>
      </w:r>
      <w:proofErr w:type="spellStart"/>
      <w:r>
        <w:t>and</w:t>
      </w:r>
      <w:proofErr w:type="spellEnd"/>
      <w:r>
        <w:t xml:space="preserve"> </w:t>
      </w:r>
      <w:proofErr w:type="spellStart"/>
      <w:r>
        <w:t>modified</w:t>
      </w:r>
      <w:proofErr w:type="spellEnd"/>
      <w:r>
        <w:t xml:space="preserve"> </w:t>
      </w:r>
      <w:proofErr w:type="spellStart"/>
      <w:r>
        <w:t>bitumen</w:t>
      </w:r>
      <w:proofErr w:type="spellEnd"/>
      <w:r>
        <w:t xml:space="preserve"> </w:t>
      </w:r>
      <w:proofErr w:type="spellStart"/>
      <w:r>
        <w:t>materials</w:t>
      </w:r>
      <w:proofErr w:type="spellEnd"/>
      <w:r>
        <w:t>.</w:t>
      </w:r>
    </w:p>
    <w:p w14:paraId="25C54708" w14:textId="77777777" w:rsidR="002E6434" w:rsidRDefault="006E6639">
      <w:pPr>
        <w:spacing w:before="120" w:after="120" w:line="276" w:lineRule="auto"/>
        <w:jc w:val="center"/>
        <w:rPr>
          <w:b/>
          <w:lang w:val="en-US"/>
        </w:rPr>
      </w:pPr>
      <w:proofErr w:type="spellStart"/>
      <w:r>
        <w:rPr>
          <w:b/>
        </w:rPr>
        <w:t>Conclusion</w:t>
      </w:r>
      <w:proofErr w:type="spellEnd"/>
      <w:r>
        <w:rPr>
          <w:b/>
          <w:lang w:val="en-US"/>
        </w:rPr>
        <w:t>s</w:t>
      </w:r>
    </w:p>
    <w:p w14:paraId="1C42B701" w14:textId="77777777" w:rsidR="002E6434" w:rsidRDefault="006E6639">
      <w:pPr>
        <w:tabs>
          <w:tab w:val="left" w:pos="198"/>
        </w:tabs>
        <w:spacing w:line="276" w:lineRule="auto"/>
        <w:ind w:firstLine="567"/>
        <w:jc w:val="both"/>
      </w:pPr>
      <w:r>
        <w:rPr>
          <w:lang w:val="en-US"/>
        </w:rPr>
        <w:t>The dependence of the dynamic viscosity of hydrocarbon resin solutions on temperature, solution concentration, and synthesis method was studied. It was found that as the temperature increases, the rheological properties of the solutions approach those of non-Newtonian fluids, as confirmed by their pseudoplastic behavior. It was determined that the dynamic viscosity of resin solutions depends on both temperature and solution composition.</w:t>
      </w:r>
    </w:p>
    <w:p w14:paraId="46736493" w14:textId="77777777" w:rsidR="002E6434" w:rsidRDefault="006E6639">
      <w:pPr>
        <w:spacing w:before="120" w:after="120" w:line="276" w:lineRule="auto"/>
        <w:jc w:val="center"/>
        <w:rPr>
          <w:b/>
          <w:lang w:val="en-US"/>
        </w:rPr>
      </w:pPr>
      <w:r>
        <w:rPr>
          <w:b/>
          <w:lang w:val="en-US"/>
        </w:rPr>
        <w:t>Acknowledgment</w:t>
      </w:r>
    </w:p>
    <w:p w14:paraId="53E6329E" w14:textId="77777777" w:rsidR="002E6434" w:rsidRDefault="006E6639">
      <w:pPr>
        <w:spacing w:before="120" w:after="120" w:line="276" w:lineRule="auto"/>
        <w:ind w:firstLine="567"/>
        <w:jc w:val="both"/>
        <w:rPr>
          <w:lang w:val="en-US"/>
        </w:rPr>
      </w:pPr>
      <w:r>
        <w:rPr>
          <w:lang w:val="en-US"/>
        </w:rPr>
        <w:t>We are grateful to the brave people of Ukraine.</w:t>
      </w:r>
    </w:p>
    <w:p w14:paraId="4130C1B9" w14:textId="77777777" w:rsidR="002E6434" w:rsidRDefault="006E6639">
      <w:pPr>
        <w:spacing w:before="120" w:after="120" w:line="276" w:lineRule="auto"/>
        <w:jc w:val="center"/>
        <w:rPr>
          <w:b/>
        </w:rPr>
      </w:pPr>
      <w:proofErr w:type="spellStart"/>
      <w:r>
        <w:rPr>
          <w:b/>
        </w:rPr>
        <w:t>References</w:t>
      </w:r>
      <w:proofErr w:type="spellEnd"/>
    </w:p>
    <w:p w14:paraId="0684A662" w14:textId="77777777" w:rsidR="002E6434" w:rsidRDefault="006E6639">
      <w:pPr>
        <w:spacing w:line="276" w:lineRule="auto"/>
        <w:ind w:left="567" w:hanging="567"/>
        <w:jc w:val="both"/>
        <w:rPr>
          <w:lang w:val="en-US"/>
        </w:rPr>
      </w:pPr>
      <w:r>
        <w:rPr>
          <w:lang w:val="en-US"/>
        </w:rPr>
        <w:t>[1]</w:t>
      </w:r>
      <w:r>
        <w:rPr>
          <w:lang w:val="en-US"/>
        </w:rPr>
        <w:tab/>
      </w:r>
      <w:proofErr w:type="spellStart"/>
      <w:r>
        <w:t>Rahmatpour</w:t>
      </w:r>
      <w:proofErr w:type="spellEnd"/>
      <w:r>
        <w:t xml:space="preserve">, A., &amp; </w:t>
      </w:r>
      <w:proofErr w:type="spellStart"/>
      <w:r>
        <w:t>Ghasemi</w:t>
      </w:r>
      <w:proofErr w:type="spellEnd"/>
      <w:r>
        <w:t xml:space="preserve"> </w:t>
      </w:r>
      <w:proofErr w:type="spellStart"/>
      <w:r>
        <w:t>Meymandi</w:t>
      </w:r>
      <w:proofErr w:type="spellEnd"/>
      <w:r>
        <w:t xml:space="preserve">, M. (2021). </w:t>
      </w:r>
      <w:proofErr w:type="spellStart"/>
      <w:r>
        <w:t>Large-Scale</w:t>
      </w:r>
      <w:proofErr w:type="spellEnd"/>
      <w:r>
        <w:t xml:space="preserve"> </w:t>
      </w:r>
      <w:proofErr w:type="spellStart"/>
      <w:r>
        <w:t>Production</w:t>
      </w:r>
      <w:proofErr w:type="spellEnd"/>
      <w:r>
        <w:t xml:space="preserve"> </w:t>
      </w:r>
      <w:proofErr w:type="spellStart"/>
      <w:r>
        <w:t>of</w:t>
      </w:r>
      <w:proofErr w:type="spellEnd"/>
      <w:r>
        <w:t xml:space="preserve"> C9 </w:t>
      </w:r>
      <w:proofErr w:type="spellStart"/>
      <w:r>
        <w:t>Aromatic</w:t>
      </w:r>
      <w:proofErr w:type="spellEnd"/>
      <w:r>
        <w:t xml:space="preserve"> </w:t>
      </w:r>
      <w:proofErr w:type="spellStart"/>
      <w:r>
        <w:t>Hydrocarbon</w:t>
      </w:r>
      <w:proofErr w:type="spellEnd"/>
      <w:r>
        <w:t xml:space="preserve"> </w:t>
      </w:r>
      <w:proofErr w:type="spellStart"/>
      <w:r>
        <w:t>Resin</w:t>
      </w:r>
      <w:proofErr w:type="spellEnd"/>
      <w:r>
        <w:t xml:space="preserve"> </w:t>
      </w:r>
      <w:proofErr w:type="spellStart"/>
      <w:r>
        <w:t>from</w:t>
      </w:r>
      <w:proofErr w:type="spellEnd"/>
      <w:r>
        <w:t xml:space="preserve"> </w:t>
      </w:r>
      <w:proofErr w:type="spellStart"/>
      <w:r>
        <w:t>the</w:t>
      </w:r>
      <w:proofErr w:type="spellEnd"/>
      <w:r>
        <w:t xml:space="preserve"> </w:t>
      </w:r>
      <w:proofErr w:type="spellStart"/>
      <w:r>
        <w:t>Cracked-Petroleum-Derived</w:t>
      </w:r>
      <w:proofErr w:type="spellEnd"/>
      <w:r>
        <w:t xml:space="preserve"> C9 </w:t>
      </w:r>
      <w:proofErr w:type="spellStart"/>
      <w:r>
        <w:t>Fraction</w:t>
      </w:r>
      <w:proofErr w:type="spellEnd"/>
      <w:r>
        <w:t xml:space="preserve">: </w:t>
      </w:r>
      <w:proofErr w:type="spellStart"/>
      <w:r>
        <w:t>Chemistry</w:t>
      </w:r>
      <w:proofErr w:type="spellEnd"/>
      <w:r>
        <w:t xml:space="preserve">, </w:t>
      </w:r>
      <w:proofErr w:type="spellStart"/>
      <w:r>
        <w:t>Scalability</w:t>
      </w:r>
      <w:proofErr w:type="spellEnd"/>
      <w:r>
        <w:t xml:space="preserve">, </w:t>
      </w:r>
      <w:proofErr w:type="spellStart"/>
      <w:r>
        <w:t>and</w:t>
      </w:r>
      <w:proofErr w:type="spellEnd"/>
      <w:r>
        <w:t xml:space="preserve"> </w:t>
      </w:r>
      <w:proofErr w:type="spellStart"/>
      <w:r>
        <w:t>Techno-economic</w:t>
      </w:r>
      <w:proofErr w:type="spellEnd"/>
      <w:r>
        <w:t xml:space="preserve"> </w:t>
      </w:r>
      <w:proofErr w:type="spellStart"/>
      <w:r>
        <w:t>Analysis</w:t>
      </w:r>
      <w:proofErr w:type="spellEnd"/>
      <w:r>
        <w:t xml:space="preserve">. </w:t>
      </w:r>
      <w:proofErr w:type="spellStart"/>
      <w:r>
        <w:rPr>
          <w:i/>
          <w:iCs/>
        </w:rPr>
        <w:t>Organic</w:t>
      </w:r>
      <w:proofErr w:type="spellEnd"/>
      <w:r>
        <w:rPr>
          <w:i/>
          <w:iCs/>
        </w:rPr>
        <w:t xml:space="preserve"> </w:t>
      </w:r>
      <w:proofErr w:type="spellStart"/>
      <w:r>
        <w:rPr>
          <w:i/>
          <w:iCs/>
        </w:rPr>
        <w:t>Process</w:t>
      </w:r>
      <w:proofErr w:type="spellEnd"/>
      <w:r>
        <w:rPr>
          <w:i/>
          <w:iCs/>
        </w:rPr>
        <w:t xml:space="preserve"> </w:t>
      </w:r>
      <w:proofErr w:type="spellStart"/>
      <w:r>
        <w:rPr>
          <w:i/>
          <w:iCs/>
        </w:rPr>
        <w:t>Research</w:t>
      </w:r>
      <w:proofErr w:type="spellEnd"/>
      <w:r>
        <w:rPr>
          <w:i/>
          <w:iCs/>
        </w:rPr>
        <w:t xml:space="preserve"> &amp; </w:t>
      </w:r>
      <w:proofErr w:type="spellStart"/>
      <w:r>
        <w:rPr>
          <w:i/>
          <w:iCs/>
        </w:rPr>
        <w:t>Development</w:t>
      </w:r>
      <w:proofErr w:type="spellEnd"/>
      <w:r>
        <w:t>, 25(1), 120–135. https://doi.org/10.1021/acs.oprd.0c00474</w:t>
      </w:r>
    </w:p>
    <w:p w14:paraId="29EFBEB7" w14:textId="77777777" w:rsidR="002E6434" w:rsidRDefault="006E6639">
      <w:pPr>
        <w:spacing w:line="276" w:lineRule="auto"/>
        <w:ind w:left="567" w:hanging="567"/>
        <w:jc w:val="both"/>
        <w:rPr>
          <w:lang w:val="en-US"/>
        </w:rPr>
      </w:pPr>
      <w:r>
        <w:rPr>
          <w:lang w:val="en-US"/>
        </w:rPr>
        <w:t>[2]</w:t>
      </w:r>
      <w:r>
        <w:rPr>
          <w:lang w:val="en-US"/>
        </w:rPr>
        <w:tab/>
      </w:r>
      <w:proofErr w:type="spellStart"/>
      <w:r>
        <w:t>Mildenberg</w:t>
      </w:r>
      <w:proofErr w:type="spellEnd"/>
      <w:r>
        <w:t xml:space="preserve">, R., </w:t>
      </w:r>
      <w:proofErr w:type="spellStart"/>
      <w:r>
        <w:t>Zander</w:t>
      </w:r>
      <w:proofErr w:type="spellEnd"/>
      <w:r>
        <w:t xml:space="preserve">, M., &amp; </w:t>
      </w:r>
      <w:proofErr w:type="spellStart"/>
      <w:r>
        <w:t>Collin</w:t>
      </w:r>
      <w:proofErr w:type="spellEnd"/>
      <w:r>
        <w:t xml:space="preserve">, G. (2008). </w:t>
      </w:r>
      <w:proofErr w:type="spellStart"/>
      <w:r>
        <w:rPr>
          <w:i/>
          <w:iCs/>
        </w:rPr>
        <w:t>Hydrocarbon</w:t>
      </w:r>
      <w:proofErr w:type="spellEnd"/>
      <w:r>
        <w:rPr>
          <w:i/>
          <w:iCs/>
        </w:rPr>
        <w:t xml:space="preserve"> </w:t>
      </w:r>
      <w:proofErr w:type="spellStart"/>
      <w:r>
        <w:rPr>
          <w:i/>
          <w:iCs/>
        </w:rPr>
        <w:t>resins</w:t>
      </w:r>
      <w:proofErr w:type="spellEnd"/>
      <w:r>
        <w:t xml:space="preserve">. </w:t>
      </w:r>
      <w:proofErr w:type="spellStart"/>
      <w:r>
        <w:t>John</w:t>
      </w:r>
      <w:proofErr w:type="spellEnd"/>
      <w:r>
        <w:t xml:space="preserve"> </w:t>
      </w:r>
      <w:proofErr w:type="spellStart"/>
      <w:r>
        <w:t>Wiley</w:t>
      </w:r>
      <w:proofErr w:type="spellEnd"/>
      <w:r>
        <w:t xml:space="preserve"> &amp; </w:t>
      </w:r>
      <w:proofErr w:type="spellStart"/>
      <w:r>
        <w:t>Sons</w:t>
      </w:r>
      <w:proofErr w:type="spellEnd"/>
      <w:r>
        <w:t>.</w:t>
      </w:r>
    </w:p>
    <w:p w14:paraId="6D744666" w14:textId="77777777" w:rsidR="002E6434" w:rsidRDefault="006E6639">
      <w:pPr>
        <w:spacing w:line="276" w:lineRule="auto"/>
        <w:ind w:left="567" w:hanging="567"/>
        <w:jc w:val="both"/>
        <w:rPr>
          <w:lang w:val="en-US"/>
        </w:rPr>
      </w:pPr>
      <w:r>
        <w:rPr>
          <w:lang w:val="en-US"/>
        </w:rPr>
        <w:t>[3]</w:t>
      </w:r>
      <w:r>
        <w:rPr>
          <w:lang w:val="en-US"/>
        </w:rPr>
        <w:tab/>
      </w:r>
      <w:proofErr w:type="spellStart"/>
      <w:r>
        <w:t>Subtelnyy</w:t>
      </w:r>
      <w:proofErr w:type="spellEnd"/>
      <w:r>
        <w:t xml:space="preserve">, R., </w:t>
      </w:r>
      <w:proofErr w:type="spellStart"/>
      <w:r>
        <w:t>Zhuravskyi</w:t>
      </w:r>
      <w:proofErr w:type="spellEnd"/>
      <w:r>
        <w:t xml:space="preserve">, Y., &amp; </w:t>
      </w:r>
      <w:proofErr w:type="spellStart"/>
      <w:r>
        <w:t>Dzinyak</w:t>
      </w:r>
      <w:proofErr w:type="spellEnd"/>
      <w:r>
        <w:t xml:space="preserve">, B. (2023). </w:t>
      </w:r>
      <w:proofErr w:type="spellStart"/>
      <w:r>
        <w:t>Preparation</w:t>
      </w:r>
      <w:proofErr w:type="spellEnd"/>
      <w:r>
        <w:t xml:space="preserve"> </w:t>
      </w:r>
      <w:proofErr w:type="spellStart"/>
      <w:r>
        <w:t>of</w:t>
      </w:r>
      <w:proofErr w:type="spellEnd"/>
      <w:r>
        <w:t xml:space="preserve"> </w:t>
      </w:r>
      <w:proofErr w:type="spellStart"/>
      <w:r>
        <w:t>hydrocarbon</w:t>
      </w:r>
      <w:proofErr w:type="spellEnd"/>
      <w:r>
        <w:t xml:space="preserve"> </w:t>
      </w:r>
      <w:proofErr w:type="spellStart"/>
      <w:r>
        <w:t>resins</w:t>
      </w:r>
      <w:proofErr w:type="spellEnd"/>
      <w:r>
        <w:t xml:space="preserve"> </w:t>
      </w:r>
      <w:proofErr w:type="spellStart"/>
      <w:r>
        <w:t>by</w:t>
      </w:r>
      <w:proofErr w:type="spellEnd"/>
      <w:r>
        <w:t xml:space="preserve"> </w:t>
      </w:r>
      <w:proofErr w:type="spellStart"/>
      <w:r>
        <w:t>suspension</w:t>
      </w:r>
      <w:proofErr w:type="spellEnd"/>
      <w:r>
        <w:t xml:space="preserve"> </w:t>
      </w:r>
      <w:proofErr w:type="spellStart"/>
      <w:r>
        <w:t>oligomerisation</w:t>
      </w:r>
      <w:proofErr w:type="spellEnd"/>
      <w:r>
        <w:t xml:space="preserve"> </w:t>
      </w:r>
      <w:proofErr w:type="spellStart"/>
      <w:r>
        <w:t>of</w:t>
      </w:r>
      <w:proofErr w:type="spellEnd"/>
      <w:r>
        <w:t xml:space="preserve"> </w:t>
      </w:r>
      <w:proofErr w:type="spellStart"/>
      <w:r>
        <w:t>the</w:t>
      </w:r>
      <w:proofErr w:type="spellEnd"/>
      <w:r>
        <w:t xml:space="preserve"> С9 </w:t>
      </w:r>
      <w:proofErr w:type="spellStart"/>
      <w:r>
        <w:t>fraction</w:t>
      </w:r>
      <w:proofErr w:type="spellEnd"/>
      <w:r>
        <w:t xml:space="preserve"> </w:t>
      </w:r>
      <w:proofErr w:type="spellStart"/>
      <w:r>
        <w:t>of</w:t>
      </w:r>
      <w:proofErr w:type="spellEnd"/>
      <w:r>
        <w:t xml:space="preserve"> </w:t>
      </w:r>
      <w:proofErr w:type="spellStart"/>
      <w:r>
        <w:t>gasoline</w:t>
      </w:r>
      <w:proofErr w:type="spellEnd"/>
      <w:r>
        <w:t xml:space="preserve"> </w:t>
      </w:r>
      <w:proofErr w:type="spellStart"/>
      <w:r>
        <w:t>pyrolysis</w:t>
      </w:r>
      <w:proofErr w:type="spellEnd"/>
      <w:r>
        <w:t xml:space="preserve"> </w:t>
      </w:r>
      <w:proofErr w:type="spellStart"/>
      <w:r>
        <w:t>initiated</w:t>
      </w:r>
      <w:proofErr w:type="spellEnd"/>
      <w:r>
        <w:t xml:space="preserve"> </w:t>
      </w:r>
      <w:proofErr w:type="spellStart"/>
      <w:r>
        <w:t>by</w:t>
      </w:r>
      <w:proofErr w:type="spellEnd"/>
      <w:r>
        <w:t xml:space="preserve"> </w:t>
      </w:r>
      <w:proofErr w:type="spellStart"/>
      <w:r>
        <w:t>amino</w:t>
      </w:r>
      <w:proofErr w:type="spellEnd"/>
      <w:r>
        <w:t xml:space="preserve"> </w:t>
      </w:r>
      <w:proofErr w:type="spellStart"/>
      <w:r>
        <w:t>peroxides</w:t>
      </w:r>
      <w:proofErr w:type="spellEnd"/>
      <w:r>
        <w:t xml:space="preserve">. </w:t>
      </w:r>
      <w:proofErr w:type="spellStart"/>
      <w:r>
        <w:rPr>
          <w:i/>
          <w:iCs/>
        </w:rPr>
        <w:t>Eastern-European</w:t>
      </w:r>
      <w:proofErr w:type="spellEnd"/>
      <w:r>
        <w:rPr>
          <w:i/>
          <w:iCs/>
        </w:rPr>
        <w:t xml:space="preserve">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Enterprise</w:t>
      </w:r>
      <w:proofErr w:type="spellEnd"/>
      <w:r>
        <w:rPr>
          <w:i/>
          <w:iCs/>
        </w:rPr>
        <w:t xml:space="preserve"> Technologies</w:t>
      </w:r>
      <w:r>
        <w:t>, 6(6(126)), 23–30. https://doi.org/10.15587/1729-4061.2023.292527</w:t>
      </w:r>
    </w:p>
    <w:p w14:paraId="13ADF497" w14:textId="77777777" w:rsidR="00AD5001" w:rsidRDefault="006E6639">
      <w:pPr>
        <w:spacing w:line="276" w:lineRule="auto"/>
        <w:ind w:left="567" w:hanging="567"/>
        <w:jc w:val="both"/>
      </w:pPr>
      <w:r>
        <w:rPr>
          <w:lang w:val="en-US"/>
        </w:rPr>
        <w:t>[</w:t>
      </w:r>
      <w:r w:rsidR="00C539D3">
        <w:rPr>
          <w:lang w:val="en-US"/>
        </w:rPr>
        <w:t>4</w:t>
      </w:r>
      <w:r>
        <w:rPr>
          <w:lang w:val="en-US"/>
        </w:rPr>
        <w:t>]</w:t>
      </w:r>
      <w:r>
        <w:rPr>
          <w:lang w:val="en-US"/>
        </w:rPr>
        <w:tab/>
      </w:r>
      <w:proofErr w:type="spellStart"/>
      <w:r>
        <w:t>Ricarte</w:t>
      </w:r>
      <w:proofErr w:type="spellEnd"/>
      <w:r>
        <w:t xml:space="preserve">, R. G., &amp; </w:t>
      </w:r>
      <w:proofErr w:type="spellStart"/>
      <w:r>
        <w:t>Shanbhag</w:t>
      </w:r>
      <w:proofErr w:type="spellEnd"/>
      <w:r>
        <w:t xml:space="preserve">, S. (2024). A </w:t>
      </w:r>
      <w:proofErr w:type="spellStart"/>
      <w:r>
        <w:t>tutorial</w:t>
      </w:r>
      <w:proofErr w:type="spellEnd"/>
      <w:r>
        <w:t xml:space="preserve"> </w:t>
      </w:r>
      <w:proofErr w:type="spellStart"/>
      <w:r>
        <w:t>review</w:t>
      </w:r>
      <w:proofErr w:type="spellEnd"/>
      <w:r>
        <w:t xml:space="preserve"> </w:t>
      </w:r>
      <w:proofErr w:type="spellStart"/>
      <w:r>
        <w:t>of</w:t>
      </w:r>
      <w:proofErr w:type="spellEnd"/>
      <w:r>
        <w:t xml:space="preserve"> </w:t>
      </w:r>
      <w:proofErr w:type="spellStart"/>
      <w:r>
        <w:t>linear</w:t>
      </w:r>
      <w:proofErr w:type="spellEnd"/>
      <w:r>
        <w:t xml:space="preserve"> </w:t>
      </w:r>
      <w:proofErr w:type="spellStart"/>
      <w:r>
        <w:t>rheology</w:t>
      </w:r>
      <w:proofErr w:type="spellEnd"/>
      <w:r>
        <w:t xml:space="preserve"> </w:t>
      </w:r>
      <w:proofErr w:type="spellStart"/>
      <w:r>
        <w:t>for</w:t>
      </w:r>
      <w:proofErr w:type="spellEnd"/>
      <w:r>
        <w:t xml:space="preserve"> </w:t>
      </w:r>
      <w:proofErr w:type="spellStart"/>
      <w:r>
        <w:t>polymer</w:t>
      </w:r>
      <w:proofErr w:type="spellEnd"/>
      <w:r>
        <w:t xml:space="preserve"> </w:t>
      </w:r>
      <w:proofErr w:type="spellStart"/>
      <w:r>
        <w:t>chemists</w:t>
      </w:r>
      <w:proofErr w:type="spellEnd"/>
      <w:r>
        <w:t xml:space="preserve">: </w:t>
      </w:r>
      <w:proofErr w:type="spellStart"/>
      <w:r>
        <w:t>Basics</w:t>
      </w:r>
      <w:proofErr w:type="spellEnd"/>
      <w:r>
        <w:t xml:space="preserve"> </w:t>
      </w:r>
      <w:proofErr w:type="spellStart"/>
      <w:r>
        <w:t>and</w:t>
      </w:r>
      <w:proofErr w:type="spellEnd"/>
      <w:r>
        <w:t xml:space="preserve"> </w:t>
      </w:r>
      <w:proofErr w:type="spellStart"/>
      <w:r>
        <w:t>best</w:t>
      </w:r>
      <w:proofErr w:type="spellEnd"/>
      <w:r>
        <w:t xml:space="preserve"> </w:t>
      </w:r>
      <w:proofErr w:type="spellStart"/>
      <w:r>
        <w:t>practices</w:t>
      </w:r>
      <w:proofErr w:type="spellEnd"/>
      <w:r>
        <w:t xml:space="preserve"> </w:t>
      </w:r>
      <w:proofErr w:type="spellStart"/>
      <w:r>
        <w:t>for</w:t>
      </w:r>
      <w:proofErr w:type="spellEnd"/>
      <w:r>
        <w:t xml:space="preserve"> </w:t>
      </w:r>
      <w:proofErr w:type="spellStart"/>
      <w:r>
        <w:t>covalent</w:t>
      </w:r>
      <w:proofErr w:type="spellEnd"/>
      <w:r>
        <w:t xml:space="preserve"> </w:t>
      </w:r>
      <w:proofErr w:type="spellStart"/>
      <w:r>
        <w:t>adaptable</w:t>
      </w:r>
      <w:proofErr w:type="spellEnd"/>
      <w:r>
        <w:t xml:space="preserve"> </w:t>
      </w:r>
      <w:proofErr w:type="spellStart"/>
      <w:r>
        <w:t>networks</w:t>
      </w:r>
      <w:proofErr w:type="spellEnd"/>
      <w:r>
        <w:t xml:space="preserve">. </w:t>
      </w:r>
      <w:proofErr w:type="spellStart"/>
      <w:r>
        <w:rPr>
          <w:i/>
          <w:iCs/>
        </w:rPr>
        <w:t>Polymer</w:t>
      </w:r>
      <w:proofErr w:type="spellEnd"/>
      <w:r>
        <w:rPr>
          <w:i/>
          <w:iCs/>
        </w:rPr>
        <w:t xml:space="preserve"> </w:t>
      </w:r>
      <w:proofErr w:type="spellStart"/>
      <w:r>
        <w:rPr>
          <w:i/>
          <w:iCs/>
        </w:rPr>
        <w:t>Chemistry</w:t>
      </w:r>
      <w:proofErr w:type="spellEnd"/>
      <w:r>
        <w:t xml:space="preserve">, 15(9), 815–846. </w:t>
      </w:r>
      <w:proofErr w:type="spellStart"/>
      <w:r>
        <w:t>Scopus</w:t>
      </w:r>
      <w:proofErr w:type="spellEnd"/>
      <w:r>
        <w:t>. https://doi.org/10.1039/d3py01367g</w:t>
      </w:r>
    </w:p>
    <w:p w14:paraId="6404A76B" w14:textId="1F95C9F1" w:rsidR="002E6434" w:rsidRDefault="00C539D3">
      <w:pPr>
        <w:spacing w:line="276" w:lineRule="auto"/>
        <w:ind w:left="567" w:hanging="567"/>
        <w:jc w:val="both"/>
        <w:rPr>
          <w:lang w:val="en-US"/>
        </w:rPr>
      </w:pPr>
      <w:r>
        <w:rPr>
          <w:lang w:val="en-US"/>
        </w:rPr>
        <w:t>[5]</w:t>
      </w:r>
      <w:r>
        <w:rPr>
          <w:lang w:val="en-US"/>
        </w:rPr>
        <w:tab/>
      </w:r>
      <w:proofErr w:type="spellStart"/>
      <w:r w:rsidR="006E6639">
        <w:t>Bhattad</w:t>
      </w:r>
      <w:proofErr w:type="spellEnd"/>
      <w:r w:rsidR="006E6639">
        <w:t xml:space="preserve">, A. (2023). </w:t>
      </w:r>
      <w:proofErr w:type="spellStart"/>
      <w:r w:rsidR="006E6639">
        <w:t>Review</w:t>
      </w:r>
      <w:proofErr w:type="spellEnd"/>
      <w:r w:rsidR="006E6639">
        <w:t xml:space="preserve"> </w:t>
      </w:r>
      <w:proofErr w:type="spellStart"/>
      <w:r w:rsidR="006E6639">
        <w:t>on</w:t>
      </w:r>
      <w:proofErr w:type="spellEnd"/>
      <w:r w:rsidR="006E6639">
        <w:t xml:space="preserve"> </w:t>
      </w:r>
      <w:proofErr w:type="spellStart"/>
      <w:r w:rsidR="006E6639">
        <w:t>viscosity</w:t>
      </w:r>
      <w:proofErr w:type="spellEnd"/>
      <w:r w:rsidR="006E6639">
        <w:t xml:space="preserve"> </w:t>
      </w:r>
      <w:proofErr w:type="spellStart"/>
      <w:r w:rsidR="006E6639">
        <w:t>measurement</w:t>
      </w:r>
      <w:proofErr w:type="spellEnd"/>
      <w:r w:rsidR="006E6639">
        <w:t xml:space="preserve">: </w:t>
      </w:r>
      <w:proofErr w:type="spellStart"/>
      <w:r w:rsidR="006E6639">
        <w:t>Devices</w:t>
      </w:r>
      <w:proofErr w:type="spellEnd"/>
      <w:r w:rsidR="006E6639">
        <w:t xml:space="preserve">, </w:t>
      </w:r>
      <w:proofErr w:type="spellStart"/>
      <w:r w:rsidR="006E6639">
        <w:t>methods</w:t>
      </w:r>
      <w:proofErr w:type="spellEnd"/>
      <w:r w:rsidR="006E6639">
        <w:t xml:space="preserve"> </w:t>
      </w:r>
      <w:proofErr w:type="spellStart"/>
      <w:r w:rsidR="006E6639">
        <w:t>and</w:t>
      </w:r>
      <w:proofErr w:type="spellEnd"/>
      <w:r w:rsidR="006E6639">
        <w:t xml:space="preserve"> </w:t>
      </w:r>
      <w:proofErr w:type="spellStart"/>
      <w:r w:rsidR="006E6639">
        <w:t>models</w:t>
      </w:r>
      <w:proofErr w:type="spellEnd"/>
      <w:r w:rsidR="006E6639">
        <w:t xml:space="preserve">. </w:t>
      </w:r>
      <w:proofErr w:type="spellStart"/>
      <w:r w:rsidR="006E6639">
        <w:rPr>
          <w:i/>
          <w:iCs/>
        </w:rPr>
        <w:t>Journal</w:t>
      </w:r>
      <w:proofErr w:type="spellEnd"/>
      <w:r w:rsidR="006E6639">
        <w:rPr>
          <w:i/>
          <w:iCs/>
        </w:rPr>
        <w:t xml:space="preserve"> </w:t>
      </w:r>
      <w:proofErr w:type="spellStart"/>
      <w:r w:rsidR="006E6639">
        <w:rPr>
          <w:i/>
          <w:iCs/>
        </w:rPr>
        <w:t>of</w:t>
      </w:r>
      <w:proofErr w:type="spellEnd"/>
      <w:r w:rsidR="006E6639">
        <w:rPr>
          <w:i/>
          <w:iCs/>
        </w:rPr>
        <w:t xml:space="preserve"> </w:t>
      </w:r>
      <w:proofErr w:type="spellStart"/>
      <w:r w:rsidR="006E6639">
        <w:rPr>
          <w:i/>
          <w:iCs/>
        </w:rPr>
        <w:t>Thermal</w:t>
      </w:r>
      <w:proofErr w:type="spellEnd"/>
      <w:r w:rsidR="006E6639">
        <w:rPr>
          <w:i/>
          <w:iCs/>
        </w:rPr>
        <w:t xml:space="preserve"> </w:t>
      </w:r>
      <w:proofErr w:type="spellStart"/>
      <w:r w:rsidR="006E6639">
        <w:rPr>
          <w:i/>
          <w:iCs/>
        </w:rPr>
        <w:t>Analysis</w:t>
      </w:r>
      <w:proofErr w:type="spellEnd"/>
      <w:r w:rsidR="006E6639">
        <w:rPr>
          <w:i/>
          <w:iCs/>
        </w:rPr>
        <w:t xml:space="preserve"> </w:t>
      </w:r>
      <w:proofErr w:type="spellStart"/>
      <w:r w:rsidR="006E6639">
        <w:rPr>
          <w:i/>
          <w:iCs/>
        </w:rPr>
        <w:t>and</w:t>
      </w:r>
      <w:proofErr w:type="spellEnd"/>
      <w:r w:rsidR="006E6639">
        <w:rPr>
          <w:i/>
          <w:iCs/>
        </w:rPr>
        <w:t xml:space="preserve"> </w:t>
      </w:r>
      <w:proofErr w:type="spellStart"/>
      <w:r w:rsidR="006E6639">
        <w:rPr>
          <w:i/>
          <w:iCs/>
        </w:rPr>
        <w:t>Calorimetry</w:t>
      </w:r>
      <w:proofErr w:type="spellEnd"/>
      <w:r w:rsidR="006E6639">
        <w:t>, 148(14), 6527–6543. https://doi.org/10.1007/s10973-023-12214-0</w:t>
      </w:r>
    </w:p>
    <w:sectPr w:rsidR="002E6434">
      <w:headerReference w:type="even" r:id="rId11"/>
      <w:headerReference w:type="default" r:id="rId12"/>
      <w:type w:val="continuous"/>
      <w:pgSz w:w="11907" w:h="16839"/>
      <w:pgMar w:top="851" w:right="1418" w:bottom="1134" w:left="851" w:header="567" w:footer="567" w:gutter="284"/>
      <w:cols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20779" w14:textId="77777777" w:rsidR="003F4999" w:rsidRDefault="003F4999">
      <w:r>
        <w:separator/>
      </w:r>
    </w:p>
  </w:endnote>
  <w:endnote w:type="continuationSeparator" w:id="0">
    <w:p w14:paraId="623431F7" w14:textId="77777777" w:rsidR="003F4999" w:rsidRDefault="003F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UkrainianJournal">
    <w:altName w:val="Segoe Print"/>
    <w:charset w:val="00"/>
    <w:family w:val="swiss"/>
    <w:pitch w:val="default"/>
    <w:sig w:usb0="00000000" w:usb1="00000000"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2CD16" w14:textId="77777777" w:rsidR="003F4999" w:rsidRDefault="003F4999">
      <w:r>
        <w:separator/>
      </w:r>
    </w:p>
  </w:footnote>
  <w:footnote w:type="continuationSeparator" w:id="0">
    <w:p w14:paraId="419B070F" w14:textId="77777777" w:rsidR="003F4999" w:rsidRDefault="003F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F2613" w14:textId="77777777" w:rsidR="002E6434" w:rsidRDefault="006E66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487F0" w14:textId="77777777" w:rsidR="002E6434" w:rsidRDefault="002E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39D8E" w14:textId="77777777" w:rsidR="002E6434" w:rsidRDefault="002E6434">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B"/>
    <w:lvl w:ilvl="0">
      <w:start w:val="1"/>
      <w:numFmt w:val="upperRoman"/>
      <w:pStyle w:val="Heading1"/>
      <w:lvlText w:val="%1."/>
      <w:legacy w:legacy="1" w:legacySpace="0" w:legacyIndent="170"/>
      <w:lvlJc w:val="left"/>
      <w:pPr>
        <w:ind w:left="170" w:hanging="170"/>
      </w:pPr>
    </w:lvl>
    <w:lvl w:ilvl="1">
      <w:start w:val="1"/>
      <w:numFmt w:val="upperLetter"/>
      <w:pStyle w:val="Heading2"/>
      <w:lvlText w:val="%2."/>
      <w:legacy w:legacy="1" w:legacySpace="0" w:legacyIndent="170"/>
      <w:lvlJc w:val="left"/>
      <w:pPr>
        <w:ind w:left="142" w:hanging="170"/>
      </w:pPr>
    </w:lvl>
    <w:lvl w:ilvl="2">
      <w:start w:val="1"/>
      <w:numFmt w:val="decimal"/>
      <w:pStyle w:val="Heading3"/>
      <w:lvlText w:val="%3."/>
      <w:legacy w:legacy="1" w:legacySpace="0" w:legacyIndent="170"/>
      <w:lvlJc w:val="left"/>
      <w:pPr>
        <w:ind w:left="142" w:hanging="170"/>
      </w:pPr>
    </w:lvl>
    <w:lvl w:ilvl="3">
      <w:start w:val="1"/>
      <w:numFmt w:val="lowerLetter"/>
      <w:pStyle w:val="Heading4"/>
      <w:lvlText w:val="%4)"/>
      <w:legacy w:legacy="1" w:legacySpace="0" w:legacyIndent="708"/>
      <w:lvlJc w:val="left"/>
      <w:pPr>
        <w:ind w:left="1218" w:hanging="708"/>
      </w:pPr>
    </w:lvl>
    <w:lvl w:ilvl="4">
      <w:start w:val="1"/>
      <w:numFmt w:val="decimal"/>
      <w:pStyle w:val="Heading5"/>
      <w:lvlText w:val="(%5)"/>
      <w:legacy w:legacy="1" w:legacySpace="0" w:legacyIndent="708"/>
      <w:lvlJc w:val="left"/>
      <w:pPr>
        <w:ind w:left="1926" w:hanging="708"/>
      </w:pPr>
    </w:lvl>
    <w:lvl w:ilvl="5">
      <w:start w:val="1"/>
      <w:numFmt w:val="lowerLetter"/>
      <w:pStyle w:val="Heading6"/>
      <w:lvlText w:val="(%6)"/>
      <w:legacy w:legacy="1" w:legacySpace="0" w:legacyIndent="708"/>
      <w:lvlJc w:val="left"/>
      <w:pPr>
        <w:ind w:left="2634" w:hanging="708"/>
      </w:pPr>
    </w:lvl>
    <w:lvl w:ilvl="6">
      <w:start w:val="1"/>
      <w:numFmt w:val="lowerRoman"/>
      <w:pStyle w:val="Heading7"/>
      <w:lvlText w:val="(%7)"/>
      <w:legacy w:legacy="1" w:legacySpace="0" w:legacyIndent="708"/>
      <w:lvlJc w:val="left"/>
      <w:pPr>
        <w:ind w:left="3342" w:hanging="708"/>
      </w:pPr>
    </w:lvl>
    <w:lvl w:ilvl="7">
      <w:start w:val="1"/>
      <w:numFmt w:val="lowerLetter"/>
      <w:pStyle w:val="Heading8"/>
      <w:lvlText w:val="(%8)"/>
      <w:legacy w:legacy="1" w:legacySpace="0" w:legacyIndent="708"/>
      <w:lvlJc w:val="left"/>
      <w:pPr>
        <w:ind w:left="4050" w:hanging="708"/>
      </w:pPr>
    </w:lvl>
    <w:lvl w:ilvl="8">
      <w:start w:val="1"/>
      <w:numFmt w:val="lowerRoman"/>
      <w:pStyle w:val="Heading9"/>
      <w:lvlText w:val="(%9)"/>
      <w:legacy w:legacy="1" w:legacySpace="0" w:legacyIndent="708"/>
      <w:lvlJc w:val="left"/>
      <w:pPr>
        <w:ind w:left="4758" w:hanging="708"/>
      </w:pPr>
    </w:lvl>
  </w:abstractNum>
  <w:abstractNum w:abstractNumId="1" w15:restartNumberingAfterBreak="0">
    <w:nsid w:val="267E7863"/>
    <w:multiLevelType w:val="multilevel"/>
    <w:tmpl w:val="267E7863"/>
    <w:lvl w:ilvl="0">
      <w:start w:val="1"/>
      <w:numFmt w:val="decimal"/>
      <w:pStyle w:val="CSIT-Lis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6D32A7A"/>
    <w:multiLevelType w:val="singleLevel"/>
    <w:tmpl w:val="26D32A7A"/>
    <w:lvl w:ilvl="0">
      <w:start w:val="1"/>
      <w:numFmt w:val="decimal"/>
      <w:pStyle w:val="Literature"/>
      <w:lvlText w:val="%1."/>
      <w:lvlJc w:val="left"/>
      <w:pPr>
        <w:tabs>
          <w:tab w:val="left" w:pos="567"/>
        </w:tabs>
        <w:ind w:left="567" w:hanging="567"/>
      </w:pPr>
      <w:rPr>
        <w:b w:val="0"/>
        <w:i w:val="0"/>
        <w:sz w:val="24"/>
        <w:u w:val="none"/>
      </w:rPr>
    </w:lvl>
  </w:abstractNum>
  <w:abstractNum w:abstractNumId="3" w15:restartNumberingAfterBreak="0">
    <w:nsid w:val="27884BBE"/>
    <w:multiLevelType w:val="multilevel"/>
    <w:tmpl w:val="27884BBE"/>
    <w:lvl w:ilvl="0">
      <w:start w:val="1"/>
      <w:numFmt w:val="bullet"/>
      <w:pStyle w:val="list10pt1"/>
      <w:lvlText w:val=""/>
      <w:lvlJc w:val="left"/>
      <w:pPr>
        <w:tabs>
          <w:tab w:val="left" w:pos="720"/>
        </w:tabs>
        <w:ind w:left="865" w:hanging="145"/>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FF6A6E"/>
    <w:multiLevelType w:val="multilevel"/>
    <w:tmpl w:val="6EFF6A6E"/>
    <w:lvl w:ilvl="0">
      <w:start w:val="1"/>
      <w:numFmt w:val="bullet"/>
      <w:pStyle w:val="list10pt"/>
      <w:lvlText w:val=""/>
      <w:lvlJc w:val="left"/>
      <w:pPr>
        <w:tabs>
          <w:tab w:val="left" w:pos="851"/>
        </w:tabs>
        <w:ind w:left="415" w:firstLine="43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01"/>
    <w:rsid w:val="0000007B"/>
    <w:rsid w:val="0000165C"/>
    <w:rsid w:val="000049C1"/>
    <w:rsid w:val="00005571"/>
    <w:rsid w:val="00005CE8"/>
    <w:rsid w:val="00014BCD"/>
    <w:rsid w:val="00016A10"/>
    <w:rsid w:val="00017168"/>
    <w:rsid w:val="000264CE"/>
    <w:rsid w:val="00031C1D"/>
    <w:rsid w:val="00032B25"/>
    <w:rsid w:val="00033A1A"/>
    <w:rsid w:val="00035A64"/>
    <w:rsid w:val="00037783"/>
    <w:rsid w:val="000405F7"/>
    <w:rsid w:val="00040E53"/>
    <w:rsid w:val="00042535"/>
    <w:rsid w:val="0004543F"/>
    <w:rsid w:val="00046E22"/>
    <w:rsid w:val="00054B1E"/>
    <w:rsid w:val="00056B08"/>
    <w:rsid w:val="00060A12"/>
    <w:rsid w:val="000646D0"/>
    <w:rsid w:val="00064B33"/>
    <w:rsid w:val="00067AF0"/>
    <w:rsid w:val="000724E0"/>
    <w:rsid w:val="00072E13"/>
    <w:rsid w:val="000739C0"/>
    <w:rsid w:val="00073A6F"/>
    <w:rsid w:val="00074C31"/>
    <w:rsid w:val="00077CB7"/>
    <w:rsid w:val="000837E7"/>
    <w:rsid w:val="00085D34"/>
    <w:rsid w:val="0009024C"/>
    <w:rsid w:val="00097533"/>
    <w:rsid w:val="000A2A53"/>
    <w:rsid w:val="000A316D"/>
    <w:rsid w:val="000A3AA7"/>
    <w:rsid w:val="000A5CAD"/>
    <w:rsid w:val="000B2C68"/>
    <w:rsid w:val="000B3279"/>
    <w:rsid w:val="000B3978"/>
    <w:rsid w:val="000D099A"/>
    <w:rsid w:val="000E1C10"/>
    <w:rsid w:val="000E2853"/>
    <w:rsid w:val="000E3E99"/>
    <w:rsid w:val="000F0BB8"/>
    <w:rsid w:val="000F2F46"/>
    <w:rsid w:val="000F38C3"/>
    <w:rsid w:val="00101684"/>
    <w:rsid w:val="00103045"/>
    <w:rsid w:val="001034A0"/>
    <w:rsid w:val="00104C40"/>
    <w:rsid w:val="0010529B"/>
    <w:rsid w:val="001104BA"/>
    <w:rsid w:val="001141FD"/>
    <w:rsid w:val="00117726"/>
    <w:rsid w:val="0012050E"/>
    <w:rsid w:val="00125C64"/>
    <w:rsid w:val="001320A6"/>
    <w:rsid w:val="00136420"/>
    <w:rsid w:val="0013654C"/>
    <w:rsid w:val="00136B6A"/>
    <w:rsid w:val="0014168B"/>
    <w:rsid w:val="00144567"/>
    <w:rsid w:val="001459CC"/>
    <w:rsid w:val="0015101E"/>
    <w:rsid w:val="00153B8C"/>
    <w:rsid w:val="001570E9"/>
    <w:rsid w:val="00160FC1"/>
    <w:rsid w:val="00161B9B"/>
    <w:rsid w:val="00164E43"/>
    <w:rsid w:val="00165018"/>
    <w:rsid w:val="00167893"/>
    <w:rsid w:val="001721F6"/>
    <w:rsid w:val="00174035"/>
    <w:rsid w:val="00187357"/>
    <w:rsid w:val="00190BCB"/>
    <w:rsid w:val="001A4FC4"/>
    <w:rsid w:val="001A5AEA"/>
    <w:rsid w:val="001A60B6"/>
    <w:rsid w:val="001A7AD7"/>
    <w:rsid w:val="001B3650"/>
    <w:rsid w:val="001B46BE"/>
    <w:rsid w:val="001C051A"/>
    <w:rsid w:val="001C05D9"/>
    <w:rsid w:val="001C0D31"/>
    <w:rsid w:val="001C60F4"/>
    <w:rsid w:val="001D0C13"/>
    <w:rsid w:val="001D12CB"/>
    <w:rsid w:val="001D73F7"/>
    <w:rsid w:val="001E3DCD"/>
    <w:rsid w:val="001E4703"/>
    <w:rsid w:val="001E4743"/>
    <w:rsid w:val="001E6232"/>
    <w:rsid w:val="001E67B3"/>
    <w:rsid w:val="001F2B42"/>
    <w:rsid w:val="001F3502"/>
    <w:rsid w:val="002002EB"/>
    <w:rsid w:val="002046E8"/>
    <w:rsid w:val="00204762"/>
    <w:rsid w:val="0020521E"/>
    <w:rsid w:val="00212470"/>
    <w:rsid w:val="00212794"/>
    <w:rsid w:val="002202EE"/>
    <w:rsid w:val="00223533"/>
    <w:rsid w:val="002262E6"/>
    <w:rsid w:val="00227661"/>
    <w:rsid w:val="00230270"/>
    <w:rsid w:val="00235039"/>
    <w:rsid w:val="00235875"/>
    <w:rsid w:val="00236B9B"/>
    <w:rsid w:val="00236E71"/>
    <w:rsid w:val="00251430"/>
    <w:rsid w:val="0025324C"/>
    <w:rsid w:val="0025443C"/>
    <w:rsid w:val="00260FC8"/>
    <w:rsid w:val="002654FD"/>
    <w:rsid w:val="00266BB7"/>
    <w:rsid w:val="00270310"/>
    <w:rsid w:val="002746BE"/>
    <w:rsid w:val="0027694D"/>
    <w:rsid w:val="002824A9"/>
    <w:rsid w:val="00282BEE"/>
    <w:rsid w:val="0028311A"/>
    <w:rsid w:val="00285D13"/>
    <w:rsid w:val="00286E9C"/>
    <w:rsid w:val="0029325A"/>
    <w:rsid w:val="0029417B"/>
    <w:rsid w:val="00297D7B"/>
    <w:rsid w:val="002A089A"/>
    <w:rsid w:val="002A1612"/>
    <w:rsid w:val="002A49F9"/>
    <w:rsid w:val="002B1B55"/>
    <w:rsid w:val="002B301C"/>
    <w:rsid w:val="002C4B95"/>
    <w:rsid w:val="002C5892"/>
    <w:rsid w:val="002D06CD"/>
    <w:rsid w:val="002D0C26"/>
    <w:rsid w:val="002D343B"/>
    <w:rsid w:val="002D3832"/>
    <w:rsid w:val="002D5129"/>
    <w:rsid w:val="002D7D3B"/>
    <w:rsid w:val="002E0000"/>
    <w:rsid w:val="002E5ADE"/>
    <w:rsid w:val="002E6434"/>
    <w:rsid w:val="002F61CB"/>
    <w:rsid w:val="003056D9"/>
    <w:rsid w:val="00310E16"/>
    <w:rsid w:val="00313EE1"/>
    <w:rsid w:val="00315253"/>
    <w:rsid w:val="00315270"/>
    <w:rsid w:val="0031550B"/>
    <w:rsid w:val="00315B3B"/>
    <w:rsid w:val="00316524"/>
    <w:rsid w:val="003167F5"/>
    <w:rsid w:val="00316F5C"/>
    <w:rsid w:val="0032161F"/>
    <w:rsid w:val="00321831"/>
    <w:rsid w:val="00321EF6"/>
    <w:rsid w:val="00326368"/>
    <w:rsid w:val="00326BA7"/>
    <w:rsid w:val="003306E8"/>
    <w:rsid w:val="0033395F"/>
    <w:rsid w:val="00335122"/>
    <w:rsid w:val="003352B5"/>
    <w:rsid w:val="00340E47"/>
    <w:rsid w:val="00340F88"/>
    <w:rsid w:val="003425D7"/>
    <w:rsid w:val="0034420C"/>
    <w:rsid w:val="00344B78"/>
    <w:rsid w:val="00352A0F"/>
    <w:rsid w:val="00353334"/>
    <w:rsid w:val="00354289"/>
    <w:rsid w:val="003551BE"/>
    <w:rsid w:val="00356E23"/>
    <w:rsid w:val="00356E96"/>
    <w:rsid w:val="00360B99"/>
    <w:rsid w:val="00360D19"/>
    <w:rsid w:val="00366439"/>
    <w:rsid w:val="00367C1F"/>
    <w:rsid w:val="0037030C"/>
    <w:rsid w:val="003710E1"/>
    <w:rsid w:val="00375699"/>
    <w:rsid w:val="00380B5E"/>
    <w:rsid w:val="003845FD"/>
    <w:rsid w:val="003877D8"/>
    <w:rsid w:val="00395E9C"/>
    <w:rsid w:val="00396331"/>
    <w:rsid w:val="00397A9E"/>
    <w:rsid w:val="003A278A"/>
    <w:rsid w:val="003A3A4C"/>
    <w:rsid w:val="003A7F5D"/>
    <w:rsid w:val="003B139B"/>
    <w:rsid w:val="003B2142"/>
    <w:rsid w:val="003B22BE"/>
    <w:rsid w:val="003B5991"/>
    <w:rsid w:val="003B6444"/>
    <w:rsid w:val="003C0238"/>
    <w:rsid w:val="003C0349"/>
    <w:rsid w:val="003C0B96"/>
    <w:rsid w:val="003C5AEA"/>
    <w:rsid w:val="003C62C2"/>
    <w:rsid w:val="003D152B"/>
    <w:rsid w:val="003D73BC"/>
    <w:rsid w:val="003E028D"/>
    <w:rsid w:val="003E0512"/>
    <w:rsid w:val="003E1485"/>
    <w:rsid w:val="003F1D56"/>
    <w:rsid w:val="003F300F"/>
    <w:rsid w:val="003F45F4"/>
    <w:rsid w:val="003F4999"/>
    <w:rsid w:val="0040020B"/>
    <w:rsid w:val="004037E5"/>
    <w:rsid w:val="00410003"/>
    <w:rsid w:val="004118F1"/>
    <w:rsid w:val="0041407E"/>
    <w:rsid w:val="00414323"/>
    <w:rsid w:val="00416644"/>
    <w:rsid w:val="00416DA1"/>
    <w:rsid w:val="0042132D"/>
    <w:rsid w:val="00423E12"/>
    <w:rsid w:val="004263C3"/>
    <w:rsid w:val="00430364"/>
    <w:rsid w:val="00430D1B"/>
    <w:rsid w:val="00430DB5"/>
    <w:rsid w:val="00433243"/>
    <w:rsid w:val="004358DA"/>
    <w:rsid w:val="00435B83"/>
    <w:rsid w:val="00441201"/>
    <w:rsid w:val="004425CE"/>
    <w:rsid w:val="00447BD1"/>
    <w:rsid w:val="004508A4"/>
    <w:rsid w:val="00454453"/>
    <w:rsid w:val="00462967"/>
    <w:rsid w:val="004633E1"/>
    <w:rsid w:val="00464354"/>
    <w:rsid w:val="00467FCE"/>
    <w:rsid w:val="00470461"/>
    <w:rsid w:val="004717C7"/>
    <w:rsid w:val="00471F2F"/>
    <w:rsid w:val="0047398E"/>
    <w:rsid w:val="00473A32"/>
    <w:rsid w:val="00481048"/>
    <w:rsid w:val="00484010"/>
    <w:rsid w:val="004911B2"/>
    <w:rsid w:val="004913BA"/>
    <w:rsid w:val="004A208C"/>
    <w:rsid w:val="004A4714"/>
    <w:rsid w:val="004A4756"/>
    <w:rsid w:val="004B7C78"/>
    <w:rsid w:val="004C0BBE"/>
    <w:rsid w:val="004C7E9B"/>
    <w:rsid w:val="004D046A"/>
    <w:rsid w:val="004D5182"/>
    <w:rsid w:val="004E1D06"/>
    <w:rsid w:val="004E6338"/>
    <w:rsid w:val="004F45FF"/>
    <w:rsid w:val="004F4F82"/>
    <w:rsid w:val="004F52A4"/>
    <w:rsid w:val="004F7C36"/>
    <w:rsid w:val="00500DD2"/>
    <w:rsid w:val="005018FA"/>
    <w:rsid w:val="00507270"/>
    <w:rsid w:val="005077D4"/>
    <w:rsid w:val="00510B82"/>
    <w:rsid w:val="005119D1"/>
    <w:rsid w:val="00513113"/>
    <w:rsid w:val="005170D6"/>
    <w:rsid w:val="00517AEE"/>
    <w:rsid w:val="00522BAE"/>
    <w:rsid w:val="00540AFB"/>
    <w:rsid w:val="00543986"/>
    <w:rsid w:val="0054610A"/>
    <w:rsid w:val="0055158A"/>
    <w:rsid w:val="00554EC4"/>
    <w:rsid w:val="00557638"/>
    <w:rsid w:val="005630D6"/>
    <w:rsid w:val="00564D37"/>
    <w:rsid w:val="005650E1"/>
    <w:rsid w:val="00566CD8"/>
    <w:rsid w:val="005674B2"/>
    <w:rsid w:val="0057234B"/>
    <w:rsid w:val="0057288E"/>
    <w:rsid w:val="00574851"/>
    <w:rsid w:val="00574C97"/>
    <w:rsid w:val="0058355B"/>
    <w:rsid w:val="005867DD"/>
    <w:rsid w:val="005871C6"/>
    <w:rsid w:val="005924C4"/>
    <w:rsid w:val="005925B4"/>
    <w:rsid w:val="005948CB"/>
    <w:rsid w:val="00595D47"/>
    <w:rsid w:val="005A1C66"/>
    <w:rsid w:val="005A219C"/>
    <w:rsid w:val="005A616B"/>
    <w:rsid w:val="005B4704"/>
    <w:rsid w:val="005B4ABB"/>
    <w:rsid w:val="005C50D9"/>
    <w:rsid w:val="005C51FE"/>
    <w:rsid w:val="005C684F"/>
    <w:rsid w:val="005C6C53"/>
    <w:rsid w:val="005D084F"/>
    <w:rsid w:val="005D48E5"/>
    <w:rsid w:val="005D7E50"/>
    <w:rsid w:val="005E2CC7"/>
    <w:rsid w:val="005E78E4"/>
    <w:rsid w:val="005F133A"/>
    <w:rsid w:val="005F17AC"/>
    <w:rsid w:val="005F7382"/>
    <w:rsid w:val="005F7730"/>
    <w:rsid w:val="00610363"/>
    <w:rsid w:val="00612255"/>
    <w:rsid w:val="00621E4E"/>
    <w:rsid w:val="006229A7"/>
    <w:rsid w:val="00624812"/>
    <w:rsid w:val="006262CB"/>
    <w:rsid w:val="006266D0"/>
    <w:rsid w:val="00627413"/>
    <w:rsid w:val="00630253"/>
    <w:rsid w:val="00631C03"/>
    <w:rsid w:val="00634D2E"/>
    <w:rsid w:val="00637745"/>
    <w:rsid w:val="006518B7"/>
    <w:rsid w:val="00651E97"/>
    <w:rsid w:val="00653251"/>
    <w:rsid w:val="0065429C"/>
    <w:rsid w:val="00655FDF"/>
    <w:rsid w:val="00657071"/>
    <w:rsid w:val="0066109B"/>
    <w:rsid w:val="0066235F"/>
    <w:rsid w:val="00662E9F"/>
    <w:rsid w:val="0067284D"/>
    <w:rsid w:val="006744D0"/>
    <w:rsid w:val="00681580"/>
    <w:rsid w:val="00681597"/>
    <w:rsid w:val="00684946"/>
    <w:rsid w:val="006866E2"/>
    <w:rsid w:val="0068782F"/>
    <w:rsid w:val="00690E96"/>
    <w:rsid w:val="006966A6"/>
    <w:rsid w:val="006A037A"/>
    <w:rsid w:val="006A378C"/>
    <w:rsid w:val="006A5351"/>
    <w:rsid w:val="006A53CD"/>
    <w:rsid w:val="006B28EA"/>
    <w:rsid w:val="006B2D32"/>
    <w:rsid w:val="006B6203"/>
    <w:rsid w:val="006B6619"/>
    <w:rsid w:val="006C36AB"/>
    <w:rsid w:val="006C74DD"/>
    <w:rsid w:val="006D2D89"/>
    <w:rsid w:val="006D69AC"/>
    <w:rsid w:val="006E1C22"/>
    <w:rsid w:val="006E43FE"/>
    <w:rsid w:val="006E4B8C"/>
    <w:rsid w:val="006E50C2"/>
    <w:rsid w:val="006E5D6A"/>
    <w:rsid w:val="006E6639"/>
    <w:rsid w:val="006E6D1C"/>
    <w:rsid w:val="00704C57"/>
    <w:rsid w:val="007065C4"/>
    <w:rsid w:val="00714E50"/>
    <w:rsid w:val="0071647D"/>
    <w:rsid w:val="0071715C"/>
    <w:rsid w:val="00724C34"/>
    <w:rsid w:val="00726297"/>
    <w:rsid w:val="0073006F"/>
    <w:rsid w:val="00730BA6"/>
    <w:rsid w:val="007379A7"/>
    <w:rsid w:val="0074663F"/>
    <w:rsid w:val="0075049F"/>
    <w:rsid w:val="00750F54"/>
    <w:rsid w:val="0075205C"/>
    <w:rsid w:val="00752208"/>
    <w:rsid w:val="007536FE"/>
    <w:rsid w:val="00754928"/>
    <w:rsid w:val="00755A6A"/>
    <w:rsid w:val="00757CAC"/>
    <w:rsid w:val="00764855"/>
    <w:rsid w:val="007662AF"/>
    <w:rsid w:val="00767FB8"/>
    <w:rsid w:val="00773A68"/>
    <w:rsid w:val="007826DA"/>
    <w:rsid w:val="00782FC7"/>
    <w:rsid w:val="0078355D"/>
    <w:rsid w:val="0078497E"/>
    <w:rsid w:val="00786D63"/>
    <w:rsid w:val="00790008"/>
    <w:rsid w:val="007910C1"/>
    <w:rsid w:val="00794042"/>
    <w:rsid w:val="007959D7"/>
    <w:rsid w:val="00797E83"/>
    <w:rsid w:val="007A27C9"/>
    <w:rsid w:val="007A31E8"/>
    <w:rsid w:val="007A5526"/>
    <w:rsid w:val="007A5826"/>
    <w:rsid w:val="007B0C38"/>
    <w:rsid w:val="007B2EAC"/>
    <w:rsid w:val="007B42DC"/>
    <w:rsid w:val="007C3E8D"/>
    <w:rsid w:val="007C5929"/>
    <w:rsid w:val="007C5BA8"/>
    <w:rsid w:val="007C6E58"/>
    <w:rsid w:val="007D0839"/>
    <w:rsid w:val="007D187C"/>
    <w:rsid w:val="007D3C32"/>
    <w:rsid w:val="007D57E5"/>
    <w:rsid w:val="007E6AB8"/>
    <w:rsid w:val="007F0A64"/>
    <w:rsid w:val="007F2011"/>
    <w:rsid w:val="007F22BC"/>
    <w:rsid w:val="007F459A"/>
    <w:rsid w:val="007F52B5"/>
    <w:rsid w:val="007F57A2"/>
    <w:rsid w:val="007F5FFB"/>
    <w:rsid w:val="00803FD7"/>
    <w:rsid w:val="008115D1"/>
    <w:rsid w:val="0081270E"/>
    <w:rsid w:val="00814284"/>
    <w:rsid w:val="00814AC0"/>
    <w:rsid w:val="00815AC9"/>
    <w:rsid w:val="0082314F"/>
    <w:rsid w:val="00823952"/>
    <w:rsid w:val="00830113"/>
    <w:rsid w:val="00835070"/>
    <w:rsid w:val="00841478"/>
    <w:rsid w:val="00841976"/>
    <w:rsid w:val="00845764"/>
    <w:rsid w:val="00846038"/>
    <w:rsid w:val="00847081"/>
    <w:rsid w:val="00852F13"/>
    <w:rsid w:val="00854F4F"/>
    <w:rsid w:val="008555D6"/>
    <w:rsid w:val="008562FA"/>
    <w:rsid w:val="0086138F"/>
    <w:rsid w:val="00861C0B"/>
    <w:rsid w:val="00862452"/>
    <w:rsid w:val="0086316A"/>
    <w:rsid w:val="0087096B"/>
    <w:rsid w:val="008732DB"/>
    <w:rsid w:val="00873AE4"/>
    <w:rsid w:val="008748B0"/>
    <w:rsid w:val="00876CA2"/>
    <w:rsid w:val="00876E53"/>
    <w:rsid w:val="008802B9"/>
    <w:rsid w:val="00887592"/>
    <w:rsid w:val="00891F8C"/>
    <w:rsid w:val="00891F9F"/>
    <w:rsid w:val="008973CA"/>
    <w:rsid w:val="008A04AF"/>
    <w:rsid w:val="008A0C56"/>
    <w:rsid w:val="008A10BD"/>
    <w:rsid w:val="008A1B24"/>
    <w:rsid w:val="008A2377"/>
    <w:rsid w:val="008A5DA9"/>
    <w:rsid w:val="008B0C1E"/>
    <w:rsid w:val="008B594C"/>
    <w:rsid w:val="008C2259"/>
    <w:rsid w:val="008C3F94"/>
    <w:rsid w:val="008C5A1B"/>
    <w:rsid w:val="008C6ABC"/>
    <w:rsid w:val="008D14AF"/>
    <w:rsid w:val="008E0B54"/>
    <w:rsid w:val="008E291B"/>
    <w:rsid w:val="008E35D6"/>
    <w:rsid w:val="008F2362"/>
    <w:rsid w:val="008F3E4B"/>
    <w:rsid w:val="008F649D"/>
    <w:rsid w:val="009006C1"/>
    <w:rsid w:val="00901A3B"/>
    <w:rsid w:val="00901F97"/>
    <w:rsid w:val="00904568"/>
    <w:rsid w:val="0091090A"/>
    <w:rsid w:val="009127BB"/>
    <w:rsid w:val="00915F88"/>
    <w:rsid w:val="0092227C"/>
    <w:rsid w:val="00924D2F"/>
    <w:rsid w:val="0092580A"/>
    <w:rsid w:val="00931EDE"/>
    <w:rsid w:val="0093408A"/>
    <w:rsid w:val="0093568D"/>
    <w:rsid w:val="009366DA"/>
    <w:rsid w:val="0094298A"/>
    <w:rsid w:val="00946429"/>
    <w:rsid w:val="0094646D"/>
    <w:rsid w:val="00953CB7"/>
    <w:rsid w:val="009557A0"/>
    <w:rsid w:val="009600EB"/>
    <w:rsid w:val="009607EA"/>
    <w:rsid w:val="00965823"/>
    <w:rsid w:val="009724CC"/>
    <w:rsid w:val="009733B0"/>
    <w:rsid w:val="0098111B"/>
    <w:rsid w:val="00981573"/>
    <w:rsid w:val="00981837"/>
    <w:rsid w:val="00981A4B"/>
    <w:rsid w:val="009830ED"/>
    <w:rsid w:val="00986A14"/>
    <w:rsid w:val="00986DD8"/>
    <w:rsid w:val="0099107F"/>
    <w:rsid w:val="00993168"/>
    <w:rsid w:val="00994DB6"/>
    <w:rsid w:val="00995049"/>
    <w:rsid w:val="009A0DC0"/>
    <w:rsid w:val="009A2839"/>
    <w:rsid w:val="009A4CD3"/>
    <w:rsid w:val="009A693F"/>
    <w:rsid w:val="009A7368"/>
    <w:rsid w:val="009A738C"/>
    <w:rsid w:val="009A7847"/>
    <w:rsid w:val="009B273D"/>
    <w:rsid w:val="009B68B3"/>
    <w:rsid w:val="009C18A8"/>
    <w:rsid w:val="009C2D8D"/>
    <w:rsid w:val="009C536D"/>
    <w:rsid w:val="009D1206"/>
    <w:rsid w:val="009D2A52"/>
    <w:rsid w:val="009D2D25"/>
    <w:rsid w:val="009D3257"/>
    <w:rsid w:val="009D3D35"/>
    <w:rsid w:val="009D46D9"/>
    <w:rsid w:val="009D5A7B"/>
    <w:rsid w:val="009E0210"/>
    <w:rsid w:val="009E1EA9"/>
    <w:rsid w:val="009E3263"/>
    <w:rsid w:val="009E360A"/>
    <w:rsid w:val="009E5191"/>
    <w:rsid w:val="009F2211"/>
    <w:rsid w:val="009F4EAF"/>
    <w:rsid w:val="009F51BA"/>
    <w:rsid w:val="009F5608"/>
    <w:rsid w:val="009F743C"/>
    <w:rsid w:val="00A0198F"/>
    <w:rsid w:val="00A051B7"/>
    <w:rsid w:val="00A0617D"/>
    <w:rsid w:val="00A1041F"/>
    <w:rsid w:val="00A120A4"/>
    <w:rsid w:val="00A13CC1"/>
    <w:rsid w:val="00A233FA"/>
    <w:rsid w:val="00A2502D"/>
    <w:rsid w:val="00A25CD0"/>
    <w:rsid w:val="00A3002E"/>
    <w:rsid w:val="00A30A9A"/>
    <w:rsid w:val="00A31B37"/>
    <w:rsid w:val="00A324CA"/>
    <w:rsid w:val="00A33645"/>
    <w:rsid w:val="00A415D0"/>
    <w:rsid w:val="00A41EB4"/>
    <w:rsid w:val="00A50BFA"/>
    <w:rsid w:val="00A56A3D"/>
    <w:rsid w:val="00A635A6"/>
    <w:rsid w:val="00A65BE8"/>
    <w:rsid w:val="00A67F8F"/>
    <w:rsid w:val="00A710F5"/>
    <w:rsid w:val="00A71428"/>
    <w:rsid w:val="00A73CFD"/>
    <w:rsid w:val="00A74633"/>
    <w:rsid w:val="00A80BC3"/>
    <w:rsid w:val="00A81E07"/>
    <w:rsid w:val="00A873E1"/>
    <w:rsid w:val="00A90E3F"/>
    <w:rsid w:val="00A94852"/>
    <w:rsid w:val="00A94DC1"/>
    <w:rsid w:val="00AA20B5"/>
    <w:rsid w:val="00AA70E2"/>
    <w:rsid w:val="00AB0D23"/>
    <w:rsid w:val="00AB325F"/>
    <w:rsid w:val="00AB44DC"/>
    <w:rsid w:val="00AB5D63"/>
    <w:rsid w:val="00AC6E64"/>
    <w:rsid w:val="00AD1830"/>
    <w:rsid w:val="00AD323D"/>
    <w:rsid w:val="00AD5001"/>
    <w:rsid w:val="00AD52A1"/>
    <w:rsid w:val="00AD79CC"/>
    <w:rsid w:val="00AE0622"/>
    <w:rsid w:val="00AE3A32"/>
    <w:rsid w:val="00AE532E"/>
    <w:rsid w:val="00AE786B"/>
    <w:rsid w:val="00AF08C3"/>
    <w:rsid w:val="00AF380A"/>
    <w:rsid w:val="00AF5FCA"/>
    <w:rsid w:val="00B00774"/>
    <w:rsid w:val="00B01542"/>
    <w:rsid w:val="00B016C7"/>
    <w:rsid w:val="00B03246"/>
    <w:rsid w:val="00B104FD"/>
    <w:rsid w:val="00B134DD"/>
    <w:rsid w:val="00B13C25"/>
    <w:rsid w:val="00B14704"/>
    <w:rsid w:val="00B14BD7"/>
    <w:rsid w:val="00B1552D"/>
    <w:rsid w:val="00B15E8D"/>
    <w:rsid w:val="00B17FA7"/>
    <w:rsid w:val="00B253B8"/>
    <w:rsid w:val="00B27051"/>
    <w:rsid w:val="00B27EF3"/>
    <w:rsid w:val="00B34902"/>
    <w:rsid w:val="00B37B20"/>
    <w:rsid w:val="00B37FF4"/>
    <w:rsid w:val="00B414DD"/>
    <w:rsid w:val="00B47427"/>
    <w:rsid w:val="00B516DC"/>
    <w:rsid w:val="00B55869"/>
    <w:rsid w:val="00B56274"/>
    <w:rsid w:val="00B6522C"/>
    <w:rsid w:val="00B70E37"/>
    <w:rsid w:val="00B7175E"/>
    <w:rsid w:val="00B73890"/>
    <w:rsid w:val="00B759E6"/>
    <w:rsid w:val="00B75EE0"/>
    <w:rsid w:val="00B76B59"/>
    <w:rsid w:val="00B83A89"/>
    <w:rsid w:val="00B854B4"/>
    <w:rsid w:val="00B876D9"/>
    <w:rsid w:val="00B93FAA"/>
    <w:rsid w:val="00B97B74"/>
    <w:rsid w:val="00BA68B4"/>
    <w:rsid w:val="00BB4376"/>
    <w:rsid w:val="00BB4AE5"/>
    <w:rsid w:val="00BC2BE3"/>
    <w:rsid w:val="00BC370F"/>
    <w:rsid w:val="00BC41B9"/>
    <w:rsid w:val="00BC4E34"/>
    <w:rsid w:val="00BC5207"/>
    <w:rsid w:val="00BD301B"/>
    <w:rsid w:val="00BE1AA4"/>
    <w:rsid w:val="00BE4342"/>
    <w:rsid w:val="00BE5054"/>
    <w:rsid w:val="00BE6FC5"/>
    <w:rsid w:val="00BF316F"/>
    <w:rsid w:val="00BF43B8"/>
    <w:rsid w:val="00BF462F"/>
    <w:rsid w:val="00BF62AB"/>
    <w:rsid w:val="00C025EA"/>
    <w:rsid w:val="00C043E0"/>
    <w:rsid w:val="00C10652"/>
    <w:rsid w:val="00C114F8"/>
    <w:rsid w:val="00C15DF8"/>
    <w:rsid w:val="00C211B0"/>
    <w:rsid w:val="00C32A49"/>
    <w:rsid w:val="00C41CC5"/>
    <w:rsid w:val="00C42581"/>
    <w:rsid w:val="00C42D33"/>
    <w:rsid w:val="00C43FDD"/>
    <w:rsid w:val="00C52F95"/>
    <w:rsid w:val="00C539D3"/>
    <w:rsid w:val="00C53C02"/>
    <w:rsid w:val="00C54E08"/>
    <w:rsid w:val="00C56CE1"/>
    <w:rsid w:val="00C56DC1"/>
    <w:rsid w:val="00C6154C"/>
    <w:rsid w:val="00C6177A"/>
    <w:rsid w:val="00C66C7F"/>
    <w:rsid w:val="00C675F0"/>
    <w:rsid w:val="00C72D31"/>
    <w:rsid w:val="00C73950"/>
    <w:rsid w:val="00C746B7"/>
    <w:rsid w:val="00C80504"/>
    <w:rsid w:val="00C92FB7"/>
    <w:rsid w:val="00C93511"/>
    <w:rsid w:val="00C97793"/>
    <w:rsid w:val="00CA181E"/>
    <w:rsid w:val="00CA1AD6"/>
    <w:rsid w:val="00CA4545"/>
    <w:rsid w:val="00CA611A"/>
    <w:rsid w:val="00CB4F8E"/>
    <w:rsid w:val="00CB6E68"/>
    <w:rsid w:val="00CC1912"/>
    <w:rsid w:val="00CC3CC4"/>
    <w:rsid w:val="00CC4333"/>
    <w:rsid w:val="00CC47E3"/>
    <w:rsid w:val="00CC5828"/>
    <w:rsid w:val="00CC7ED4"/>
    <w:rsid w:val="00CD037E"/>
    <w:rsid w:val="00CD25B9"/>
    <w:rsid w:val="00CD59D1"/>
    <w:rsid w:val="00CD68B7"/>
    <w:rsid w:val="00CD792A"/>
    <w:rsid w:val="00CD7DD5"/>
    <w:rsid w:val="00CE4AF2"/>
    <w:rsid w:val="00CE4DF0"/>
    <w:rsid w:val="00CF2A91"/>
    <w:rsid w:val="00D00154"/>
    <w:rsid w:val="00D00838"/>
    <w:rsid w:val="00D00EED"/>
    <w:rsid w:val="00D016B7"/>
    <w:rsid w:val="00D05CA7"/>
    <w:rsid w:val="00D06E8C"/>
    <w:rsid w:val="00D1582A"/>
    <w:rsid w:val="00D158B5"/>
    <w:rsid w:val="00D1625F"/>
    <w:rsid w:val="00D2269B"/>
    <w:rsid w:val="00D312D1"/>
    <w:rsid w:val="00D32915"/>
    <w:rsid w:val="00D4234C"/>
    <w:rsid w:val="00D46B6F"/>
    <w:rsid w:val="00D50551"/>
    <w:rsid w:val="00D6133A"/>
    <w:rsid w:val="00D63762"/>
    <w:rsid w:val="00D668DF"/>
    <w:rsid w:val="00D71736"/>
    <w:rsid w:val="00D72CF5"/>
    <w:rsid w:val="00D74575"/>
    <w:rsid w:val="00D751C5"/>
    <w:rsid w:val="00D76C7D"/>
    <w:rsid w:val="00D773BE"/>
    <w:rsid w:val="00D8198F"/>
    <w:rsid w:val="00D902A3"/>
    <w:rsid w:val="00D91ADD"/>
    <w:rsid w:val="00D923C1"/>
    <w:rsid w:val="00D947F0"/>
    <w:rsid w:val="00D94C92"/>
    <w:rsid w:val="00D95A4C"/>
    <w:rsid w:val="00D96266"/>
    <w:rsid w:val="00D979D1"/>
    <w:rsid w:val="00D97AF4"/>
    <w:rsid w:val="00DA09E8"/>
    <w:rsid w:val="00DA1AE0"/>
    <w:rsid w:val="00DA3C8C"/>
    <w:rsid w:val="00DA3D1F"/>
    <w:rsid w:val="00DB0738"/>
    <w:rsid w:val="00DB6CD3"/>
    <w:rsid w:val="00DB7B9E"/>
    <w:rsid w:val="00DC255B"/>
    <w:rsid w:val="00DC526D"/>
    <w:rsid w:val="00DC56A5"/>
    <w:rsid w:val="00DC5AE0"/>
    <w:rsid w:val="00DD19CF"/>
    <w:rsid w:val="00DD353A"/>
    <w:rsid w:val="00DD5EA1"/>
    <w:rsid w:val="00DD6007"/>
    <w:rsid w:val="00DE241F"/>
    <w:rsid w:val="00DE2E00"/>
    <w:rsid w:val="00DE2F91"/>
    <w:rsid w:val="00DE39BD"/>
    <w:rsid w:val="00DE6A20"/>
    <w:rsid w:val="00DE6B2B"/>
    <w:rsid w:val="00DF2F71"/>
    <w:rsid w:val="00DF54E0"/>
    <w:rsid w:val="00E06E65"/>
    <w:rsid w:val="00E070F9"/>
    <w:rsid w:val="00E230D5"/>
    <w:rsid w:val="00E24123"/>
    <w:rsid w:val="00E30541"/>
    <w:rsid w:val="00E31B4C"/>
    <w:rsid w:val="00E34CAB"/>
    <w:rsid w:val="00E415F4"/>
    <w:rsid w:val="00E42500"/>
    <w:rsid w:val="00E503BD"/>
    <w:rsid w:val="00E508BE"/>
    <w:rsid w:val="00E55223"/>
    <w:rsid w:val="00E55AAF"/>
    <w:rsid w:val="00E572B4"/>
    <w:rsid w:val="00E576A6"/>
    <w:rsid w:val="00E57744"/>
    <w:rsid w:val="00E57C30"/>
    <w:rsid w:val="00E62AC5"/>
    <w:rsid w:val="00E646C9"/>
    <w:rsid w:val="00E707F9"/>
    <w:rsid w:val="00E72AE7"/>
    <w:rsid w:val="00E74630"/>
    <w:rsid w:val="00E85E5A"/>
    <w:rsid w:val="00E864DE"/>
    <w:rsid w:val="00E86D1C"/>
    <w:rsid w:val="00E917F3"/>
    <w:rsid w:val="00E93887"/>
    <w:rsid w:val="00E95A6F"/>
    <w:rsid w:val="00E96688"/>
    <w:rsid w:val="00E96EF7"/>
    <w:rsid w:val="00EA0C92"/>
    <w:rsid w:val="00EA21AC"/>
    <w:rsid w:val="00EA2866"/>
    <w:rsid w:val="00EA4564"/>
    <w:rsid w:val="00EA65FE"/>
    <w:rsid w:val="00EB15B4"/>
    <w:rsid w:val="00EB297F"/>
    <w:rsid w:val="00EB332B"/>
    <w:rsid w:val="00EB5ABA"/>
    <w:rsid w:val="00EB7A0A"/>
    <w:rsid w:val="00EB7F5C"/>
    <w:rsid w:val="00EC02D8"/>
    <w:rsid w:val="00EC3BF4"/>
    <w:rsid w:val="00EC7550"/>
    <w:rsid w:val="00ED2284"/>
    <w:rsid w:val="00ED2752"/>
    <w:rsid w:val="00EE623F"/>
    <w:rsid w:val="00EE7E82"/>
    <w:rsid w:val="00EF3B91"/>
    <w:rsid w:val="00F00869"/>
    <w:rsid w:val="00F12518"/>
    <w:rsid w:val="00F126E1"/>
    <w:rsid w:val="00F21190"/>
    <w:rsid w:val="00F27315"/>
    <w:rsid w:val="00F37DD1"/>
    <w:rsid w:val="00F435B5"/>
    <w:rsid w:val="00F45148"/>
    <w:rsid w:val="00F45898"/>
    <w:rsid w:val="00F53B61"/>
    <w:rsid w:val="00F57A7D"/>
    <w:rsid w:val="00F603D6"/>
    <w:rsid w:val="00F64336"/>
    <w:rsid w:val="00F66EC4"/>
    <w:rsid w:val="00F70947"/>
    <w:rsid w:val="00F80791"/>
    <w:rsid w:val="00F81513"/>
    <w:rsid w:val="00F8268B"/>
    <w:rsid w:val="00F84B45"/>
    <w:rsid w:val="00F85254"/>
    <w:rsid w:val="00F85CFF"/>
    <w:rsid w:val="00F873DE"/>
    <w:rsid w:val="00F90770"/>
    <w:rsid w:val="00F9159F"/>
    <w:rsid w:val="00F924B5"/>
    <w:rsid w:val="00F96B75"/>
    <w:rsid w:val="00FA0389"/>
    <w:rsid w:val="00FA3314"/>
    <w:rsid w:val="00FA44ED"/>
    <w:rsid w:val="00FA46B8"/>
    <w:rsid w:val="00FA5F68"/>
    <w:rsid w:val="00FA7101"/>
    <w:rsid w:val="00FB0C50"/>
    <w:rsid w:val="00FB0FA4"/>
    <w:rsid w:val="00FB226A"/>
    <w:rsid w:val="00FB351F"/>
    <w:rsid w:val="00FB4766"/>
    <w:rsid w:val="00FC0201"/>
    <w:rsid w:val="00FC15AE"/>
    <w:rsid w:val="00FC4010"/>
    <w:rsid w:val="00FC4A94"/>
    <w:rsid w:val="00FC4ABB"/>
    <w:rsid w:val="00FD2978"/>
    <w:rsid w:val="00FD3B2B"/>
    <w:rsid w:val="00FD4A72"/>
    <w:rsid w:val="00FE0E3B"/>
    <w:rsid w:val="00FE4ABB"/>
    <w:rsid w:val="00FE5BDF"/>
    <w:rsid w:val="00FE6315"/>
    <w:rsid w:val="00FE6D01"/>
    <w:rsid w:val="00FF2421"/>
    <w:rsid w:val="00FF2E19"/>
    <w:rsid w:val="00FF402F"/>
    <w:rsid w:val="00FF59A5"/>
    <w:rsid w:val="00FF6649"/>
    <w:rsid w:val="063659FA"/>
    <w:rsid w:val="13B02F6B"/>
    <w:rsid w:val="14040F40"/>
    <w:rsid w:val="16B41E58"/>
    <w:rsid w:val="186D0C1F"/>
    <w:rsid w:val="26644780"/>
    <w:rsid w:val="269E759F"/>
    <w:rsid w:val="42356D3B"/>
    <w:rsid w:val="4C4C77BA"/>
    <w:rsid w:val="5C3F5B11"/>
    <w:rsid w:val="64823989"/>
    <w:rsid w:val="64F3318A"/>
    <w:rsid w:val="73D7599C"/>
    <w:rsid w:val="762C5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A411"/>
  <w15:docId w15:val="{C8E44CE4-DEB4-4437-8485-6B0306E8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uk-UA"/>
    </w:rPr>
  </w:style>
  <w:style w:type="paragraph" w:styleId="Heading1">
    <w:name w:val="heading 1"/>
    <w:basedOn w:val="Normal"/>
    <w:next w:val="Normal"/>
    <w:qFormat/>
    <w:pPr>
      <w:keepNext/>
      <w:numPr>
        <w:numId w:val="1"/>
      </w:numPr>
      <w:tabs>
        <w:tab w:val="left" w:pos="198"/>
      </w:tabs>
      <w:spacing w:before="240" w:after="60"/>
      <w:jc w:val="center"/>
      <w:outlineLvl w:val="0"/>
    </w:pPr>
    <w:rPr>
      <w:rFonts w:ascii="Arial" w:hAnsi="Arial"/>
      <w:kern w:val="28"/>
      <w:szCs w:val="20"/>
    </w:rPr>
  </w:style>
  <w:style w:type="paragraph" w:styleId="Heading2">
    <w:name w:val="heading 2"/>
    <w:basedOn w:val="Normal"/>
    <w:next w:val="Normal"/>
    <w:qFormat/>
    <w:pPr>
      <w:keepNext/>
      <w:numPr>
        <w:ilvl w:val="1"/>
        <w:numId w:val="1"/>
      </w:numPr>
      <w:tabs>
        <w:tab w:val="left" w:pos="198"/>
      </w:tabs>
      <w:spacing w:before="120" w:after="60"/>
      <w:jc w:val="both"/>
      <w:outlineLvl w:val="1"/>
    </w:pPr>
    <w:rPr>
      <w:rFonts w:ascii="Arial" w:hAnsi="Arial"/>
      <w:i/>
      <w:sz w:val="22"/>
      <w:szCs w:val="20"/>
    </w:rPr>
  </w:style>
  <w:style w:type="paragraph" w:styleId="Heading3">
    <w:name w:val="heading 3"/>
    <w:basedOn w:val="Normal"/>
    <w:next w:val="Normal"/>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Heading4">
    <w:name w:val="heading 4"/>
    <w:basedOn w:val="Normal"/>
    <w:next w:val="Normal"/>
    <w:qFormat/>
    <w:pPr>
      <w:keepNext/>
      <w:numPr>
        <w:ilvl w:val="3"/>
        <w:numId w:val="1"/>
      </w:numPr>
      <w:tabs>
        <w:tab w:val="left" w:pos="198"/>
      </w:tabs>
      <w:spacing w:before="240" w:after="60"/>
      <w:jc w:val="both"/>
      <w:outlineLvl w:val="3"/>
    </w:pPr>
    <w:rPr>
      <w:rFonts w:ascii="Arial" w:hAnsi="Arial"/>
      <w:b/>
      <w:szCs w:val="20"/>
      <w:lang w:val="en-GB"/>
    </w:rPr>
  </w:style>
  <w:style w:type="paragraph" w:styleId="Heading5">
    <w:name w:val="heading 5"/>
    <w:basedOn w:val="Normal"/>
    <w:next w:val="Normal"/>
    <w:qFormat/>
    <w:pPr>
      <w:numPr>
        <w:ilvl w:val="4"/>
        <w:numId w:val="1"/>
      </w:numPr>
      <w:tabs>
        <w:tab w:val="left" w:pos="198"/>
      </w:tabs>
      <w:spacing w:before="240" w:after="60"/>
      <w:jc w:val="both"/>
      <w:outlineLvl w:val="4"/>
    </w:pPr>
    <w:rPr>
      <w:rFonts w:ascii="Arial" w:hAnsi="Arial"/>
      <w:sz w:val="22"/>
      <w:szCs w:val="20"/>
      <w:lang w:val="en-GB"/>
    </w:rPr>
  </w:style>
  <w:style w:type="paragraph" w:styleId="Heading6">
    <w:name w:val="heading 6"/>
    <w:basedOn w:val="Normal"/>
    <w:next w:val="Normal"/>
    <w:qFormat/>
    <w:pPr>
      <w:numPr>
        <w:ilvl w:val="5"/>
        <w:numId w:val="1"/>
      </w:numPr>
      <w:tabs>
        <w:tab w:val="left" w:pos="198"/>
      </w:tabs>
      <w:spacing w:before="240" w:after="60"/>
      <w:jc w:val="both"/>
      <w:outlineLvl w:val="5"/>
    </w:pPr>
    <w:rPr>
      <w:i/>
      <w:sz w:val="22"/>
      <w:szCs w:val="20"/>
      <w:lang w:val="en-GB"/>
    </w:rPr>
  </w:style>
  <w:style w:type="paragraph" w:styleId="Heading7">
    <w:name w:val="heading 7"/>
    <w:basedOn w:val="Normal"/>
    <w:next w:val="Normal"/>
    <w:qFormat/>
    <w:pPr>
      <w:numPr>
        <w:ilvl w:val="6"/>
        <w:numId w:val="1"/>
      </w:numPr>
      <w:tabs>
        <w:tab w:val="left" w:pos="198"/>
      </w:tabs>
      <w:spacing w:before="240" w:after="60"/>
      <w:jc w:val="both"/>
      <w:outlineLvl w:val="6"/>
    </w:pPr>
    <w:rPr>
      <w:rFonts w:ascii="Arial" w:hAnsi="Arial"/>
      <w:sz w:val="20"/>
      <w:szCs w:val="20"/>
      <w:lang w:val="en-GB"/>
    </w:rPr>
  </w:style>
  <w:style w:type="paragraph" w:styleId="Heading8">
    <w:name w:val="heading 8"/>
    <w:basedOn w:val="Normal"/>
    <w:next w:val="Normal"/>
    <w:qFormat/>
    <w:pPr>
      <w:numPr>
        <w:ilvl w:val="7"/>
        <w:numId w:val="1"/>
      </w:numPr>
      <w:tabs>
        <w:tab w:val="left" w:pos="198"/>
      </w:tabs>
      <w:spacing w:before="240" w:after="60"/>
      <w:jc w:val="both"/>
      <w:outlineLvl w:val="7"/>
    </w:pPr>
    <w:rPr>
      <w:rFonts w:ascii="Arial" w:hAnsi="Arial"/>
      <w:i/>
      <w:sz w:val="20"/>
      <w:szCs w:val="20"/>
      <w:lang w:val="en-GB"/>
    </w:rPr>
  </w:style>
  <w:style w:type="paragraph" w:styleId="Heading9">
    <w:name w:val="heading 9"/>
    <w:basedOn w:val="Normal"/>
    <w:next w:val="Normal"/>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Indent">
    <w:name w:val="Body Text Indent"/>
    <w:basedOn w:val="Normal"/>
    <w:qFormat/>
    <w:pPr>
      <w:tabs>
        <w:tab w:val="left" w:pos="198"/>
      </w:tabs>
      <w:autoSpaceDE w:val="0"/>
      <w:autoSpaceDN w:val="0"/>
      <w:jc w:val="both"/>
    </w:pPr>
    <w:rPr>
      <w:sz w:val="20"/>
      <w:szCs w:val="20"/>
      <w:lang w:val="en-US" w:eastAsia="ru-RU"/>
    </w:rPr>
  </w:style>
  <w:style w:type="paragraph" w:styleId="BodyTextIndent2">
    <w:name w:val="Body Text Indent 2"/>
    <w:basedOn w:val="Normal"/>
    <w:qFormat/>
    <w:pPr>
      <w:tabs>
        <w:tab w:val="left" w:pos="198"/>
      </w:tabs>
      <w:spacing w:after="120" w:line="480" w:lineRule="auto"/>
      <w:ind w:left="283" w:firstLine="170"/>
      <w:jc w:val="both"/>
    </w:pPr>
    <w:rPr>
      <w:sz w:val="20"/>
      <w:szCs w:val="20"/>
      <w:lang w:val="en-GB"/>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FootnoteText">
    <w:name w:val="footnote text"/>
    <w:basedOn w:val="Normal"/>
    <w:semiHidden/>
    <w:qFormat/>
    <w:pPr>
      <w:tabs>
        <w:tab w:val="left" w:pos="198"/>
      </w:tabs>
      <w:ind w:firstLine="198"/>
      <w:jc w:val="both"/>
    </w:pPr>
    <w:rPr>
      <w:sz w:val="16"/>
      <w:szCs w:val="20"/>
    </w:rPr>
  </w:style>
  <w:style w:type="paragraph" w:styleId="Header">
    <w:name w:val="header"/>
    <w:basedOn w:val="Normal"/>
    <w:qFormat/>
    <w:pPr>
      <w:tabs>
        <w:tab w:val="center" w:pos="4986"/>
        <w:tab w:val="right" w:pos="9973"/>
      </w:tabs>
    </w:p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lang w:val="en-US"/>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pPr>
      <w:tabs>
        <w:tab w:val="left" w:pos="198"/>
      </w:tabs>
      <w:ind w:firstLine="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pPr>
      <w:tabs>
        <w:tab w:val="left" w:pos="198"/>
      </w:tabs>
      <w:spacing w:after="120"/>
      <w:jc w:val="center"/>
    </w:pPr>
    <w:rPr>
      <w:szCs w:val="20"/>
    </w:rPr>
  </w:style>
  <w:style w:type="paragraph" w:customStyle="1" w:styleId="MainTitle">
    <w:name w:val="Main Title"/>
    <w:basedOn w:val="Normal"/>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Normal"/>
    <w:qFormat/>
    <w:pPr>
      <w:tabs>
        <w:tab w:val="left" w:pos="-1276"/>
        <w:tab w:val="left" w:pos="198"/>
      </w:tabs>
      <w:ind w:firstLine="142"/>
      <w:jc w:val="both"/>
    </w:pPr>
    <w:rPr>
      <w:b/>
      <w:i/>
      <w:sz w:val="18"/>
      <w:szCs w:val="20"/>
    </w:rPr>
  </w:style>
  <w:style w:type="paragraph" w:customStyle="1" w:styleId="IndexTerms">
    <w:name w:val="Index Terms"/>
    <w:basedOn w:val="Normal"/>
    <w:link w:val="IndexTerms0"/>
    <w:qFormat/>
    <w:pPr>
      <w:tabs>
        <w:tab w:val="left" w:pos="198"/>
      </w:tabs>
      <w:spacing w:after="120"/>
      <w:ind w:firstLine="142"/>
      <w:jc w:val="both"/>
    </w:pPr>
    <w:rPr>
      <w:sz w:val="18"/>
      <w:szCs w:val="20"/>
    </w:rPr>
  </w:style>
  <w:style w:type="paragraph" w:customStyle="1" w:styleId="Figure">
    <w:name w:val="Figure"/>
    <w:basedOn w:val="Normal"/>
    <w:qFormat/>
    <w:pPr>
      <w:keepNext/>
      <w:spacing w:before="120" w:line="264" w:lineRule="auto"/>
      <w:jc w:val="center"/>
    </w:pPr>
    <w:rPr>
      <w:b/>
      <w:szCs w:val="20"/>
    </w:rPr>
  </w:style>
  <w:style w:type="paragraph" w:customStyle="1" w:styleId="a">
    <w:name w:val="подпись к картинке"/>
    <w:basedOn w:val="Normal"/>
    <w:link w:val="a0"/>
    <w:qFormat/>
    <w:pPr>
      <w:jc w:val="center"/>
    </w:pPr>
    <w:rPr>
      <w:sz w:val="18"/>
      <w:szCs w:val="18"/>
      <w:lang w:val="ru-RU" w:eastAsia="uk-UA"/>
    </w:rPr>
  </w:style>
  <w:style w:type="character" w:customStyle="1" w:styleId="a0">
    <w:name w:val="подпись к картинке Знак"/>
    <w:link w:val="a"/>
    <w:qFormat/>
    <w:rPr>
      <w:sz w:val="18"/>
      <w:szCs w:val="18"/>
      <w:lang w:val="ru-RU" w:eastAsia="uk-UA" w:bidi="ar-SA"/>
    </w:rPr>
  </w:style>
  <w:style w:type="paragraph" w:customStyle="1" w:styleId="list10pt">
    <w:name w:val="Стиль list + 10 pt"/>
    <w:basedOn w:val="Normal"/>
    <w:qFormat/>
    <w:pPr>
      <w:numPr>
        <w:numId w:val="2"/>
      </w:numPr>
      <w:jc w:val="both"/>
    </w:pPr>
    <w:rPr>
      <w:sz w:val="20"/>
      <w:szCs w:val="28"/>
      <w:lang w:val="ru-RU" w:eastAsia="uk-UA"/>
    </w:rPr>
  </w:style>
  <w:style w:type="paragraph" w:customStyle="1" w:styleId="list10pt1">
    <w:name w:val="Стиль list + 10 pt1"/>
    <w:basedOn w:val="Normal"/>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Normal"/>
    <w:qFormat/>
    <w:pPr>
      <w:spacing w:line="288" w:lineRule="auto"/>
      <w:ind w:firstLine="720"/>
      <w:jc w:val="both"/>
    </w:pPr>
    <w:rPr>
      <w:sz w:val="20"/>
      <w:szCs w:val="20"/>
      <w:lang w:val="ru-RU"/>
    </w:rPr>
  </w:style>
  <w:style w:type="paragraph" w:customStyle="1" w:styleId="CSIT-List">
    <w:name w:val="CSIT-List"/>
    <w:basedOn w:val="Normal"/>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Normal"/>
    <w:qFormat/>
    <w:pPr>
      <w:tabs>
        <w:tab w:val="left" w:pos="198"/>
        <w:tab w:val="center" w:pos="2410"/>
        <w:tab w:val="right" w:pos="4962"/>
      </w:tabs>
      <w:ind w:firstLine="170"/>
      <w:jc w:val="both"/>
    </w:pPr>
    <w:rPr>
      <w:sz w:val="20"/>
      <w:szCs w:val="20"/>
    </w:rPr>
  </w:style>
  <w:style w:type="paragraph" w:customStyle="1" w:styleId="ETytle">
    <w:name w:val="E. Tytle"/>
    <w:basedOn w:val="Normal"/>
    <w:qFormat/>
    <w:pPr>
      <w:tabs>
        <w:tab w:val="left" w:pos="198"/>
      </w:tabs>
      <w:spacing w:after="120"/>
      <w:ind w:firstLine="170"/>
      <w:jc w:val="center"/>
    </w:pPr>
    <w:rPr>
      <w:b/>
      <w:smallCaps/>
      <w:szCs w:val="20"/>
      <w:lang w:val="en-US"/>
    </w:rPr>
  </w:style>
  <w:style w:type="paragraph" w:customStyle="1" w:styleId="Text">
    <w:name w:val="Text"/>
    <w:basedOn w:val="Normal"/>
    <w:qFormat/>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Normal"/>
    <w:qFormat/>
    <w:pPr>
      <w:tabs>
        <w:tab w:val="left" w:pos="198"/>
      </w:tabs>
      <w:ind w:left="284" w:hanging="284"/>
      <w:jc w:val="both"/>
    </w:pPr>
    <w:rPr>
      <w:sz w:val="20"/>
      <w:szCs w:val="20"/>
      <w:lang w:val="en-GB"/>
    </w:rPr>
  </w:style>
  <w:style w:type="paragraph" w:customStyle="1" w:styleId="1">
    <w:name w:val="Стиль1"/>
    <w:basedOn w:val="Normal"/>
    <w:qFormat/>
    <w:pPr>
      <w:tabs>
        <w:tab w:val="left" w:pos="198"/>
      </w:tabs>
      <w:spacing w:before="60" w:after="60"/>
      <w:ind w:firstLine="170"/>
      <w:jc w:val="center"/>
    </w:pPr>
    <w:rPr>
      <w:smallCaps/>
      <w:sz w:val="18"/>
      <w:szCs w:val="20"/>
    </w:rPr>
  </w:style>
  <w:style w:type="paragraph" w:customStyle="1" w:styleId="Bibliography1">
    <w:name w:val="Bibliography1"/>
    <w:basedOn w:val="Normal"/>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customStyle="1" w:styleId="Literature">
    <w:name w:val="Literature"/>
    <w:basedOn w:val="Normal"/>
    <w:qFormat/>
    <w:pPr>
      <w:numPr>
        <w:numId w:val="5"/>
      </w:numPr>
      <w:spacing w:line="360" w:lineRule="auto"/>
      <w:jc w:val="both"/>
    </w:pPr>
    <w:rPr>
      <w:sz w:val="28"/>
      <w:szCs w:val="20"/>
      <w:lang w:eastAsia="uk-UA"/>
    </w:rPr>
  </w:style>
  <w:style w:type="character" w:customStyle="1" w:styleId="UnresolvedMention1">
    <w:name w:val="Unresolved Mention1"/>
    <w:uiPriority w:val="99"/>
    <w:semiHidden/>
    <w:unhideWhenUsed/>
    <w:qFormat/>
    <w:rPr>
      <w:color w:val="605E5C"/>
      <w:shd w:val="clear" w:color="auto" w:fill="E1DFDD"/>
    </w:rPr>
  </w:style>
  <w:style w:type="character" w:customStyle="1" w:styleId="FooterChar">
    <w:name w:val="Footer Char"/>
    <w:link w:val="Footer"/>
    <w:uiPriority w:val="99"/>
    <w:qFormat/>
    <w:rPr>
      <w:lang w:eastAsia="uk-U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5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211F-52AA-4828-B0E4-DDB9A3CD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ss</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Oleksandr Ivashchuk</dc:creator>
  <cp:lastModifiedBy>Roman Subtelnyi</cp:lastModifiedBy>
  <cp:revision>11</cp:revision>
  <cp:lastPrinted>2010-05-30T09:50:00Z</cp:lastPrinted>
  <dcterms:created xsi:type="dcterms:W3CDTF">2025-02-28T11:04:00Z</dcterms:created>
  <dcterms:modified xsi:type="dcterms:W3CDTF">2025-03-03T07:33:00Z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7BFB9DD846FA43D1A14C0EFC98008BA1_13</vt:lpwstr>
  </property>
  <property fmtid="{D5CDD505-2E9C-101B-9397-08002B2CF9AE}" pid="4" name="ZOTERO_PREF_1">
    <vt:lpwstr>&lt;data data-version="3" zotero-version="7.0.12"&gt;&lt;session id="nSgncDQO"/&gt;&lt;style id="http://www.zotero.org/styles/apa" locale="uk-UA" hasBibliography="1" bibliographyStyleHasBeenSet="0"/&gt;&lt;prefs&gt;&lt;pref name="fieldType" value="Field"/&gt;&lt;/prefs&gt;&lt;/data&gt;</vt:lpwstr>
  </property>
</Properties>
</file>