
<file path=[Content_Types].xml><?xml version="1.0" encoding="utf-8"?>
<Types xmlns="http://schemas.openxmlformats.org/package/2006/content-types">
  <Default Extension="bin" ContentType="application/vnd.openxmlformats-officedocument.oleObject"/>
  <Default Extension="jpeg" ContentType="image/jpeg"/>
  <Default Extension="rels" ContentType="application/vnd.openxmlformats-package.relationships+xml"/>
  <Default Extension="wmf" ContentType="image/x-wmf"/>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docMetadata/LabelInfo.xml" ContentType="application/vnd.ms-office.classificationlabel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5" Type="http://schemas.microsoft.com/office/2020/02/relationships/classificationlabels" Target="docMetadata/LabelInfo.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6F4F7CE6" w14:textId="77777777" w:rsidR="0002459E" w:rsidRPr="0002459E" w:rsidRDefault="0002459E" w:rsidP="0002459E">
      <w:pPr>
        <w:jc w:val="center"/>
        <w:rPr>
          <w:rFonts w:ascii="Times New Roman" w:hAnsi="Times New Roman" w:cs="Times New Roman"/>
          <w:b/>
          <w:bCs/>
          <w:sz w:val="28"/>
          <w:szCs w:val="28"/>
          <w:lang w:val="en-US"/>
        </w:rPr>
      </w:pPr>
      <w:r w:rsidRPr="0002459E">
        <w:rPr>
          <w:rFonts w:ascii="Times New Roman" w:hAnsi="Times New Roman" w:cs="Times New Roman"/>
          <w:b/>
          <w:bCs/>
          <w:sz w:val="28"/>
          <w:szCs w:val="28"/>
          <w:lang w:val="en-US"/>
        </w:rPr>
        <w:t>Enzymatic synthesis is a method for obtaining optically active compounds.</w:t>
      </w:r>
    </w:p>
    <w:p w14:paraId="7244DB98" w14:textId="53796DDC" w:rsidR="00C760DF" w:rsidRPr="00B02E0A" w:rsidRDefault="00C760DF" w:rsidP="00C760DF">
      <w:pPr>
        <w:jc w:val="center"/>
        <w:rPr>
          <w:rFonts w:ascii="Times New Roman" w:hAnsi="Times New Roman" w:cs="Times New Roman"/>
          <w:sz w:val="24"/>
          <w:szCs w:val="24"/>
          <w:u w:val="single"/>
          <w:lang w:val="en-US"/>
        </w:rPr>
      </w:pPr>
      <w:r w:rsidRPr="00B02E0A">
        <w:rPr>
          <w:rFonts w:ascii="Times New Roman" w:hAnsi="Times New Roman" w:cs="Times New Roman"/>
          <w:sz w:val="24"/>
          <w:szCs w:val="24"/>
          <w:u w:val="single"/>
          <w:lang w:val="en-US"/>
        </w:rPr>
        <w:t>Anastasiia O. Kolodiazhna</w:t>
      </w:r>
      <w:r w:rsidRPr="00B02E0A">
        <w:rPr>
          <w:rFonts w:ascii="Times New Roman" w:hAnsi="Times New Roman" w:cs="Times New Roman"/>
          <w:sz w:val="24"/>
          <w:szCs w:val="24"/>
          <w:u w:val="single"/>
          <w:vertAlign w:val="superscript"/>
          <w:lang w:val="en-US"/>
        </w:rPr>
        <w:t>1</w:t>
      </w:r>
    </w:p>
    <w:p w14:paraId="4BB7A905" w14:textId="4D527C4F" w:rsidR="00C760DF" w:rsidRPr="00B02E0A" w:rsidRDefault="00C760DF" w:rsidP="00C760DF">
      <w:pPr>
        <w:numPr>
          <w:ilvl w:val="0"/>
          <w:numId w:val="1"/>
        </w:numPr>
        <w:jc w:val="center"/>
        <w:rPr>
          <w:rFonts w:ascii="Times New Roman" w:hAnsi="Times New Roman" w:cs="Times New Roman"/>
          <w:sz w:val="20"/>
          <w:szCs w:val="20"/>
          <w:u w:val="single"/>
          <w:lang w:val="en-US"/>
        </w:rPr>
      </w:pPr>
      <w:r w:rsidRPr="00B02E0A">
        <w:rPr>
          <w:rFonts w:ascii="Times New Roman" w:hAnsi="Times New Roman" w:cs="Times New Roman"/>
          <w:sz w:val="20"/>
          <w:szCs w:val="20"/>
          <w:lang w:val="en-US"/>
        </w:rPr>
        <w:t xml:space="preserve">Laboratory of Physiological Phosphorus Compound Synthesis. V.P. Kukhar Institute of Bioorganic Chemistry and Petrochemistry of the NAS of Ukraine, UKRAINE, Kyiv, 1, </w:t>
      </w:r>
      <w:r w:rsidR="009847F9" w:rsidRPr="00AC6E77">
        <w:rPr>
          <w:rFonts w:ascii="Times New Roman" w:hAnsi="Times New Roman" w:cs="Times New Roman"/>
          <w:sz w:val="20"/>
          <w:szCs w:val="20"/>
        </w:rPr>
        <w:t>Academician Kukhar Str.</w:t>
      </w:r>
      <w:r w:rsidRPr="00B02E0A">
        <w:rPr>
          <w:rFonts w:ascii="Times New Roman" w:hAnsi="Times New Roman" w:cs="Times New Roman"/>
          <w:sz w:val="20"/>
          <w:szCs w:val="20"/>
          <w:lang w:val="en-US"/>
        </w:rPr>
        <w:t xml:space="preserve">, E-mail: </w:t>
      </w:r>
      <w:hyperlink r:id="rId6" w:history="1">
        <w:r w:rsidRPr="00B02E0A">
          <w:rPr>
            <w:rStyle w:val="ae"/>
            <w:rFonts w:ascii="Times New Roman" w:hAnsi="Times New Roman" w:cs="Times New Roman"/>
            <w:sz w:val="20"/>
            <w:szCs w:val="20"/>
            <w:lang w:val="en-US"/>
          </w:rPr>
          <w:t>Nastya_k11@ukr.net</w:t>
        </w:r>
      </w:hyperlink>
    </w:p>
    <w:p w14:paraId="3A5F53CE" w14:textId="7063C1E0" w:rsidR="00C760DF" w:rsidRPr="00B02E0A" w:rsidRDefault="00C760DF" w:rsidP="00A67432">
      <w:pPr>
        <w:jc w:val="both"/>
        <w:rPr>
          <w:rFonts w:ascii="Times New Roman" w:hAnsi="Times New Roman" w:cs="Times New Roman"/>
          <w:b/>
          <w:bCs/>
          <w:i/>
          <w:iCs/>
          <w:lang w:val="en-US"/>
        </w:rPr>
      </w:pPr>
      <w:r w:rsidRPr="00B02E0A">
        <w:rPr>
          <w:rFonts w:ascii="Times New Roman" w:hAnsi="Times New Roman" w:cs="Times New Roman"/>
          <w:b/>
          <w:bCs/>
          <w:i/>
          <w:iCs/>
          <w:lang w:val="en-US"/>
        </w:rPr>
        <w:t xml:space="preserve">−Abstract – </w:t>
      </w:r>
      <w:r w:rsidR="00B77C42" w:rsidRPr="00B02E0A">
        <w:rPr>
          <w:rFonts w:ascii="Times New Roman" w:hAnsi="Times New Roman" w:cs="Times New Roman"/>
          <w:b/>
          <w:bCs/>
          <w:i/>
          <w:iCs/>
          <w:lang w:val="en-US"/>
        </w:rPr>
        <w:t xml:space="preserve">Enzymatic synthesis is one of the most fascinating topics in asymmetric catalysis. This method is one of the most efficient, widely applied, and, in many cases, universal for the resolution of racemic mixtures. It allows for </w:t>
      </w:r>
      <w:r w:rsidR="00B02E0A" w:rsidRPr="00B02E0A">
        <w:rPr>
          <w:rFonts w:ascii="Times New Roman" w:hAnsi="Times New Roman" w:cs="Times New Roman"/>
          <w:b/>
          <w:bCs/>
          <w:i/>
          <w:iCs/>
          <w:lang w:val="en-US"/>
        </w:rPr>
        <w:t xml:space="preserve">producing various organic compounds in enantiomerically pure form relatively easily </w:t>
      </w:r>
      <w:r w:rsidR="00B77C42" w:rsidRPr="00B02E0A">
        <w:rPr>
          <w:rFonts w:ascii="Times New Roman" w:hAnsi="Times New Roman" w:cs="Times New Roman"/>
          <w:b/>
          <w:bCs/>
          <w:i/>
          <w:iCs/>
          <w:lang w:val="en-US"/>
        </w:rPr>
        <w:t>under mild conditions and with quantitative yields.</w:t>
      </w:r>
    </w:p>
    <w:p w14:paraId="1C14DD90" w14:textId="35871FB4" w:rsidR="00E667E5" w:rsidRPr="00B02E0A" w:rsidRDefault="00E667E5" w:rsidP="00E667E5">
      <w:pPr>
        <w:rPr>
          <w:rFonts w:ascii="Times New Roman" w:hAnsi="Times New Roman" w:cs="Times New Roman"/>
          <w:lang w:val="en-US"/>
        </w:rPr>
      </w:pPr>
      <w:r w:rsidRPr="00B02E0A">
        <w:rPr>
          <w:rFonts w:ascii="Times New Roman" w:hAnsi="Times New Roman" w:cs="Times New Roman"/>
          <w:lang w:val="en-US"/>
        </w:rPr>
        <w:t xml:space="preserve">−Кеуwords - biocatalysis; lipase; enzymatic resolution, optical activity, </w:t>
      </w:r>
      <w:r w:rsidR="00C54F48" w:rsidRPr="00B02E0A">
        <w:rPr>
          <w:rFonts w:ascii="Times New Roman" w:hAnsi="Times New Roman" w:cs="Times New Roman"/>
          <w:lang w:val="en-US"/>
        </w:rPr>
        <w:t>enantiomerically pure compounds</w:t>
      </w:r>
    </w:p>
    <w:p w14:paraId="504EB7F4" w14:textId="77777777" w:rsidR="00372EB4" w:rsidRPr="00372EB4" w:rsidRDefault="00372EB4" w:rsidP="00372EB4">
      <w:pPr>
        <w:jc w:val="center"/>
        <w:rPr>
          <w:rFonts w:ascii="Times New Roman" w:hAnsi="Times New Roman" w:cs="Times New Roman"/>
          <w:b/>
          <w:bCs/>
          <w:sz w:val="24"/>
          <w:szCs w:val="24"/>
          <w:lang w:val="en-US"/>
        </w:rPr>
      </w:pPr>
      <w:r w:rsidRPr="00372EB4">
        <w:rPr>
          <w:rFonts w:ascii="Times New Roman" w:hAnsi="Times New Roman" w:cs="Times New Roman"/>
          <w:b/>
          <w:bCs/>
          <w:sz w:val="24"/>
          <w:szCs w:val="24"/>
          <w:lang w:val="en-US"/>
        </w:rPr>
        <w:t>Introduction</w:t>
      </w:r>
    </w:p>
    <w:p w14:paraId="079C0F68" w14:textId="77777777" w:rsidR="00C04536" w:rsidRPr="00C04536" w:rsidRDefault="00C04536" w:rsidP="00C04536">
      <w:pPr>
        <w:spacing w:before="120" w:after="120" w:line="276" w:lineRule="auto"/>
        <w:ind w:firstLine="708"/>
        <w:jc w:val="both"/>
        <w:rPr>
          <w:rFonts w:ascii="Times New Roman" w:hAnsi="Times New Roman" w:cs="Times New Roman"/>
          <w:bCs/>
          <w:sz w:val="24"/>
          <w:szCs w:val="24"/>
          <w:lang w:val="en-US"/>
        </w:rPr>
      </w:pPr>
      <w:r w:rsidRPr="00C04536">
        <w:rPr>
          <w:rFonts w:ascii="Times New Roman" w:hAnsi="Times New Roman" w:cs="Times New Roman"/>
          <w:bCs/>
          <w:sz w:val="24"/>
          <w:szCs w:val="24"/>
          <w:lang w:val="en-US"/>
        </w:rPr>
        <w:t>Symmetry is an inherent property of living organisms. Asymmetric carbon atoms create chirality in molecules—the ability to exist in two mirror-image forms. Almost all chiral molecules in living organisms exist in only one form: sugars are exclusively dextrorotatory, amino acids are levorotatory, and DNA forms right-handed helices. The presence of carbon atoms with four chemically distinct substituents leads to the formation of chiral molecules with fixed mirror-image forms, known as stereoisomers. Symmetry is a fundamental aspect of nature, and many important scientific problems depend on understanding the reasons for the presence or absence of symmetry and asymmetry.</w:t>
      </w:r>
    </w:p>
    <w:p w14:paraId="4DEDF45A" w14:textId="77777777" w:rsidR="006049A9" w:rsidRPr="006049A9" w:rsidRDefault="006049A9" w:rsidP="006049A9">
      <w:pPr>
        <w:spacing w:before="120" w:after="120" w:line="276" w:lineRule="auto"/>
        <w:ind w:firstLine="708"/>
        <w:jc w:val="both"/>
        <w:rPr>
          <w:rFonts w:ascii="Times New Roman" w:hAnsi="Times New Roman" w:cs="Times New Roman"/>
          <w:bCs/>
          <w:sz w:val="24"/>
          <w:szCs w:val="24"/>
          <w:lang w:val="en-US"/>
        </w:rPr>
      </w:pPr>
      <w:r w:rsidRPr="006049A9">
        <w:rPr>
          <w:rFonts w:ascii="Times New Roman" w:hAnsi="Times New Roman" w:cs="Times New Roman"/>
          <w:bCs/>
          <w:sz w:val="24"/>
          <w:szCs w:val="24"/>
          <w:lang w:val="en-US"/>
        </w:rPr>
        <w:t>In recent years, the demand for chiral pharmaceutical agents has significantly increased. Guidelines on this issue were published by the U.S. Food and Drug Administration (FDA) as early as 1992 in a document titled "Development of New Stereoisomeric Drugs" [1, 2]. According to these guidelines, if a new pharmaceutical drug contains one or more chiral centers in its structure, all possible stereoisomers of the substance must be obtained in pure form, described, and tested. As a result, the demand for enantiomerically pure drugs is growing annually by 13–15% [3, 4]. Therefore, the search for and development of new methods that enable the production of all possible isomers of new compounds in optically pure form is a relevant and important task in modern bioorganic and pharmaceutical chemistry.</w:t>
      </w:r>
    </w:p>
    <w:p w14:paraId="14535B74" w14:textId="5778B84E" w:rsidR="006455AF" w:rsidRPr="006455AF" w:rsidRDefault="006455AF" w:rsidP="006455AF">
      <w:pPr>
        <w:spacing w:before="120" w:after="120" w:line="276" w:lineRule="auto"/>
        <w:ind w:firstLine="708"/>
        <w:jc w:val="both"/>
        <w:rPr>
          <w:rFonts w:ascii="Times New Roman" w:hAnsi="Times New Roman" w:cs="Times New Roman"/>
          <w:bCs/>
          <w:sz w:val="24"/>
          <w:szCs w:val="24"/>
          <w:lang w:val="en-US"/>
        </w:rPr>
      </w:pPr>
      <w:r w:rsidRPr="006455AF">
        <w:rPr>
          <w:rFonts w:ascii="Times New Roman" w:hAnsi="Times New Roman" w:cs="Times New Roman"/>
          <w:bCs/>
          <w:sz w:val="24"/>
          <w:szCs w:val="24"/>
          <w:lang w:val="en-US"/>
        </w:rPr>
        <w:t xml:space="preserve">Enzymatic deracemization has attracted particular interest as a simple and efficient approach for synthesizing enantiomerically pure pharmaceutical agents. This methodology offers numerous advantages, including high enantioselectivity, versatility, mild reaction conditions, high chemical, regio-, and stereospecificity, environmental friendliness, quantitative product yields, methodological simplicity, and scalability [5]. Thus, enzymatic deracemization is an excellent method for obtaining optically pure precursors for the synthesis of novel pharmaceuticals and for achieving </w:t>
      </w:r>
      <w:r>
        <w:rPr>
          <w:rFonts w:ascii="Times New Roman" w:hAnsi="Times New Roman" w:cs="Times New Roman"/>
          <w:bCs/>
          <w:sz w:val="24"/>
          <w:szCs w:val="24"/>
          <w:lang w:val="en-US"/>
        </w:rPr>
        <w:t xml:space="preserve">a </w:t>
      </w:r>
      <w:r w:rsidRPr="006455AF">
        <w:rPr>
          <w:rFonts w:ascii="Times New Roman" w:hAnsi="Times New Roman" w:cs="Times New Roman"/>
          <w:bCs/>
          <w:sz w:val="24"/>
          <w:szCs w:val="24"/>
          <w:lang w:val="en-US"/>
        </w:rPr>
        <w:t>"chiral switch"—a pharmaceutical chemistry strategy that involves transitioning from a racemic drug to its enantiomerically pure form [6].</w:t>
      </w:r>
    </w:p>
    <w:p w14:paraId="4D5E1FD6" w14:textId="06DE2C3A" w:rsidR="006659FF" w:rsidRPr="004A3155" w:rsidRDefault="006659FF" w:rsidP="006659FF">
      <w:pPr>
        <w:spacing w:before="120" w:after="120" w:line="276" w:lineRule="auto"/>
        <w:ind w:firstLine="708"/>
        <w:jc w:val="center"/>
        <w:rPr>
          <w:rFonts w:ascii="Times New Roman" w:hAnsi="Times New Roman" w:cs="Times New Roman"/>
          <w:b/>
          <w:bCs/>
          <w:sz w:val="24"/>
          <w:szCs w:val="24"/>
        </w:rPr>
      </w:pPr>
      <w:r w:rsidRPr="004A3155">
        <w:rPr>
          <w:rFonts w:ascii="Times New Roman" w:hAnsi="Times New Roman" w:cs="Times New Roman"/>
          <w:b/>
          <w:bCs/>
          <w:sz w:val="24"/>
          <w:szCs w:val="24"/>
          <w:lang w:val="en-US"/>
        </w:rPr>
        <w:t>Results</w:t>
      </w:r>
      <w:r w:rsidRPr="004A3155">
        <w:rPr>
          <w:rFonts w:ascii="Times New Roman" w:hAnsi="Times New Roman" w:cs="Times New Roman"/>
          <w:b/>
          <w:bCs/>
          <w:sz w:val="24"/>
          <w:szCs w:val="24"/>
        </w:rPr>
        <w:t xml:space="preserve"> </w:t>
      </w:r>
      <w:r w:rsidRPr="004A3155">
        <w:rPr>
          <w:rFonts w:ascii="Times New Roman" w:hAnsi="Times New Roman" w:cs="Times New Roman"/>
          <w:b/>
          <w:bCs/>
          <w:sz w:val="24"/>
          <w:szCs w:val="24"/>
          <w:lang w:val="en-US"/>
        </w:rPr>
        <w:t>and</w:t>
      </w:r>
      <w:r w:rsidRPr="004A3155">
        <w:rPr>
          <w:rFonts w:ascii="Times New Roman" w:hAnsi="Times New Roman" w:cs="Times New Roman"/>
          <w:b/>
          <w:bCs/>
          <w:sz w:val="24"/>
          <w:szCs w:val="24"/>
        </w:rPr>
        <w:t xml:space="preserve"> </w:t>
      </w:r>
      <w:r w:rsidRPr="004A3155">
        <w:rPr>
          <w:rFonts w:ascii="Times New Roman" w:hAnsi="Times New Roman" w:cs="Times New Roman"/>
          <w:b/>
          <w:bCs/>
          <w:sz w:val="24"/>
          <w:szCs w:val="24"/>
          <w:lang w:val="en-US"/>
        </w:rPr>
        <w:t>discussion</w:t>
      </w:r>
    </w:p>
    <w:p w14:paraId="0655EFBA" w14:textId="77777777" w:rsidR="008C53BE" w:rsidRPr="008C53BE" w:rsidRDefault="008C53BE" w:rsidP="008C53BE">
      <w:pPr>
        <w:spacing w:before="120" w:after="120" w:line="276" w:lineRule="auto"/>
        <w:ind w:firstLine="708"/>
        <w:jc w:val="both"/>
        <w:rPr>
          <w:rFonts w:ascii="Times New Roman" w:hAnsi="Times New Roman" w:cs="Times New Roman"/>
          <w:bCs/>
          <w:sz w:val="24"/>
          <w:szCs w:val="24"/>
          <w:lang w:val="en-US"/>
        </w:rPr>
      </w:pPr>
      <w:r w:rsidRPr="008C53BE">
        <w:rPr>
          <w:rFonts w:ascii="Times New Roman" w:hAnsi="Times New Roman" w:cs="Times New Roman"/>
          <w:bCs/>
          <w:sz w:val="24"/>
          <w:szCs w:val="24"/>
          <w:lang w:val="en-US"/>
        </w:rPr>
        <w:t>Enzymatic synthesis is a method for obtaining enantiomerically pure organic compounds using enzymes as biocatalysts. This approach leverages the high stereoselectivity of enzymes to selectively convert one enantiomer in a racemic mixture, ensuring an environmentally friendly process with mild reaction conditions and high efficiency. Various types of biocatalysts are employed for these transformations, including native lipases, immobilized lipases, and even whole-cell cultures of microorganisms (fungi, bacteria).</w:t>
      </w:r>
    </w:p>
    <w:p w14:paraId="29DA568A" w14:textId="77777777" w:rsidR="008C53BE" w:rsidRPr="008C53BE" w:rsidRDefault="008C53BE" w:rsidP="008C53BE">
      <w:pPr>
        <w:spacing w:before="120" w:after="120" w:line="276" w:lineRule="auto"/>
        <w:ind w:firstLine="708"/>
        <w:jc w:val="both"/>
        <w:rPr>
          <w:rFonts w:ascii="Times New Roman" w:hAnsi="Times New Roman" w:cs="Times New Roman"/>
          <w:bCs/>
          <w:sz w:val="24"/>
          <w:szCs w:val="24"/>
          <w:lang w:val="en-US"/>
        </w:rPr>
      </w:pPr>
      <w:r w:rsidRPr="008C53BE">
        <w:rPr>
          <w:rFonts w:ascii="Times New Roman" w:hAnsi="Times New Roman" w:cs="Times New Roman"/>
          <w:bCs/>
          <w:sz w:val="24"/>
          <w:szCs w:val="24"/>
          <w:lang w:val="en-US"/>
        </w:rPr>
        <w:lastRenderedPageBreak/>
        <w:t>The most convenient enzymes for stereoselective organic synthesis are immobilized enzymes on various carriers such as silica gel, ceramics, and Celite. Immobilized enzymes offer numerous advantages, including enhanced enzyme stability, reusability, improved selectivity and activity, ease of handling and product purification, controlled reaction conditions, higher process efficiency, and environmental sustainability.</w:t>
      </w:r>
    </w:p>
    <w:p w14:paraId="3836A6CD" w14:textId="3517D686" w:rsidR="008C53BE" w:rsidRPr="008C53BE" w:rsidRDefault="008C53BE" w:rsidP="008C53BE">
      <w:pPr>
        <w:spacing w:before="120" w:after="120" w:line="276" w:lineRule="auto"/>
        <w:ind w:firstLine="708"/>
        <w:jc w:val="both"/>
        <w:rPr>
          <w:rFonts w:ascii="Times New Roman" w:hAnsi="Times New Roman" w:cs="Times New Roman"/>
          <w:bCs/>
          <w:sz w:val="24"/>
          <w:szCs w:val="24"/>
          <w:lang w:val="en-US"/>
        </w:rPr>
      </w:pPr>
      <w:r w:rsidRPr="008C53BE">
        <w:rPr>
          <w:rFonts w:ascii="Times New Roman" w:hAnsi="Times New Roman" w:cs="Times New Roman"/>
          <w:bCs/>
          <w:sz w:val="24"/>
          <w:szCs w:val="24"/>
          <w:lang w:val="en-US"/>
        </w:rPr>
        <w:t xml:space="preserve">Enzymes commonly used for enzymatic kinetic resolution of racemic mixtures include lipases, hydrolases, amidases, and esterases. These enzymes enable the resolution of a wide range of chiral organic compounds, including primary, secondary, and tertiary alcohols; amines; α- and β-amino acids and their esters; hydroxycarboxylic and alkylcarboxylic acids and their esters; aryl- and heteryl-cycloalkyl alcohols and amines; as well as halogen-containing, organophosphorus, and </w:t>
      </w:r>
      <w:r w:rsidR="00902FE2">
        <w:rPr>
          <w:rFonts w:ascii="Times New Roman" w:hAnsi="Times New Roman" w:cs="Times New Roman"/>
          <w:bCs/>
          <w:sz w:val="24"/>
          <w:szCs w:val="24"/>
          <w:lang w:val="en-US"/>
        </w:rPr>
        <w:t>fluorogenic</w:t>
      </w:r>
      <w:r w:rsidRPr="008C53BE">
        <w:rPr>
          <w:rFonts w:ascii="Times New Roman" w:hAnsi="Times New Roman" w:cs="Times New Roman"/>
          <w:bCs/>
          <w:sz w:val="24"/>
          <w:szCs w:val="24"/>
          <w:lang w:val="en-US"/>
        </w:rPr>
        <w:t xml:space="preserve"> compounds.</w:t>
      </w:r>
    </w:p>
    <w:p w14:paraId="3AFDBFDC" w14:textId="77777777" w:rsidR="00F55B6A" w:rsidRPr="00F55B6A" w:rsidRDefault="00F55B6A" w:rsidP="00F55B6A">
      <w:pPr>
        <w:spacing w:before="120" w:after="120" w:line="276" w:lineRule="auto"/>
        <w:ind w:firstLine="708"/>
        <w:jc w:val="both"/>
        <w:rPr>
          <w:rFonts w:ascii="Times New Roman" w:hAnsi="Times New Roman" w:cs="Times New Roman"/>
          <w:bCs/>
          <w:sz w:val="24"/>
          <w:szCs w:val="24"/>
          <w:lang w:val="en-US"/>
        </w:rPr>
      </w:pPr>
      <w:r w:rsidRPr="00F55B6A">
        <w:rPr>
          <w:rFonts w:ascii="Times New Roman" w:hAnsi="Times New Roman" w:cs="Times New Roman"/>
          <w:bCs/>
          <w:sz w:val="24"/>
          <w:szCs w:val="24"/>
          <w:lang w:val="en-US"/>
        </w:rPr>
        <w:t xml:space="preserve">In the vast majority of cases, the resolution of these compounds follows Kazlauskas’ rule. Kazlauskas’ rule is an empirical guideline that helps predict which enantiomer of a racemic substrate will undergo hydrolysis or transformation by a lipase or another enzyme during kinetic or dynamic kinetic resolution. It is based on the priorities of substituents according to the Cahn–Ingold–Prelog (CIP) nomenclature and states that acylation (esterification) reactions predominantly occur with the </w:t>
      </w:r>
      <w:r w:rsidRPr="00F55B6A">
        <w:rPr>
          <w:rFonts w:ascii="Times New Roman" w:hAnsi="Times New Roman" w:cs="Times New Roman"/>
          <w:bCs/>
          <w:i/>
          <w:iCs/>
          <w:sz w:val="24"/>
          <w:szCs w:val="24"/>
          <w:lang w:val="en-US"/>
        </w:rPr>
        <w:t>pro-R</w:t>
      </w:r>
      <w:r w:rsidRPr="00F55B6A">
        <w:rPr>
          <w:rFonts w:ascii="Times New Roman" w:hAnsi="Times New Roman" w:cs="Times New Roman"/>
          <w:bCs/>
          <w:sz w:val="24"/>
          <w:szCs w:val="24"/>
          <w:lang w:val="en-US"/>
        </w:rPr>
        <w:t xml:space="preserve"> enantiomer, while ester hydrolysis reactions primarily take place with the </w:t>
      </w:r>
      <w:r w:rsidRPr="00F55B6A">
        <w:rPr>
          <w:rFonts w:ascii="Times New Roman" w:hAnsi="Times New Roman" w:cs="Times New Roman"/>
          <w:bCs/>
          <w:i/>
          <w:iCs/>
          <w:sz w:val="24"/>
          <w:szCs w:val="24"/>
          <w:lang w:val="en-US"/>
        </w:rPr>
        <w:t>pro-S</w:t>
      </w:r>
      <w:r w:rsidRPr="00F55B6A">
        <w:rPr>
          <w:rFonts w:ascii="Times New Roman" w:hAnsi="Times New Roman" w:cs="Times New Roman"/>
          <w:bCs/>
          <w:sz w:val="24"/>
          <w:szCs w:val="24"/>
          <w:lang w:val="en-US"/>
        </w:rPr>
        <w:t xml:space="preserve"> enantiomer (Scheme 1).</w:t>
      </w:r>
    </w:p>
    <w:p w14:paraId="33B63AAE" w14:textId="77777777" w:rsidR="00F55B6A" w:rsidRPr="00F55B6A" w:rsidRDefault="00F55B6A" w:rsidP="00F55B6A">
      <w:pPr>
        <w:spacing w:before="120" w:after="120" w:line="276" w:lineRule="auto"/>
        <w:ind w:firstLine="708"/>
        <w:jc w:val="both"/>
        <w:rPr>
          <w:rFonts w:ascii="Times New Roman" w:hAnsi="Times New Roman" w:cs="Times New Roman"/>
          <w:bCs/>
          <w:sz w:val="24"/>
          <w:szCs w:val="24"/>
          <w:lang w:val="en-US"/>
        </w:rPr>
      </w:pPr>
      <w:r w:rsidRPr="00F55B6A">
        <w:rPr>
          <w:rFonts w:ascii="Times New Roman" w:hAnsi="Times New Roman" w:cs="Times New Roman"/>
          <w:bCs/>
          <w:sz w:val="24"/>
          <w:szCs w:val="24"/>
          <w:lang w:val="en-US"/>
        </w:rPr>
        <w:t>Thus, Kazlauskas’ rule is widely used for the resolution of racemic secondary alcohols in pharmaceutical chemistry and, in most cases, accurately predicts the absolute configuration of enzymatic resolution products, which is crucial for obtaining enantiomerically pure drugs [7].</w:t>
      </w:r>
    </w:p>
    <w:p w14:paraId="0DB08F0E" w14:textId="24506349" w:rsidR="006E6FB9" w:rsidRPr="00512056" w:rsidRDefault="006E6FB9" w:rsidP="00512056">
      <w:pPr>
        <w:spacing w:before="120" w:after="120" w:line="276" w:lineRule="auto"/>
        <w:jc w:val="both"/>
        <w:rPr>
          <w:rFonts w:ascii="Times New Roman" w:hAnsi="Times New Roman" w:cs="Times New Roman"/>
          <w:bCs/>
          <w:sz w:val="24"/>
          <w:szCs w:val="24"/>
        </w:rPr>
      </w:pPr>
    </w:p>
    <w:p w14:paraId="43EF7F31" w14:textId="10A0A902" w:rsidR="00A31470" w:rsidRPr="00A31470" w:rsidRDefault="00A31470" w:rsidP="006E6FB9">
      <w:pPr>
        <w:spacing w:before="120" w:after="120" w:line="276" w:lineRule="auto"/>
        <w:jc w:val="center"/>
        <w:rPr>
          <w:rFonts w:ascii="Times New Roman" w:hAnsi="Times New Roman" w:cs="Times New Roman"/>
          <w:bCs/>
        </w:rPr>
      </w:pPr>
      <w:r w:rsidRPr="00A31470">
        <w:rPr>
          <w:rFonts w:ascii="Times New Roman" w:hAnsi="Times New Roman" w:cs="Times New Roman"/>
          <w:bCs/>
          <w:noProof/>
        </w:rPr>
        <w:drawing>
          <wp:inline distT="0" distB="0" distL="0" distR="0" wp14:anchorId="72CD2ACA" wp14:editId="55AB7D7C">
            <wp:extent cx="2571750" cy="1522056"/>
            <wp:effectExtent l="0" t="0" r="0" b="2540"/>
            <wp:docPr id="2094104083" name="Рисунок 1" descr="Зображення, що містить схема, ряд, коло&#10;&#10;Автоматично згенерований опис"/>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094104083" name="Рисунок 1" descr="Зображення, що містить схема, ряд, коло&#10;&#10;Автоматично згенерований опис"/>
                    <pic:cNvPicPr>
                      <a:picLocks noChangeAspect="1" noChangeArrowheads="1"/>
                    </pic:cNvPicPr>
                  </pic:nvPicPr>
                  <pic:blipFill>
                    <a:blip r:embed="rId7">
                      <a:extLst>
                        <a:ext uri="{28A0092B-C50C-407E-A947-70E740481C1C}">
                          <a14:useLocalDpi xmlns:a14="http://schemas.microsoft.com/office/drawing/2010/main" val="0"/>
                        </a:ext>
                      </a:extLst>
                    </a:blip>
                    <a:srcRect/>
                    <a:stretch>
                      <a:fillRect/>
                    </a:stretch>
                  </pic:blipFill>
                  <pic:spPr bwMode="auto">
                    <a:xfrm>
                      <a:off x="0" y="0"/>
                      <a:ext cx="2577304" cy="1525343"/>
                    </a:xfrm>
                    <a:prstGeom prst="rect">
                      <a:avLst/>
                    </a:prstGeom>
                    <a:noFill/>
                    <a:ln>
                      <a:noFill/>
                    </a:ln>
                  </pic:spPr>
                </pic:pic>
              </a:graphicData>
            </a:graphic>
          </wp:inline>
        </w:drawing>
      </w:r>
    </w:p>
    <w:p w14:paraId="18C0B678" w14:textId="3851934E" w:rsidR="00A31470" w:rsidRPr="007C2E24" w:rsidRDefault="00B87C17" w:rsidP="00A328F4">
      <w:pPr>
        <w:spacing w:before="120" w:after="120" w:line="276" w:lineRule="auto"/>
        <w:jc w:val="center"/>
        <w:rPr>
          <w:rFonts w:ascii="Times New Roman" w:hAnsi="Times New Roman" w:cs="Times New Roman"/>
          <w:bCs/>
          <w:sz w:val="24"/>
          <w:szCs w:val="24"/>
        </w:rPr>
      </w:pPr>
      <w:r w:rsidRPr="007C2E24">
        <w:rPr>
          <w:rFonts w:ascii="Times New Roman" w:hAnsi="Times New Roman" w:cs="Times New Roman"/>
          <w:bCs/>
          <w:sz w:val="24"/>
          <w:szCs w:val="24"/>
          <w:lang w:val="de-DE"/>
        </w:rPr>
        <w:t>Sch</w:t>
      </w:r>
      <w:r w:rsidR="00EF18B5" w:rsidRPr="007C2E24">
        <w:rPr>
          <w:rFonts w:ascii="Times New Roman" w:hAnsi="Times New Roman" w:cs="Times New Roman"/>
          <w:bCs/>
          <w:sz w:val="24"/>
          <w:szCs w:val="24"/>
          <w:lang w:val="de-DE"/>
        </w:rPr>
        <w:t>eme</w:t>
      </w:r>
      <w:r w:rsidR="00EF18B5" w:rsidRPr="007C2E24">
        <w:rPr>
          <w:rFonts w:ascii="Times New Roman" w:hAnsi="Times New Roman" w:cs="Times New Roman"/>
          <w:bCs/>
          <w:sz w:val="24"/>
          <w:szCs w:val="24"/>
        </w:rPr>
        <w:t xml:space="preserve"> 1. Kazlauskas' rule.</w:t>
      </w:r>
    </w:p>
    <w:p w14:paraId="4E84532C" w14:textId="77777777" w:rsidR="00BC20F6" w:rsidRPr="00BC20F6" w:rsidRDefault="00BC20F6" w:rsidP="00BC20F6">
      <w:pPr>
        <w:spacing w:before="120" w:after="120" w:line="276" w:lineRule="auto"/>
        <w:ind w:firstLine="708"/>
        <w:jc w:val="both"/>
        <w:rPr>
          <w:rFonts w:ascii="Times New Roman" w:hAnsi="Times New Roman" w:cs="Times New Roman"/>
          <w:bCs/>
          <w:sz w:val="24"/>
          <w:szCs w:val="24"/>
          <w:lang w:val="en-US"/>
        </w:rPr>
      </w:pPr>
      <w:r w:rsidRPr="00BC20F6">
        <w:rPr>
          <w:rFonts w:ascii="Times New Roman" w:hAnsi="Times New Roman" w:cs="Times New Roman"/>
          <w:bCs/>
          <w:sz w:val="24"/>
          <w:szCs w:val="24"/>
          <w:lang w:val="en-US"/>
        </w:rPr>
        <w:t>In our laboratory, we are working on developing new methods and approaches for the enzymatic resolution of various chiral organic compounds and obtaining these compounds in optically pure form. Due to the fact that the biocatalytic synthesis method for enantiomerically pure substances is quite versatile on the one hand and simple and highly stereospecific on the other, we work with a wide range of different classes of organic compounds in our research.</w:t>
      </w:r>
    </w:p>
    <w:p w14:paraId="3E841951" w14:textId="77777777" w:rsidR="00BE6F86" w:rsidRPr="00BE6F86" w:rsidRDefault="00941DD6" w:rsidP="00BE6F86">
      <w:pPr>
        <w:spacing w:before="120" w:after="120" w:line="276" w:lineRule="auto"/>
        <w:ind w:firstLine="708"/>
        <w:jc w:val="both"/>
        <w:rPr>
          <w:bCs/>
          <w:lang w:val="en-US"/>
        </w:rPr>
      </w:pPr>
      <w:r w:rsidRPr="00BE6F86">
        <w:rPr>
          <w:rFonts w:ascii="Times New Roman" w:hAnsi="Times New Roman" w:cs="Times New Roman"/>
          <w:bCs/>
          <w:sz w:val="24"/>
          <w:szCs w:val="24"/>
          <w:lang w:val="en-US"/>
        </w:rPr>
        <w:t xml:space="preserve">Vicinal halogeno-cycloalkanol derivatives are common building blocks for a number of chiral natural and synthetic products. These compounds are important reagents for organic synthesis and are widely used for the preparation of various biologically active compounds, in particular, prostaglandins and leukotriene precursors. </w:t>
      </w:r>
      <w:r w:rsidR="00BE6F86" w:rsidRPr="00BE6F86">
        <w:rPr>
          <w:bCs/>
          <w:lang w:val="en-US"/>
        </w:rPr>
        <w:t>U</w:t>
      </w:r>
      <w:r w:rsidR="00BE6F86" w:rsidRPr="00BE6F86">
        <w:rPr>
          <w:rFonts w:ascii="Times New Roman" w:hAnsi="Times New Roman" w:cs="Times New Roman"/>
          <w:bCs/>
          <w:sz w:val="24"/>
          <w:szCs w:val="24"/>
          <w:lang w:val="en-US"/>
        </w:rPr>
        <w:t xml:space="preserve">sing this methodology, all possible stereoisomers of halogenated cyclopentanol and halogenated cyclohexanol derivatives were obtained. First, racemic cis- and trans-halogenated cycloalkanols (Scheme 2) were synthesized, which were then subjected to enzymatic resolution with vinyl acetate as the acylating agent, in the presence of </w:t>
      </w:r>
      <w:r w:rsidR="00BE6F86" w:rsidRPr="00032675">
        <w:rPr>
          <w:rFonts w:ascii="Times New Roman" w:hAnsi="Times New Roman" w:cs="Times New Roman"/>
          <w:bCs/>
          <w:i/>
          <w:iCs/>
          <w:sz w:val="24"/>
          <w:szCs w:val="24"/>
          <w:lang w:val="en-US"/>
        </w:rPr>
        <w:t>Burkholderia cepacia</w:t>
      </w:r>
      <w:r w:rsidR="00BE6F86" w:rsidRPr="00BE6F86">
        <w:rPr>
          <w:rFonts w:ascii="Times New Roman" w:hAnsi="Times New Roman" w:cs="Times New Roman"/>
          <w:bCs/>
          <w:sz w:val="24"/>
          <w:szCs w:val="24"/>
          <w:lang w:val="en-US"/>
        </w:rPr>
        <w:t xml:space="preserve"> lipase (BCL), immobilized on diatomite. Optical purity was determined by Mosher's acid derivatization method followed by NMR spectrum analysis. As a result, all possible enantiomers of </w:t>
      </w:r>
      <w:r w:rsidR="00BE6F86" w:rsidRPr="00BE6F86">
        <w:rPr>
          <w:rFonts w:ascii="Times New Roman" w:hAnsi="Times New Roman" w:cs="Times New Roman"/>
          <w:bCs/>
          <w:sz w:val="24"/>
          <w:szCs w:val="24"/>
          <w:lang w:val="en-US"/>
        </w:rPr>
        <w:lastRenderedPageBreak/>
        <w:t>halogenated cycloalkanols with a high degree of optical purity were obtained (Scheme 3). The absolute configuration of the obtained compounds was determined using the Kazlauskas rule and also by chemical correlation methods, converting the reaction products into known substances from the literature and comparing their optical rotation values. In all cases, it was shown that the resolution occurred according to the Kazlauskas rule [8].</w:t>
      </w:r>
    </w:p>
    <w:p w14:paraId="60F16EBF" w14:textId="6CCC12B6" w:rsidR="003800A2" w:rsidRPr="00DD34E5" w:rsidRDefault="006A7760" w:rsidP="00BE6F86">
      <w:pPr>
        <w:spacing w:before="120" w:after="120" w:line="276" w:lineRule="auto"/>
        <w:ind w:firstLine="708"/>
        <w:jc w:val="both"/>
        <w:rPr>
          <w:rFonts w:ascii="Times New Roman" w:hAnsi="Times New Roman" w:cs="Times New Roman"/>
          <w:bCs/>
          <w:lang w:val="ru-RU"/>
        </w:rPr>
      </w:pPr>
      <w:r>
        <w:object w:dxaOrig="10155" w:dyaOrig="2955" w14:anchorId="754288F5">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i1025" type="#_x0000_t75" style="width:391.2pt;height:114pt" o:ole="">
            <v:imagedata r:id="rId8" o:title=""/>
          </v:shape>
          <o:OLEObject Type="Embed" ProgID="ISISServer" ShapeID="_x0000_i1025" DrawAspect="Content" ObjectID="_1801304603" r:id="rId9"/>
        </w:object>
      </w:r>
    </w:p>
    <w:p w14:paraId="07D307A0" w14:textId="74BEE096" w:rsidR="00531560" w:rsidRPr="00032675" w:rsidRDefault="00727F58" w:rsidP="008A5DB4">
      <w:pPr>
        <w:spacing w:before="120" w:after="120" w:line="276" w:lineRule="auto"/>
        <w:jc w:val="center"/>
        <w:rPr>
          <w:rFonts w:ascii="Times New Roman" w:hAnsi="Times New Roman" w:cs="Times New Roman"/>
          <w:bCs/>
          <w:lang w:val="en-US"/>
        </w:rPr>
      </w:pPr>
      <w:r w:rsidRPr="00032675">
        <w:rPr>
          <w:rFonts w:ascii="Times New Roman" w:hAnsi="Times New Roman" w:cs="Times New Roman"/>
          <w:bCs/>
          <w:sz w:val="24"/>
          <w:szCs w:val="24"/>
          <w:lang w:val="en-US"/>
        </w:rPr>
        <w:t>Scheme 2</w:t>
      </w:r>
      <w:r w:rsidR="00C24081" w:rsidRPr="00032675">
        <w:rPr>
          <w:rFonts w:ascii="Times New Roman" w:hAnsi="Times New Roman" w:cs="Times New Roman"/>
          <w:bCs/>
          <w:sz w:val="24"/>
          <w:szCs w:val="24"/>
          <w:lang w:val="en-US"/>
        </w:rPr>
        <w:t>. Synthesis of the racemic starting compounds</w:t>
      </w:r>
    </w:p>
    <w:p w14:paraId="1114B3BC" w14:textId="39A49627" w:rsidR="00531560" w:rsidRPr="00727F58" w:rsidRDefault="00316A08" w:rsidP="00727F58">
      <w:pPr>
        <w:spacing w:before="120" w:after="120" w:line="276" w:lineRule="auto"/>
        <w:jc w:val="center"/>
        <w:rPr>
          <w:rFonts w:ascii="Times New Roman" w:hAnsi="Times New Roman" w:cs="Times New Roman"/>
          <w:sz w:val="24"/>
          <w:szCs w:val="24"/>
          <w:lang w:val="en-US"/>
        </w:rPr>
      </w:pPr>
      <w:r>
        <w:object w:dxaOrig="11130" w:dyaOrig="5010" w14:anchorId="336FB713">
          <v:shape id="_x0000_i1026" type="#_x0000_t75" style="width:414.6pt;height:186pt" o:ole="">
            <v:imagedata r:id="rId10" o:title=""/>
          </v:shape>
          <o:OLEObject Type="Embed" ProgID="ISISServer" ShapeID="_x0000_i1026" DrawAspect="Content" ObjectID="_1801304604" r:id="rId11"/>
        </w:object>
      </w:r>
    </w:p>
    <w:p w14:paraId="41BB0129" w14:textId="77777777" w:rsidR="00B2510C" w:rsidRPr="00032675" w:rsidRDefault="00C24081" w:rsidP="00D945AA">
      <w:pPr>
        <w:spacing w:before="120" w:after="120" w:line="276" w:lineRule="auto"/>
        <w:jc w:val="center"/>
        <w:rPr>
          <w:rFonts w:ascii="Times New Roman" w:hAnsi="Times New Roman" w:cs="Times New Roman"/>
          <w:sz w:val="24"/>
          <w:szCs w:val="24"/>
          <w:lang w:val="en-US"/>
        </w:rPr>
      </w:pPr>
      <w:r w:rsidRPr="00032675">
        <w:rPr>
          <w:rFonts w:ascii="Times New Roman" w:hAnsi="Times New Roman" w:cs="Times New Roman"/>
          <w:sz w:val="24"/>
          <w:szCs w:val="24"/>
          <w:lang w:val="en-US"/>
        </w:rPr>
        <w:t>Scheme 3</w:t>
      </w:r>
      <w:r w:rsidR="00A679CD" w:rsidRPr="00032675">
        <w:rPr>
          <w:rFonts w:ascii="Times New Roman" w:hAnsi="Times New Roman" w:cs="Times New Roman"/>
          <w:sz w:val="24"/>
          <w:szCs w:val="24"/>
          <w:lang w:val="en-US"/>
        </w:rPr>
        <w:t xml:space="preserve">. </w:t>
      </w:r>
      <w:r w:rsidRPr="00032675">
        <w:rPr>
          <w:rFonts w:ascii="Times New Roman" w:hAnsi="Times New Roman" w:cs="Times New Roman"/>
          <w:sz w:val="24"/>
          <w:szCs w:val="24"/>
          <w:lang w:val="en-US"/>
        </w:rPr>
        <w:t>Enzymatic resolution of cis-</w:t>
      </w:r>
      <w:r w:rsidR="00A679CD" w:rsidRPr="00032675">
        <w:rPr>
          <w:rFonts w:ascii="Times New Roman" w:hAnsi="Times New Roman" w:cs="Times New Roman"/>
          <w:sz w:val="24"/>
          <w:szCs w:val="24"/>
          <w:lang w:val="en-US"/>
        </w:rPr>
        <w:t xml:space="preserve"> and trans-</w:t>
      </w:r>
      <w:r w:rsidRPr="00032675">
        <w:rPr>
          <w:rFonts w:ascii="Times New Roman" w:hAnsi="Times New Roman" w:cs="Times New Roman"/>
          <w:sz w:val="24"/>
          <w:szCs w:val="24"/>
          <w:lang w:val="en-US"/>
        </w:rPr>
        <w:t>2-halogencycloalkanols.</w:t>
      </w:r>
    </w:p>
    <w:p w14:paraId="6D14862F" w14:textId="77777777" w:rsidR="00E06C7E" w:rsidRPr="00E06C7E" w:rsidRDefault="00E06C7E" w:rsidP="00E06C7E">
      <w:pPr>
        <w:spacing w:before="120" w:after="120" w:line="276" w:lineRule="auto"/>
        <w:ind w:firstLine="708"/>
        <w:jc w:val="both"/>
        <w:rPr>
          <w:rFonts w:ascii="Times New Roman" w:hAnsi="Times New Roman" w:cs="Times New Roman"/>
          <w:sz w:val="24"/>
          <w:szCs w:val="24"/>
          <w:lang w:val="en-US"/>
        </w:rPr>
      </w:pPr>
      <w:r w:rsidRPr="00E06C7E">
        <w:rPr>
          <w:rFonts w:ascii="Times New Roman" w:hAnsi="Times New Roman" w:cs="Times New Roman"/>
          <w:sz w:val="24"/>
          <w:szCs w:val="24"/>
          <w:lang w:val="en-US"/>
        </w:rPr>
        <w:t>Following a similar approach, a number of cyclic and aryl-cyclic compounds were synthesized. For instance, by opening the cyclopentenoxide ring and subsequently protecting the amine group with Boc anhydride, enzymatic resolution of trans-racemates 1,2-N-Boc-amino-cyclopentanol 14 was performed. Both stereoisomers were isolated in optically and chemically pure form (Scheme 4). The obtained enantiomers of trans-amino-cyclopentanol were then converted into the corresponding optically active cis-1,2-N-Boc-diamino-cyclopentanes 17 through the formation of an azide at a key stage, accompanied by the inversion of the absolute configuration of the carbon at the reaction center. Both enantiomers were isolated in optically and chemically pure form, with no racemization (Scheme 5) [9].</w:t>
      </w:r>
    </w:p>
    <w:p w14:paraId="5E168588" w14:textId="339F68A2" w:rsidR="00727F58" w:rsidRDefault="00F272C7" w:rsidP="002E28AE">
      <w:pPr>
        <w:spacing w:before="120" w:after="120" w:line="276" w:lineRule="auto"/>
        <w:jc w:val="center"/>
        <w:rPr>
          <w:lang w:val="en-US"/>
        </w:rPr>
      </w:pPr>
      <w:r>
        <w:object w:dxaOrig="13425" w:dyaOrig="3900" w14:anchorId="42158011">
          <v:shape id="_x0000_i1027" type="#_x0000_t75" style="width:481.2pt;height:139.8pt" o:ole="">
            <v:imagedata r:id="rId12" o:title=""/>
          </v:shape>
          <o:OLEObject Type="Embed" ProgID="ISISServer" ShapeID="_x0000_i1027" DrawAspect="Content" ObjectID="_1801304605" r:id="rId13"/>
        </w:object>
      </w:r>
    </w:p>
    <w:p w14:paraId="55A9C62B" w14:textId="77777777" w:rsidR="00E20290" w:rsidRPr="00E20290" w:rsidRDefault="007D6969" w:rsidP="00E20290">
      <w:pPr>
        <w:spacing w:before="120" w:after="120" w:line="276" w:lineRule="auto"/>
        <w:jc w:val="center"/>
        <w:rPr>
          <w:rFonts w:ascii="Times New Roman" w:hAnsi="Times New Roman" w:cs="Times New Roman"/>
          <w:bCs/>
          <w:sz w:val="24"/>
          <w:szCs w:val="24"/>
          <w:lang w:val="en-US"/>
        </w:rPr>
      </w:pPr>
      <w:r w:rsidRPr="00E20290">
        <w:rPr>
          <w:rFonts w:ascii="Times New Roman" w:hAnsi="Times New Roman" w:cs="Times New Roman"/>
          <w:bCs/>
          <w:sz w:val="24"/>
          <w:szCs w:val="24"/>
          <w:lang w:val="en-US"/>
        </w:rPr>
        <w:t>Scheme 4</w:t>
      </w:r>
      <w:r w:rsidR="00561DEC" w:rsidRPr="00E20290">
        <w:rPr>
          <w:rFonts w:ascii="Times New Roman" w:hAnsi="Times New Roman" w:cs="Times New Roman"/>
          <w:bCs/>
          <w:sz w:val="24"/>
          <w:szCs w:val="24"/>
          <w:lang w:val="en-US"/>
        </w:rPr>
        <w:t xml:space="preserve">. </w:t>
      </w:r>
      <w:r w:rsidR="00E20290" w:rsidRPr="00E20290">
        <w:rPr>
          <w:rFonts w:ascii="Times New Roman" w:hAnsi="Times New Roman" w:cs="Times New Roman"/>
          <w:bCs/>
          <w:sz w:val="24"/>
          <w:szCs w:val="24"/>
          <w:lang w:val="en-US"/>
        </w:rPr>
        <w:t>Synthesis and biocatalytic resolution of trans-1,2-N-Boc-amino-cyclopentanols.</w:t>
      </w:r>
    </w:p>
    <w:p w14:paraId="1C529DB7" w14:textId="6D245422" w:rsidR="00626C60" w:rsidRDefault="00D224AE" w:rsidP="00457D50">
      <w:pPr>
        <w:spacing w:before="120" w:after="120" w:line="276" w:lineRule="auto"/>
        <w:jc w:val="center"/>
        <w:rPr>
          <w:lang w:val="en-US"/>
        </w:rPr>
      </w:pPr>
      <w:r>
        <w:object w:dxaOrig="9810" w:dyaOrig="2565" w14:anchorId="194900E1">
          <v:shape id="_x0000_i1028" type="#_x0000_t75" style="width:403.8pt;height:105.6pt" o:ole="">
            <v:imagedata r:id="rId14" o:title=""/>
          </v:shape>
          <o:OLEObject Type="Embed" ProgID="ISISServer" ShapeID="_x0000_i1028" DrawAspect="Content" ObjectID="_1801304606" r:id="rId15"/>
        </w:object>
      </w:r>
    </w:p>
    <w:p w14:paraId="507FC886" w14:textId="77777777" w:rsidR="00B93301" w:rsidRPr="00B93301" w:rsidRDefault="00110C81" w:rsidP="00B93301">
      <w:pPr>
        <w:spacing w:before="120" w:after="120" w:line="276" w:lineRule="auto"/>
        <w:jc w:val="center"/>
        <w:rPr>
          <w:rFonts w:ascii="Times New Roman" w:hAnsi="Times New Roman" w:cs="Times New Roman"/>
          <w:sz w:val="24"/>
          <w:szCs w:val="24"/>
        </w:rPr>
      </w:pPr>
      <w:r w:rsidRPr="00B93301">
        <w:rPr>
          <w:rFonts w:ascii="Times New Roman" w:hAnsi="Times New Roman" w:cs="Times New Roman"/>
          <w:sz w:val="24"/>
          <w:szCs w:val="24"/>
          <w:lang w:val="en-US"/>
        </w:rPr>
        <w:t>Scheme 5</w:t>
      </w:r>
      <w:r w:rsidR="000546EA" w:rsidRPr="00B93301">
        <w:rPr>
          <w:rFonts w:ascii="Times New Roman" w:hAnsi="Times New Roman" w:cs="Times New Roman"/>
          <w:sz w:val="24"/>
          <w:szCs w:val="24"/>
        </w:rPr>
        <w:t xml:space="preserve">. </w:t>
      </w:r>
      <w:r w:rsidR="00B93301" w:rsidRPr="00B93301">
        <w:rPr>
          <w:rFonts w:ascii="Times New Roman" w:hAnsi="Times New Roman" w:cs="Times New Roman"/>
          <w:sz w:val="24"/>
          <w:szCs w:val="24"/>
        </w:rPr>
        <w:t>Synthesis of stereochemically pure cis-1,2-N-Boc-diaminocyclopentanes.</w:t>
      </w:r>
    </w:p>
    <w:p w14:paraId="43547C32" w14:textId="00A2DE5E" w:rsidR="00321CB9" w:rsidRPr="00321CB9" w:rsidRDefault="00321CB9" w:rsidP="00321CB9">
      <w:pPr>
        <w:spacing w:before="120" w:after="120" w:line="276" w:lineRule="auto"/>
        <w:ind w:firstLine="708"/>
        <w:jc w:val="both"/>
        <w:rPr>
          <w:rFonts w:ascii="Times New Roman" w:hAnsi="Times New Roman" w:cs="Times New Roman"/>
          <w:sz w:val="24"/>
          <w:szCs w:val="24"/>
          <w:lang w:val="en-US"/>
        </w:rPr>
      </w:pPr>
      <w:r w:rsidRPr="00321CB9">
        <w:rPr>
          <w:rFonts w:ascii="Times New Roman" w:hAnsi="Times New Roman" w:cs="Times New Roman"/>
          <w:sz w:val="24"/>
          <w:szCs w:val="24"/>
          <w:lang w:val="en-US"/>
        </w:rPr>
        <w:t xml:space="preserve">A convenient protocol for the enzymatic resolution of chroman-4-ol and its </w:t>
      </w:r>
      <w:r>
        <w:rPr>
          <w:rFonts w:ascii="Times New Roman" w:hAnsi="Times New Roman" w:cs="Times New Roman"/>
          <w:sz w:val="24"/>
          <w:szCs w:val="24"/>
          <w:lang w:val="en-US"/>
        </w:rPr>
        <w:t>analogs</w:t>
      </w:r>
      <w:r w:rsidRPr="00321CB9">
        <w:rPr>
          <w:rFonts w:ascii="Times New Roman" w:hAnsi="Times New Roman" w:cs="Times New Roman"/>
          <w:sz w:val="24"/>
          <w:szCs w:val="24"/>
          <w:lang w:val="en-US"/>
        </w:rPr>
        <w:t xml:space="preserve"> (six- and seven-membered cycles with O, S, SO2) was developed. These compounds were resolved into enantiomers from the corresponding racemic alcohols and, in most cases, were obtained with high optical purity – 91-99% </w:t>
      </w:r>
      <w:r w:rsidRPr="00321CB9">
        <w:rPr>
          <w:rFonts w:ascii="Times New Roman" w:hAnsi="Times New Roman" w:cs="Times New Roman"/>
          <w:i/>
          <w:iCs/>
          <w:sz w:val="24"/>
          <w:szCs w:val="24"/>
          <w:lang w:val="en-US"/>
        </w:rPr>
        <w:t>ee</w:t>
      </w:r>
      <w:r w:rsidRPr="00321CB9">
        <w:rPr>
          <w:rFonts w:ascii="Times New Roman" w:hAnsi="Times New Roman" w:cs="Times New Roman"/>
          <w:sz w:val="24"/>
          <w:szCs w:val="24"/>
          <w:lang w:val="en-US"/>
        </w:rPr>
        <w:t xml:space="preserve">. However, the resolution of certain substrates, specifically thiogomochromanols and dioxothiogomochromanols, showed lower selectivity, with the optical purity of the products being moderate – 82-85%. In such cases, a method of double enzymatic purification was applied. The obtained enantiomerically enriched stereo-isomers of thiogomochromanols and dioxothiogomochromanols were subjected to a second cycle of enzymatic purification after column separation, resulting in products with a high degree of optical purity (Scheme 6). It should be noted that for the enzymatic transesterification reaction, </w:t>
      </w:r>
      <w:r w:rsidRPr="00321CB9">
        <w:rPr>
          <w:rFonts w:ascii="Times New Roman" w:hAnsi="Times New Roman" w:cs="Times New Roman"/>
          <w:i/>
          <w:iCs/>
          <w:sz w:val="24"/>
          <w:szCs w:val="24"/>
          <w:lang w:val="en-US"/>
        </w:rPr>
        <w:t>Burkholderia cepacia</w:t>
      </w:r>
      <w:r w:rsidRPr="00321CB9">
        <w:rPr>
          <w:rFonts w:ascii="Times New Roman" w:hAnsi="Times New Roman" w:cs="Times New Roman"/>
          <w:sz w:val="24"/>
          <w:szCs w:val="24"/>
          <w:lang w:val="en-US"/>
        </w:rPr>
        <w:t xml:space="preserve"> lipase was found to be the most effective, while for the enzymatic hydrolysis of acetates, </w:t>
      </w:r>
      <w:r w:rsidRPr="00321CB9">
        <w:rPr>
          <w:rFonts w:ascii="Times New Roman" w:hAnsi="Times New Roman" w:cs="Times New Roman"/>
          <w:i/>
          <w:iCs/>
          <w:sz w:val="24"/>
          <w:szCs w:val="24"/>
          <w:lang w:val="en-US"/>
        </w:rPr>
        <w:t>Candida antarctica</w:t>
      </w:r>
      <w:r w:rsidRPr="00321CB9">
        <w:rPr>
          <w:rFonts w:ascii="Times New Roman" w:hAnsi="Times New Roman" w:cs="Times New Roman"/>
          <w:sz w:val="24"/>
          <w:szCs w:val="24"/>
          <w:lang w:val="en-US"/>
        </w:rPr>
        <w:t xml:space="preserve"> lipase B was used [10].</w:t>
      </w:r>
    </w:p>
    <w:p w14:paraId="1946C6CF" w14:textId="63E76FD0" w:rsidR="00DA25EB" w:rsidRDefault="002671EA" w:rsidP="00C1060C">
      <w:pPr>
        <w:spacing w:before="120" w:after="120" w:line="276" w:lineRule="auto"/>
        <w:jc w:val="center"/>
        <w:rPr>
          <w:lang w:val="en-US"/>
        </w:rPr>
      </w:pPr>
      <w:r>
        <w:object w:dxaOrig="10230" w:dyaOrig="3960" w14:anchorId="6DE6411D">
          <v:shape id="_x0000_i1029" type="#_x0000_t75" style="width:385.8pt;height:149.4pt" o:ole="">
            <v:imagedata r:id="rId16" o:title=""/>
          </v:shape>
          <o:OLEObject Type="Embed" ProgID="ISISServer" ShapeID="_x0000_i1029" DrawAspect="Content" ObjectID="_1801304607" r:id="rId17"/>
        </w:object>
      </w:r>
    </w:p>
    <w:p w14:paraId="495214A4" w14:textId="0D82EC4C" w:rsidR="00EC7870" w:rsidRPr="003C4865" w:rsidRDefault="000403F3" w:rsidP="00795D6A">
      <w:pPr>
        <w:spacing w:before="120" w:after="120" w:line="276" w:lineRule="auto"/>
        <w:jc w:val="center"/>
        <w:rPr>
          <w:rFonts w:ascii="Times New Roman" w:hAnsi="Times New Roman" w:cs="Times New Roman"/>
          <w:sz w:val="24"/>
          <w:szCs w:val="24"/>
          <w:lang w:val="en-US"/>
        </w:rPr>
      </w:pPr>
      <w:r w:rsidRPr="003C4865">
        <w:rPr>
          <w:rFonts w:ascii="Times New Roman" w:hAnsi="Times New Roman" w:cs="Times New Roman"/>
          <w:sz w:val="24"/>
          <w:szCs w:val="24"/>
          <w:lang w:val="en-US"/>
        </w:rPr>
        <w:t>Scheme</w:t>
      </w:r>
      <w:r w:rsidR="00795D6A" w:rsidRPr="003C4865">
        <w:rPr>
          <w:rFonts w:ascii="Times New Roman" w:hAnsi="Times New Roman" w:cs="Times New Roman"/>
          <w:sz w:val="24"/>
          <w:szCs w:val="24"/>
          <w:lang w:val="en-US"/>
        </w:rPr>
        <w:t xml:space="preserve"> </w:t>
      </w:r>
      <w:r w:rsidR="00253C72" w:rsidRPr="003C4865">
        <w:rPr>
          <w:rFonts w:ascii="Times New Roman" w:hAnsi="Times New Roman" w:cs="Times New Roman"/>
          <w:sz w:val="24"/>
          <w:szCs w:val="24"/>
          <w:lang w:val="en-US"/>
        </w:rPr>
        <w:t>6</w:t>
      </w:r>
      <w:r w:rsidR="003C4865" w:rsidRPr="003C4865">
        <w:rPr>
          <w:rFonts w:ascii="Times New Roman" w:hAnsi="Times New Roman" w:cs="Times New Roman"/>
          <w:sz w:val="24"/>
          <w:szCs w:val="24"/>
          <w:lang w:val="en-US"/>
        </w:rPr>
        <w:t xml:space="preserve">. Enzymatic resolution of enantiomeric chroman-4-ol and its </w:t>
      </w:r>
      <w:r w:rsidR="00E72186">
        <w:rPr>
          <w:rFonts w:ascii="Times New Roman" w:hAnsi="Times New Roman" w:cs="Times New Roman"/>
          <w:sz w:val="24"/>
          <w:szCs w:val="24"/>
          <w:lang w:val="en-US"/>
        </w:rPr>
        <w:t>analogs</w:t>
      </w:r>
      <w:r w:rsidR="003C4865" w:rsidRPr="003C4865">
        <w:rPr>
          <w:rFonts w:ascii="Times New Roman" w:hAnsi="Times New Roman" w:cs="Times New Roman"/>
          <w:sz w:val="24"/>
          <w:szCs w:val="24"/>
          <w:lang w:val="en-US"/>
        </w:rPr>
        <w:t xml:space="preserve"> with BCL</w:t>
      </w:r>
    </w:p>
    <w:p w14:paraId="14636C84" w14:textId="77777777" w:rsidR="004E4E03" w:rsidRPr="004E4E03" w:rsidRDefault="004E4E03" w:rsidP="004E4E03">
      <w:pPr>
        <w:spacing w:before="120" w:after="120" w:line="276" w:lineRule="auto"/>
        <w:ind w:firstLine="708"/>
        <w:jc w:val="both"/>
        <w:rPr>
          <w:rFonts w:ascii="Times New Roman" w:hAnsi="Times New Roman" w:cs="Times New Roman"/>
          <w:sz w:val="24"/>
          <w:szCs w:val="24"/>
          <w:lang w:val="en-US"/>
        </w:rPr>
      </w:pPr>
      <w:r w:rsidRPr="004E4E03">
        <w:rPr>
          <w:rFonts w:ascii="Times New Roman" w:hAnsi="Times New Roman" w:cs="Times New Roman"/>
          <w:sz w:val="24"/>
          <w:szCs w:val="24"/>
          <w:lang w:val="en-US"/>
        </w:rPr>
        <w:t>Using the same protocol, the resolution of halogen-2-indanol derivatives was carried out. These</w:t>
      </w:r>
      <w:r w:rsidRPr="004E4E03">
        <w:rPr>
          <w:rFonts w:ascii="Times New Roman" w:hAnsi="Times New Roman" w:cs="Times New Roman"/>
          <w:sz w:val="24"/>
          <w:szCs w:val="24"/>
        </w:rPr>
        <w:t xml:space="preserve"> </w:t>
      </w:r>
      <w:r w:rsidRPr="004E4E03">
        <w:rPr>
          <w:rFonts w:ascii="Times New Roman" w:hAnsi="Times New Roman" w:cs="Times New Roman"/>
          <w:sz w:val="24"/>
          <w:szCs w:val="24"/>
          <w:lang w:val="en-US"/>
        </w:rPr>
        <w:t>compounds serve as synthetic building blocks for the development of pharmaceutical agents, insecticides, peptide nucleic acids, and bioregulators, such as Indinavir – a drug used for the treatment of human immunodeficiency virus infections, and Ladostigil – a pharmaceutical agent for the treatment of Alzheimer’s disease. Consequently, all samples of fluoro-, chloro-, and bromo-dihydroindanol derivatives were resolved into (</w:t>
      </w:r>
      <w:r w:rsidRPr="004E4E03">
        <w:rPr>
          <w:rFonts w:ascii="Times New Roman" w:hAnsi="Times New Roman" w:cs="Times New Roman"/>
          <w:i/>
          <w:iCs/>
          <w:sz w:val="24"/>
          <w:szCs w:val="24"/>
          <w:lang w:val="en-US"/>
        </w:rPr>
        <w:t>S</w:t>
      </w:r>
      <w:r w:rsidRPr="004E4E03">
        <w:rPr>
          <w:rFonts w:ascii="Times New Roman" w:hAnsi="Times New Roman" w:cs="Times New Roman"/>
          <w:sz w:val="24"/>
          <w:szCs w:val="24"/>
          <w:lang w:val="en-US"/>
        </w:rPr>
        <w:t>)- and (</w:t>
      </w:r>
      <w:r w:rsidRPr="004E4E03">
        <w:rPr>
          <w:rFonts w:ascii="Times New Roman" w:hAnsi="Times New Roman" w:cs="Times New Roman"/>
          <w:i/>
          <w:iCs/>
          <w:sz w:val="24"/>
          <w:szCs w:val="24"/>
          <w:lang w:val="en-US"/>
        </w:rPr>
        <w:t>R</w:t>
      </w:r>
      <w:r w:rsidRPr="004E4E03">
        <w:rPr>
          <w:rFonts w:ascii="Times New Roman" w:hAnsi="Times New Roman" w:cs="Times New Roman"/>
          <w:sz w:val="24"/>
          <w:szCs w:val="24"/>
          <w:lang w:val="en-US"/>
        </w:rPr>
        <w:t>)-enantiomers 20, isolated, and characterized by physicochemical methods [11].</w:t>
      </w:r>
    </w:p>
    <w:p w14:paraId="4965D48A" w14:textId="7887A5E5" w:rsidR="00DA25EB" w:rsidRPr="000C7888" w:rsidRDefault="002B3822" w:rsidP="000C7888">
      <w:pPr>
        <w:spacing w:before="120" w:after="120" w:line="276" w:lineRule="auto"/>
        <w:jc w:val="center"/>
        <w:rPr>
          <w:rFonts w:ascii="Times New Roman" w:hAnsi="Times New Roman" w:cs="Times New Roman"/>
          <w:sz w:val="24"/>
          <w:szCs w:val="24"/>
          <w:lang w:val="ru-RU"/>
        </w:rPr>
      </w:pPr>
      <w:r>
        <w:object w:dxaOrig="10575" w:dyaOrig="3750" w14:anchorId="40A1B92B">
          <v:shape id="_x0000_i1030" type="#_x0000_t75" style="width:388.8pt;height:138pt" o:ole="">
            <v:imagedata r:id="rId18" o:title=""/>
          </v:shape>
          <o:OLEObject Type="Embed" ProgID="ISISServer" ShapeID="_x0000_i1030" DrawAspect="Content" ObjectID="_1801304608" r:id="rId19"/>
        </w:object>
      </w:r>
    </w:p>
    <w:p w14:paraId="55E0DA41" w14:textId="29F5A599" w:rsidR="006945B9" w:rsidRPr="00900792" w:rsidRDefault="006945B9" w:rsidP="00A6786E">
      <w:pPr>
        <w:spacing w:before="120" w:after="120" w:line="276" w:lineRule="auto"/>
        <w:jc w:val="center"/>
        <w:rPr>
          <w:rFonts w:ascii="Times New Roman" w:hAnsi="Times New Roman" w:cs="Times New Roman"/>
          <w:sz w:val="28"/>
          <w:szCs w:val="28"/>
          <w:lang w:val="en-US"/>
        </w:rPr>
      </w:pPr>
      <w:r w:rsidRPr="00900792">
        <w:rPr>
          <w:rFonts w:ascii="Times New Roman" w:hAnsi="Times New Roman" w:cs="Times New Roman"/>
          <w:sz w:val="24"/>
          <w:szCs w:val="24"/>
          <w:lang w:val="en-US"/>
        </w:rPr>
        <w:t xml:space="preserve">Scheme </w:t>
      </w:r>
      <w:r w:rsidR="00466583" w:rsidRPr="00900792">
        <w:rPr>
          <w:rFonts w:ascii="Times New Roman" w:hAnsi="Times New Roman" w:cs="Times New Roman"/>
          <w:sz w:val="24"/>
          <w:szCs w:val="24"/>
          <w:lang w:val="en-US"/>
        </w:rPr>
        <w:t>7</w:t>
      </w:r>
      <w:r w:rsidR="003C4865" w:rsidRPr="00900792">
        <w:rPr>
          <w:rFonts w:ascii="Times New Roman" w:hAnsi="Times New Roman" w:cs="Times New Roman"/>
          <w:sz w:val="24"/>
          <w:szCs w:val="24"/>
          <w:lang w:val="en-US"/>
        </w:rPr>
        <w:t xml:space="preserve">. </w:t>
      </w:r>
      <w:r w:rsidR="00260F73" w:rsidRPr="00900792">
        <w:rPr>
          <w:rFonts w:ascii="Times New Roman" w:hAnsi="Times New Roman" w:cs="Times New Roman"/>
          <w:sz w:val="24"/>
          <w:szCs w:val="24"/>
          <w:lang w:val="en-US"/>
        </w:rPr>
        <w:t xml:space="preserve">Resolution of racemic halo-2,3-dihydro-1H-indenols </w:t>
      </w:r>
      <w:r w:rsidR="00C10419" w:rsidRPr="00900792">
        <w:rPr>
          <w:rFonts w:ascii="Times New Roman" w:hAnsi="Times New Roman" w:cs="Times New Roman"/>
          <w:sz w:val="24"/>
          <w:szCs w:val="24"/>
          <w:lang w:val="en-US"/>
        </w:rPr>
        <w:t>Rac</w:t>
      </w:r>
      <w:r w:rsidR="00260F73" w:rsidRPr="00900792">
        <w:rPr>
          <w:rFonts w:ascii="Times New Roman" w:hAnsi="Times New Roman" w:cs="Times New Roman"/>
          <w:sz w:val="24"/>
          <w:szCs w:val="24"/>
          <w:lang w:val="en-US"/>
        </w:rPr>
        <w:t>-</w:t>
      </w:r>
      <w:r w:rsidR="003757DC" w:rsidRPr="00900792">
        <w:rPr>
          <w:rFonts w:ascii="Times New Roman" w:hAnsi="Times New Roman" w:cs="Times New Roman"/>
          <w:b/>
          <w:bCs/>
          <w:sz w:val="24"/>
          <w:szCs w:val="24"/>
          <w:lang w:val="en-US"/>
        </w:rPr>
        <w:t>20</w:t>
      </w:r>
      <w:r w:rsidR="00260F73" w:rsidRPr="00900792">
        <w:rPr>
          <w:rFonts w:ascii="Times New Roman" w:hAnsi="Times New Roman" w:cs="Times New Roman"/>
          <w:sz w:val="24"/>
          <w:szCs w:val="24"/>
          <w:lang w:val="en-US"/>
        </w:rPr>
        <w:t xml:space="preserve"> via enzymatic esterification</w:t>
      </w:r>
    </w:p>
    <w:p w14:paraId="780D06A7" w14:textId="77777777" w:rsidR="00BD16E1" w:rsidRPr="00BD16E1" w:rsidRDefault="00BD16E1" w:rsidP="00BD16E1">
      <w:pPr>
        <w:spacing w:before="120" w:after="120" w:line="276" w:lineRule="auto"/>
        <w:ind w:firstLine="708"/>
        <w:jc w:val="both"/>
        <w:rPr>
          <w:rFonts w:ascii="Times New Roman" w:hAnsi="Times New Roman" w:cs="Times New Roman"/>
          <w:sz w:val="24"/>
          <w:szCs w:val="24"/>
          <w:lang w:val="en-US"/>
        </w:rPr>
      </w:pPr>
      <w:r w:rsidRPr="00BD16E1">
        <w:rPr>
          <w:rFonts w:ascii="Times New Roman" w:hAnsi="Times New Roman" w:cs="Times New Roman"/>
          <w:sz w:val="24"/>
          <w:szCs w:val="24"/>
          <w:lang w:val="en-US"/>
        </w:rPr>
        <w:t>Heteroaromatic secondary alcohols are found as structural fragments in various natural compounds and pharmaceuticals. The enzymatic resolution methodology is particularly well-suited for obtaining stereochemically pure heterocyclic secondary alcohols. For instance, racemic 2-heteroaryl-ethanol derivatives, which were synthesized by reducing the corresponding ketones or through a Grignard reaction with heterocyclic aldehydes, were subjected to biocatalytic transesterification (Scheme 8). Two immobilized lipases, BCL and CAL-B, were employed for this process. It was found that BCL was the most effective for transesterification. The hydrolysis of the obtained esters was performed using conventional alkaline hydrolysis in methanolic potassium hydroxide and enzymatic hydrolysis in the presence of lipases. The results showed that enzymatic hydrolysis yielded products with higher optical purity, with CAL-B being the most effective lipase for this reaction [12].</w:t>
      </w:r>
    </w:p>
    <w:p w14:paraId="6E047E3D" w14:textId="26EBD7FA" w:rsidR="00CB26D7" w:rsidRDefault="002735C7" w:rsidP="009A0434">
      <w:pPr>
        <w:spacing w:before="120" w:after="120" w:line="276" w:lineRule="auto"/>
        <w:jc w:val="center"/>
        <w:rPr>
          <w:rFonts w:ascii="Times New Roman" w:hAnsi="Times New Roman" w:cs="Times New Roman"/>
          <w:sz w:val="24"/>
          <w:szCs w:val="24"/>
        </w:rPr>
      </w:pPr>
      <w:r>
        <w:object w:dxaOrig="14355" w:dyaOrig="5625" w14:anchorId="3CDB5F90">
          <v:shape id="_x0000_i1031" type="#_x0000_t75" style="width:481.8pt;height:189pt" o:ole="">
            <v:imagedata r:id="rId20" o:title=""/>
          </v:shape>
          <o:OLEObject Type="Embed" ProgID="ISISServer" ShapeID="_x0000_i1031" DrawAspect="Content" ObjectID="_1801304609" r:id="rId21"/>
        </w:object>
      </w:r>
    </w:p>
    <w:p w14:paraId="5063E584" w14:textId="08C70EEE" w:rsidR="002F2C57" w:rsidRPr="007F4747" w:rsidRDefault="002801C4" w:rsidP="002801C4">
      <w:pPr>
        <w:spacing w:before="120" w:after="120" w:line="276" w:lineRule="auto"/>
        <w:jc w:val="center"/>
        <w:rPr>
          <w:rFonts w:ascii="Times New Roman" w:hAnsi="Times New Roman" w:cs="Times New Roman"/>
          <w:sz w:val="24"/>
          <w:szCs w:val="24"/>
          <w:lang w:val="en-US"/>
        </w:rPr>
      </w:pPr>
      <w:r w:rsidRPr="007F4747">
        <w:rPr>
          <w:rFonts w:ascii="Times New Roman" w:hAnsi="Times New Roman" w:cs="Times New Roman"/>
          <w:sz w:val="24"/>
          <w:szCs w:val="24"/>
          <w:lang w:val="en-US"/>
        </w:rPr>
        <w:t xml:space="preserve">Scheme </w:t>
      </w:r>
      <w:r w:rsidR="00B46529" w:rsidRPr="007F4747">
        <w:rPr>
          <w:rFonts w:ascii="Times New Roman" w:hAnsi="Times New Roman" w:cs="Times New Roman"/>
          <w:sz w:val="24"/>
          <w:szCs w:val="24"/>
          <w:lang w:val="en-US"/>
        </w:rPr>
        <w:t>8</w:t>
      </w:r>
      <w:r w:rsidR="008554CC" w:rsidRPr="007F4747">
        <w:rPr>
          <w:rFonts w:ascii="Times New Roman" w:hAnsi="Times New Roman" w:cs="Times New Roman"/>
          <w:sz w:val="24"/>
          <w:szCs w:val="24"/>
          <w:lang w:val="en-US"/>
        </w:rPr>
        <w:t xml:space="preserve">. </w:t>
      </w:r>
      <w:r w:rsidR="0088662A" w:rsidRPr="007F4747">
        <w:rPr>
          <w:rFonts w:ascii="Times New Roman" w:hAnsi="Times New Roman" w:cs="Times New Roman"/>
          <w:sz w:val="24"/>
          <w:szCs w:val="24"/>
          <w:lang w:val="en-US"/>
        </w:rPr>
        <w:t xml:space="preserve">Lipase catalyzed acetylation of racemic </w:t>
      </w:r>
      <w:r w:rsidR="00557DA3" w:rsidRPr="007F4747">
        <w:rPr>
          <w:rFonts w:ascii="Times New Roman" w:hAnsi="Times New Roman" w:cs="Times New Roman"/>
          <w:sz w:val="24"/>
          <w:szCs w:val="24"/>
          <w:lang w:val="en-US"/>
        </w:rPr>
        <w:t xml:space="preserve">1-heteroarylethanols. </w:t>
      </w:r>
    </w:p>
    <w:p w14:paraId="1413E34A" w14:textId="77777777" w:rsidR="009F7867" w:rsidRPr="009F7867" w:rsidRDefault="009F7867" w:rsidP="009F7867">
      <w:pPr>
        <w:spacing w:before="120" w:after="120" w:line="276" w:lineRule="auto"/>
        <w:ind w:firstLine="708"/>
        <w:jc w:val="both"/>
        <w:rPr>
          <w:rFonts w:ascii="Times New Roman" w:hAnsi="Times New Roman" w:cs="Times New Roman"/>
          <w:sz w:val="24"/>
          <w:szCs w:val="24"/>
          <w:lang w:val="en-US"/>
        </w:rPr>
      </w:pPr>
      <w:r w:rsidRPr="009F7867">
        <w:rPr>
          <w:rFonts w:ascii="Times New Roman" w:hAnsi="Times New Roman" w:cs="Times New Roman"/>
          <w:sz w:val="24"/>
          <w:szCs w:val="24"/>
          <w:lang w:val="en-US"/>
        </w:rPr>
        <w:t>1-Substituted 2,2,2-trifluoroethanols attract attention due to their potential use as building blocks for incorporating chiral CF₃ fragments into biologically active compounds, as promising functional materials, and as carboxyl group mimetics. Therefore, we focused our efforts on developing methods for obtaining these compounds in optically pure form. Racemic alcohols were synthesized by reducing the corresponding ketones using NaBH₄ or from the respective aldehyde and Rupert-Prakash reagent. The resolution was carried out following the protocol described above (Scheme 9). As with 2-heteroarylethanols, for 2,2,2-trifluoro-1-(heteroaryl)ethanols, the best lipase for enzymatic transesterification was BCL, and for hydrolysis, it was CAL-B. It should be noted that in the case of 2,2,2-trifluoro-1-(heteroaryl)ethanols, the reaction conditions were harsher compared to 1-heteroarylethanols: the separation reaction temperature was 45-50°C, and the reaction time reached up to 96 hours. This can be attributed to the steric effects caused by the CF₃ group and the electronegativity of the CF₃ group [13].</w:t>
      </w:r>
    </w:p>
    <w:p w14:paraId="62CA5B5D" w14:textId="77777777" w:rsidR="00DA25EB" w:rsidRPr="004D1013" w:rsidRDefault="00DA25EB" w:rsidP="00B2510C">
      <w:pPr>
        <w:spacing w:before="120" w:after="120" w:line="276" w:lineRule="auto"/>
        <w:jc w:val="both"/>
        <w:rPr>
          <w:rFonts w:ascii="Times New Roman" w:hAnsi="Times New Roman" w:cs="Times New Roman"/>
          <w:bCs/>
          <w:sz w:val="24"/>
          <w:szCs w:val="24"/>
        </w:rPr>
      </w:pPr>
    </w:p>
    <w:p w14:paraId="4B6CED71" w14:textId="758530B4" w:rsidR="00626C60" w:rsidRDefault="00F71620" w:rsidP="00727F58">
      <w:pPr>
        <w:spacing w:before="120" w:after="120" w:line="276" w:lineRule="auto"/>
        <w:jc w:val="center"/>
        <w:rPr>
          <w:lang w:val="en-US"/>
        </w:rPr>
      </w:pPr>
      <w:r>
        <w:object w:dxaOrig="9029" w:dyaOrig="6600" w14:anchorId="3338EF25">
          <v:shape id="_x0000_i1032" type="#_x0000_t75" style="width:370.2pt;height:270.6pt" o:ole="">
            <v:imagedata r:id="rId22" o:title=""/>
          </v:shape>
          <o:OLEObject Type="Embed" ProgID="ISISServer" ShapeID="_x0000_i1032" DrawAspect="Content" ObjectID="_1801304610" r:id="rId23"/>
        </w:object>
      </w:r>
    </w:p>
    <w:p w14:paraId="2535D84A" w14:textId="77279939" w:rsidR="0085210D" w:rsidRPr="0085210D" w:rsidRDefault="0085210D" w:rsidP="0085210D">
      <w:pPr>
        <w:spacing w:before="120" w:after="120" w:line="276" w:lineRule="auto"/>
        <w:jc w:val="center"/>
        <w:rPr>
          <w:rFonts w:ascii="Times New Roman" w:hAnsi="Times New Roman" w:cs="Times New Roman"/>
          <w:sz w:val="24"/>
          <w:szCs w:val="24"/>
          <w:lang w:val="en-US"/>
        </w:rPr>
      </w:pPr>
      <w:r w:rsidRPr="0085210D">
        <w:rPr>
          <w:rFonts w:ascii="Times New Roman" w:hAnsi="Times New Roman" w:cs="Times New Roman"/>
          <w:sz w:val="24"/>
          <w:szCs w:val="24"/>
          <w:lang w:val="en-US"/>
        </w:rPr>
        <w:t xml:space="preserve">Scheme </w:t>
      </w:r>
      <w:r w:rsidR="00B46529">
        <w:rPr>
          <w:rFonts w:ascii="Times New Roman" w:hAnsi="Times New Roman" w:cs="Times New Roman"/>
          <w:sz w:val="24"/>
          <w:szCs w:val="24"/>
          <w:lang w:val="en-US"/>
        </w:rPr>
        <w:t>9</w:t>
      </w:r>
      <w:r w:rsidRPr="0085210D">
        <w:rPr>
          <w:rFonts w:ascii="Times New Roman" w:hAnsi="Times New Roman" w:cs="Times New Roman"/>
          <w:sz w:val="24"/>
          <w:szCs w:val="24"/>
          <w:lang w:val="en-US"/>
        </w:rPr>
        <w:t xml:space="preserve">. </w:t>
      </w:r>
      <w:r w:rsidRPr="0085210D">
        <w:rPr>
          <w:rFonts w:ascii="Times New Roman" w:hAnsi="Times New Roman" w:cs="Times New Roman"/>
          <w:sz w:val="24"/>
          <w:szCs w:val="24"/>
        </w:rPr>
        <w:t xml:space="preserve">Enzymatic </w:t>
      </w:r>
      <w:r w:rsidR="0049472F" w:rsidRPr="0049472F">
        <w:rPr>
          <w:rFonts w:ascii="Times New Roman" w:hAnsi="Times New Roman" w:cs="Times New Roman"/>
          <w:sz w:val="24"/>
          <w:szCs w:val="24"/>
        </w:rPr>
        <w:t>resolution of 2,2,2-trifluoro-1-(heteroaryl)ethanols</w:t>
      </w:r>
      <w:r w:rsidRPr="0085210D">
        <w:rPr>
          <w:rFonts w:ascii="Times New Roman" w:hAnsi="Times New Roman" w:cs="Times New Roman"/>
          <w:sz w:val="24"/>
          <w:szCs w:val="24"/>
        </w:rPr>
        <w:t>.</w:t>
      </w:r>
    </w:p>
    <w:p w14:paraId="2F44CD08" w14:textId="35A62A1D" w:rsidR="00CB2E11" w:rsidRPr="00CB2E11" w:rsidRDefault="00CB2E11" w:rsidP="00CB2E11">
      <w:pPr>
        <w:spacing w:before="120" w:after="120" w:line="276" w:lineRule="auto"/>
        <w:ind w:firstLine="708"/>
        <w:jc w:val="both"/>
        <w:rPr>
          <w:rFonts w:ascii="Times New Roman" w:hAnsi="Times New Roman" w:cs="Times New Roman"/>
          <w:sz w:val="24"/>
          <w:szCs w:val="24"/>
          <w:lang w:val="en-US"/>
        </w:rPr>
      </w:pPr>
      <w:r w:rsidRPr="00CB2E11">
        <w:rPr>
          <w:rFonts w:ascii="Times New Roman" w:hAnsi="Times New Roman" w:cs="Times New Roman"/>
          <w:sz w:val="24"/>
          <w:szCs w:val="24"/>
          <w:lang w:val="en-US"/>
        </w:rPr>
        <w:t xml:space="preserve">Enantiomerically pure 3-arylalkanoic acids are used as chiral synthon in the asymmetric synthesis of antibacterial agents, </w:t>
      </w:r>
      <w:r w:rsidR="00461C60">
        <w:rPr>
          <w:rFonts w:ascii="Times New Roman" w:hAnsi="Times New Roman" w:cs="Times New Roman"/>
          <w:sz w:val="24"/>
          <w:szCs w:val="24"/>
          <w:lang w:val="en-US"/>
        </w:rPr>
        <w:t xml:space="preserve">and </w:t>
      </w:r>
      <w:r w:rsidRPr="00CB2E11">
        <w:rPr>
          <w:rFonts w:ascii="Times New Roman" w:hAnsi="Times New Roman" w:cs="Times New Roman"/>
          <w:sz w:val="24"/>
          <w:szCs w:val="24"/>
          <w:lang w:val="en-US"/>
        </w:rPr>
        <w:t>biologically important substances, as well as in amino acid synthesis. We carried out the deracemization of 3-aryl-2-methylpropanoates and ethyl 3-arylbutanoates in the presence of BCL. Racemic arylcarboxylic acids were obtained according to a two-step procedure, through the Horner-Wittig reaction of the corresponding carbonyl compounds followed by hydrogenation in methanol in the presence of a palladium catalyst (Scheme 10).</w:t>
      </w:r>
    </w:p>
    <w:p w14:paraId="79046465" w14:textId="4441C518" w:rsidR="0085210D" w:rsidRDefault="00F14BA2" w:rsidP="00F14BA2">
      <w:pPr>
        <w:spacing w:before="120" w:after="120" w:line="276" w:lineRule="auto"/>
        <w:jc w:val="center"/>
        <w:rPr>
          <w:rFonts w:ascii="Times New Roman" w:hAnsi="Times New Roman" w:cs="Times New Roman"/>
          <w:sz w:val="24"/>
          <w:szCs w:val="24"/>
        </w:rPr>
      </w:pPr>
      <w:r>
        <w:object w:dxaOrig="14355" w:dyaOrig="4815" w14:anchorId="5142EFB3">
          <v:shape id="_x0000_i1033" type="#_x0000_t75" style="width:450.6pt;height:151.2pt" o:ole="">
            <v:imagedata r:id="rId24" o:title=""/>
          </v:shape>
          <o:OLEObject Type="Embed" ProgID="ISISServer" ShapeID="_x0000_i1033" DrawAspect="Content" ObjectID="_1801304611" r:id="rId25"/>
        </w:object>
      </w:r>
    </w:p>
    <w:p w14:paraId="0039FB44" w14:textId="7664B5B6" w:rsidR="003A7BBB" w:rsidRPr="00492EB4" w:rsidRDefault="00EB7830" w:rsidP="00B91A45">
      <w:pPr>
        <w:spacing w:before="120" w:after="120" w:line="276" w:lineRule="auto"/>
        <w:jc w:val="center"/>
        <w:rPr>
          <w:rFonts w:ascii="Times New Roman" w:hAnsi="Times New Roman" w:cs="Times New Roman"/>
          <w:sz w:val="24"/>
          <w:szCs w:val="24"/>
          <w:lang w:val="en-US"/>
        </w:rPr>
      </w:pPr>
      <w:r w:rsidRPr="00492EB4">
        <w:rPr>
          <w:rFonts w:ascii="Times New Roman" w:hAnsi="Times New Roman" w:cs="Times New Roman"/>
          <w:sz w:val="24"/>
          <w:szCs w:val="24"/>
          <w:lang w:val="en-US"/>
        </w:rPr>
        <w:t xml:space="preserve">Scheme </w:t>
      </w:r>
      <w:r w:rsidR="00B46529" w:rsidRPr="00492EB4">
        <w:rPr>
          <w:rFonts w:ascii="Times New Roman" w:hAnsi="Times New Roman" w:cs="Times New Roman"/>
          <w:sz w:val="24"/>
          <w:szCs w:val="24"/>
          <w:lang w:val="en-US"/>
        </w:rPr>
        <w:t>10</w:t>
      </w:r>
      <w:r w:rsidR="009A508C" w:rsidRPr="00492EB4">
        <w:rPr>
          <w:rFonts w:ascii="Times New Roman" w:hAnsi="Times New Roman" w:cs="Times New Roman"/>
          <w:sz w:val="24"/>
          <w:szCs w:val="24"/>
          <w:lang w:val="en-US"/>
        </w:rPr>
        <w:t xml:space="preserve">. </w:t>
      </w:r>
      <w:r w:rsidR="00D93AEA" w:rsidRPr="00492EB4">
        <w:rPr>
          <w:rFonts w:ascii="Times New Roman" w:hAnsi="Times New Roman" w:cs="Times New Roman"/>
          <w:sz w:val="24"/>
          <w:szCs w:val="24"/>
          <w:lang w:val="en-US"/>
        </w:rPr>
        <w:t xml:space="preserve">Synthesis of racemic ethyl 3-aryl-2-methylpropanoates </w:t>
      </w:r>
      <w:r w:rsidR="00D93AEA" w:rsidRPr="00492EB4">
        <w:rPr>
          <w:rFonts w:ascii="Times New Roman" w:hAnsi="Times New Roman" w:cs="Times New Roman"/>
          <w:b/>
          <w:bCs/>
          <w:sz w:val="24"/>
          <w:szCs w:val="24"/>
          <w:lang w:val="en-US"/>
        </w:rPr>
        <w:t>27a</w:t>
      </w:r>
      <w:r w:rsidR="00D93AEA" w:rsidRPr="00492EB4">
        <w:rPr>
          <w:rFonts w:ascii="Times New Roman" w:hAnsi="Times New Roman" w:cs="Times New Roman"/>
          <w:sz w:val="24"/>
          <w:szCs w:val="24"/>
          <w:lang w:val="en-US"/>
        </w:rPr>
        <w:t>–</w:t>
      </w:r>
      <w:r w:rsidR="00D93AEA" w:rsidRPr="00492EB4">
        <w:rPr>
          <w:rFonts w:ascii="Times New Roman" w:hAnsi="Times New Roman" w:cs="Times New Roman"/>
          <w:b/>
          <w:bCs/>
          <w:sz w:val="24"/>
          <w:szCs w:val="24"/>
          <w:lang w:val="en-US"/>
        </w:rPr>
        <w:t>e</w:t>
      </w:r>
      <w:r w:rsidR="00D93AEA" w:rsidRPr="00492EB4">
        <w:rPr>
          <w:rFonts w:ascii="Times New Roman" w:hAnsi="Times New Roman" w:cs="Times New Roman"/>
          <w:sz w:val="24"/>
          <w:szCs w:val="24"/>
          <w:lang w:val="en-US"/>
        </w:rPr>
        <w:t xml:space="preserve"> and ethyl 3-arylbutanoates </w:t>
      </w:r>
      <w:r w:rsidR="009916A7" w:rsidRPr="00492EB4">
        <w:rPr>
          <w:rFonts w:ascii="Times New Roman" w:hAnsi="Times New Roman" w:cs="Times New Roman"/>
          <w:b/>
          <w:bCs/>
          <w:sz w:val="24"/>
          <w:szCs w:val="24"/>
          <w:lang w:val="en-US"/>
        </w:rPr>
        <w:t>29</w:t>
      </w:r>
      <w:r w:rsidR="00D93AEA" w:rsidRPr="00492EB4">
        <w:rPr>
          <w:rFonts w:ascii="Times New Roman" w:hAnsi="Times New Roman" w:cs="Times New Roman"/>
          <w:b/>
          <w:bCs/>
          <w:sz w:val="24"/>
          <w:szCs w:val="24"/>
          <w:lang w:val="en-US"/>
        </w:rPr>
        <w:t>a</w:t>
      </w:r>
      <w:r w:rsidR="00D93AEA" w:rsidRPr="00492EB4">
        <w:rPr>
          <w:rFonts w:ascii="Times New Roman" w:hAnsi="Times New Roman" w:cs="Times New Roman"/>
          <w:sz w:val="24"/>
          <w:szCs w:val="24"/>
          <w:lang w:val="en-US"/>
        </w:rPr>
        <w:t>–</w:t>
      </w:r>
      <w:r w:rsidR="00D93AEA" w:rsidRPr="00492EB4">
        <w:rPr>
          <w:rFonts w:ascii="Times New Roman" w:hAnsi="Times New Roman" w:cs="Times New Roman"/>
          <w:b/>
          <w:bCs/>
          <w:sz w:val="24"/>
          <w:szCs w:val="24"/>
          <w:lang w:val="en-US"/>
        </w:rPr>
        <w:t>f</w:t>
      </w:r>
      <w:r w:rsidR="00D93AEA" w:rsidRPr="00492EB4">
        <w:rPr>
          <w:rFonts w:ascii="Times New Roman" w:hAnsi="Times New Roman" w:cs="Times New Roman"/>
          <w:sz w:val="24"/>
          <w:szCs w:val="24"/>
          <w:lang w:val="en-US"/>
        </w:rPr>
        <w:t>.</w:t>
      </w:r>
    </w:p>
    <w:p w14:paraId="64E47724" w14:textId="77777777" w:rsidR="00492EB4" w:rsidRPr="00492EB4" w:rsidRDefault="00492EB4" w:rsidP="00492EB4">
      <w:pPr>
        <w:spacing w:before="120" w:after="120" w:line="276" w:lineRule="auto"/>
        <w:ind w:firstLine="708"/>
        <w:jc w:val="both"/>
        <w:rPr>
          <w:rFonts w:ascii="Times New Roman" w:hAnsi="Times New Roman" w:cs="Times New Roman"/>
          <w:bCs/>
          <w:sz w:val="24"/>
          <w:szCs w:val="24"/>
          <w:lang w:val="en-US"/>
        </w:rPr>
      </w:pPr>
      <w:r w:rsidRPr="00492EB4">
        <w:rPr>
          <w:rFonts w:ascii="Times New Roman" w:hAnsi="Times New Roman" w:cs="Times New Roman"/>
          <w:bCs/>
          <w:sz w:val="24"/>
          <w:szCs w:val="24"/>
          <w:lang w:val="en-US"/>
        </w:rPr>
        <w:t>The enzymatic hydrolysis of racemic esters of arylcarboxylic acids was carried out in a phosphate buffer at pH 7.0 using Amano PS lipase. As a result, arylcarboxylic acids 30a-e or 31a-f were obtained with yields of 52-60% and enantiomeric purity ranging from 77% to 99% (Scheme 11). To increase the enantiomeric purity of the arylcarboxylic acids, a double enzymatic deracemization was performed [14].</w:t>
      </w:r>
    </w:p>
    <w:p w14:paraId="7C72A6B3" w14:textId="77777777" w:rsidR="0085210D" w:rsidRPr="00885134" w:rsidRDefault="0085210D" w:rsidP="00B91A45">
      <w:pPr>
        <w:spacing w:before="120" w:after="120" w:line="276" w:lineRule="auto"/>
        <w:jc w:val="both"/>
        <w:rPr>
          <w:rFonts w:ascii="Times New Roman" w:hAnsi="Times New Roman" w:cs="Times New Roman"/>
          <w:bCs/>
          <w:sz w:val="24"/>
          <w:szCs w:val="24"/>
        </w:rPr>
      </w:pPr>
    </w:p>
    <w:p w14:paraId="614B2D59" w14:textId="3804CD86" w:rsidR="00900150" w:rsidRDefault="00453808" w:rsidP="00453808">
      <w:pPr>
        <w:spacing w:before="120" w:after="120" w:line="276" w:lineRule="auto"/>
        <w:jc w:val="center"/>
        <w:rPr>
          <w:rFonts w:ascii="Times New Roman" w:hAnsi="Times New Roman" w:cs="Times New Roman"/>
          <w:bCs/>
          <w:sz w:val="24"/>
          <w:szCs w:val="24"/>
          <w:lang w:val="en-US"/>
        </w:rPr>
      </w:pPr>
      <w:r>
        <w:object w:dxaOrig="13545" w:dyaOrig="5010" w14:anchorId="51D47204">
          <v:shape id="_x0000_i1034" type="#_x0000_t75" style="width:429.6pt;height:159pt" o:ole="">
            <v:imagedata r:id="rId26" o:title=""/>
          </v:shape>
          <o:OLEObject Type="Embed" ProgID="ISISServer" ShapeID="_x0000_i1034" DrawAspect="Content" ObjectID="_1801304612" r:id="rId27"/>
        </w:object>
      </w:r>
    </w:p>
    <w:p w14:paraId="50B21F34" w14:textId="2E973179" w:rsidR="00900150" w:rsidRPr="00E657B4" w:rsidRDefault="00B54CF0" w:rsidP="00B54CF0">
      <w:pPr>
        <w:spacing w:before="120" w:after="120" w:line="276" w:lineRule="auto"/>
        <w:jc w:val="center"/>
        <w:rPr>
          <w:rFonts w:ascii="Times New Roman" w:hAnsi="Times New Roman" w:cs="Times New Roman"/>
          <w:bCs/>
          <w:sz w:val="24"/>
          <w:szCs w:val="24"/>
          <w:lang w:val="en-US"/>
        </w:rPr>
      </w:pPr>
      <w:r w:rsidRPr="00E657B4">
        <w:rPr>
          <w:rFonts w:ascii="Times New Roman" w:hAnsi="Times New Roman" w:cs="Times New Roman"/>
          <w:bCs/>
          <w:sz w:val="24"/>
          <w:szCs w:val="24"/>
          <w:lang w:val="en-US"/>
        </w:rPr>
        <w:t>Scheme 1</w:t>
      </w:r>
      <w:r w:rsidR="00D310AA" w:rsidRPr="00E657B4">
        <w:rPr>
          <w:rFonts w:ascii="Times New Roman" w:hAnsi="Times New Roman" w:cs="Times New Roman"/>
          <w:bCs/>
          <w:sz w:val="24"/>
          <w:szCs w:val="24"/>
          <w:lang w:val="en-US"/>
        </w:rPr>
        <w:t>1</w:t>
      </w:r>
      <w:r w:rsidR="00D74A31" w:rsidRPr="00E657B4">
        <w:rPr>
          <w:rFonts w:ascii="Times New Roman" w:hAnsi="Times New Roman" w:cs="Times New Roman"/>
          <w:bCs/>
          <w:sz w:val="24"/>
          <w:szCs w:val="24"/>
          <w:lang w:val="en-US"/>
        </w:rPr>
        <w:t>. Enzymatic resolution of enantiomeric racemic arylcarboxylic acids esters</w:t>
      </w:r>
      <w:r w:rsidR="000C3389" w:rsidRPr="00E657B4">
        <w:rPr>
          <w:rFonts w:ascii="Times New Roman" w:hAnsi="Times New Roman" w:cs="Times New Roman"/>
          <w:bCs/>
          <w:sz w:val="24"/>
          <w:szCs w:val="24"/>
          <w:lang w:val="en-US"/>
        </w:rPr>
        <w:t xml:space="preserve"> </w:t>
      </w:r>
      <w:r w:rsidR="000C3389" w:rsidRPr="00E657B4">
        <w:rPr>
          <w:rFonts w:ascii="Times New Roman" w:hAnsi="Times New Roman" w:cs="Times New Roman"/>
          <w:b/>
          <w:bCs/>
          <w:sz w:val="24"/>
          <w:szCs w:val="24"/>
          <w:lang w:val="en-US"/>
        </w:rPr>
        <w:t>27</w:t>
      </w:r>
      <w:r w:rsidR="00D74A31" w:rsidRPr="00E657B4">
        <w:rPr>
          <w:rFonts w:ascii="Times New Roman" w:hAnsi="Times New Roman" w:cs="Times New Roman"/>
          <w:b/>
          <w:bCs/>
          <w:sz w:val="24"/>
          <w:szCs w:val="24"/>
          <w:lang w:val="en-US"/>
        </w:rPr>
        <w:t>a</w:t>
      </w:r>
      <w:r w:rsidR="00D74A31" w:rsidRPr="00E657B4">
        <w:rPr>
          <w:rFonts w:ascii="Times New Roman" w:hAnsi="Times New Roman" w:cs="Times New Roman"/>
          <w:bCs/>
          <w:sz w:val="24"/>
          <w:szCs w:val="24"/>
          <w:lang w:val="en-US"/>
        </w:rPr>
        <w:t>–</w:t>
      </w:r>
      <w:r w:rsidR="00D74A31" w:rsidRPr="00E657B4">
        <w:rPr>
          <w:rFonts w:ascii="Times New Roman" w:hAnsi="Times New Roman" w:cs="Times New Roman"/>
          <w:b/>
          <w:bCs/>
          <w:sz w:val="24"/>
          <w:szCs w:val="24"/>
          <w:lang w:val="en-US"/>
        </w:rPr>
        <w:t>e</w:t>
      </w:r>
      <w:r w:rsidR="000C3389" w:rsidRPr="00E657B4">
        <w:rPr>
          <w:rFonts w:ascii="Times New Roman" w:hAnsi="Times New Roman" w:cs="Times New Roman"/>
          <w:b/>
          <w:bCs/>
          <w:sz w:val="24"/>
          <w:szCs w:val="24"/>
          <w:lang w:val="en-US"/>
        </w:rPr>
        <w:t xml:space="preserve"> </w:t>
      </w:r>
      <w:r w:rsidR="000C3389" w:rsidRPr="00E657B4">
        <w:rPr>
          <w:rFonts w:ascii="Times New Roman" w:hAnsi="Times New Roman" w:cs="Times New Roman"/>
          <w:sz w:val="24"/>
          <w:szCs w:val="24"/>
          <w:lang w:val="en-US"/>
        </w:rPr>
        <w:t>and</w:t>
      </w:r>
      <w:r w:rsidR="000C3389" w:rsidRPr="00E657B4">
        <w:rPr>
          <w:rFonts w:ascii="Times New Roman" w:hAnsi="Times New Roman" w:cs="Times New Roman"/>
          <w:b/>
          <w:bCs/>
          <w:sz w:val="24"/>
          <w:szCs w:val="24"/>
          <w:lang w:val="en-US"/>
        </w:rPr>
        <w:t xml:space="preserve"> 29a-f</w:t>
      </w:r>
      <w:r w:rsidR="00D74A31" w:rsidRPr="00E657B4">
        <w:rPr>
          <w:rFonts w:ascii="Times New Roman" w:hAnsi="Times New Roman" w:cs="Times New Roman"/>
          <w:bCs/>
          <w:sz w:val="24"/>
          <w:szCs w:val="24"/>
          <w:lang w:val="en-US"/>
        </w:rPr>
        <w:t>.</w:t>
      </w:r>
    </w:p>
    <w:p w14:paraId="2E78078D" w14:textId="77777777" w:rsidR="009D0A6C" w:rsidRPr="009D0A6C" w:rsidRDefault="009D0A6C" w:rsidP="009D0A6C">
      <w:pPr>
        <w:spacing w:before="120" w:after="120" w:line="276" w:lineRule="auto"/>
        <w:jc w:val="center"/>
        <w:rPr>
          <w:rFonts w:ascii="Times New Roman" w:hAnsi="Times New Roman" w:cs="Times New Roman"/>
          <w:b/>
          <w:bCs/>
          <w:sz w:val="24"/>
          <w:szCs w:val="24"/>
        </w:rPr>
      </w:pPr>
      <w:r w:rsidRPr="009D0A6C">
        <w:rPr>
          <w:rFonts w:ascii="Times New Roman" w:hAnsi="Times New Roman" w:cs="Times New Roman"/>
          <w:b/>
          <w:bCs/>
          <w:sz w:val="24"/>
          <w:szCs w:val="24"/>
        </w:rPr>
        <w:t>Conclusion</w:t>
      </w:r>
    </w:p>
    <w:p w14:paraId="52ADB3C6" w14:textId="31D8FC6B" w:rsidR="001A1B0F" w:rsidRPr="001A1B0F" w:rsidRDefault="001A1B0F" w:rsidP="001A1B0F">
      <w:pPr>
        <w:spacing w:before="120" w:after="120" w:line="276" w:lineRule="auto"/>
        <w:ind w:firstLine="708"/>
        <w:jc w:val="both"/>
        <w:rPr>
          <w:rFonts w:ascii="Times New Roman" w:hAnsi="Times New Roman" w:cs="Times New Roman"/>
          <w:bCs/>
          <w:sz w:val="24"/>
          <w:szCs w:val="24"/>
          <w:lang w:val="en-US"/>
        </w:rPr>
      </w:pPr>
      <w:r>
        <w:rPr>
          <w:rFonts w:ascii="Times New Roman" w:hAnsi="Times New Roman" w:cs="Times New Roman"/>
          <w:bCs/>
          <w:sz w:val="24"/>
          <w:szCs w:val="24"/>
          <w:lang w:val="en-US"/>
        </w:rPr>
        <w:t>The enzymatic</w:t>
      </w:r>
      <w:r w:rsidRPr="001A1B0F">
        <w:rPr>
          <w:rFonts w:ascii="Times New Roman" w:hAnsi="Times New Roman" w:cs="Times New Roman"/>
          <w:bCs/>
          <w:sz w:val="24"/>
          <w:szCs w:val="24"/>
          <w:lang w:val="en-US"/>
        </w:rPr>
        <w:t xml:space="preserve"> resolution has proven to be a highly efficient and selective method for obtaining enantiomerically pure compounds, which are important for the pharmaceutical and agrochemical industries. Mild reaction conditions, such as moderate temperature and neutral pH, minimize side reactions and ensure the preservation of sensitive substrates. Furthermore, the environmental safety of biocatalysis, which often eliminates the need for harsh reagents or metallic catalysts, makes it a sustainable alternative to traditional separation methods. The wide range of substrates applicable to the enzymatic process, including alcohols, amines, and carboxylic acids, highlights its versatility in asymmetric synthesis. With high enantioselectivity (</w:t>
      </w:r>
      <w:r w:rsidRPr="001A1B0F">
        <w:rPr>
          <w:rFonts w:ascii="Times New Roman" w:hAnsi="Times New Roman" w:cs="Times New Roman"/>
          <w:bCs/>
          <w:i/>
          <w:iCs/>
          <w:sz w:val="24"/>
          <w:szCs w:val="24"/>
          <w:lang w:val="en-US"/>
        </w:rPr>
        <w:t>ee</w:t>
      </w:r>
      <w:r w:rsidRPr="001A1B0F">
        <w:rPr>
          <w:rFonts w:ascii="Times New Roman" w:hAnsi="Times New Roman" w:cs="Times New Roman"/>
          <w:bCs/>
          <w:sz w:val="24"/>
          <w:szCs w:val="24"/>
          <w:lang w:val="en-US"/>
        </w:rPr>
        <w:t xml:space="preserve"> &gt;99%) and scalability, enzymatic resolution remains a valuable tool both in laboratory research and industrial production.</w:t>
      </w:r>
    </w:p>
    <w:p w14:paraId="4ACA82B8" w14:textId="0A5AFB80" w:rsidR="006F6109" w:rsidRPr="00980F4D" w:rsidRDefault="00980F4D" w:rsidP="00980F4D">
      <w:pPr>
        <w:spacing w:before="120" w:after="120" w:line="276" w:lineRule="auto"/>
        <w:jc w:val="center"/>
        <w:rPr>
          <w:rFonts w:ascii="Times New Roman" w:hAnsi="Times New Roman" w:cs="Times New Roman"/>
          <w:b/>
          <w:bCs/>
          <w:sz w:val="24"/>
          <w:szCs w:val="24"/>
          <w:lang w:val="en-US"/>
        </w:rPr>
      </w:pPr>
      <w:r w:rsidRPr="00980F4D">
        <w:rPr>
          <w:rFonts w:ascii="Times New Roman" w:hAnsi="Times New Roman" w:cs="Times New Roman"/>
          <w:b/>
          <w:bCs/>
          <w:sz w:val="24"/>
          <w:szCs w:val="24"/>
        </w:rPr>
        <w:t>References</w:t>
      </w:r>
    </w:p>
    <w:p w14:paraId="7386B7F5" w14:textId="22F8E96C" w:rsidR="00111FD5" w:rsidRPr="00111FD5" w:rsidRDefault="008E63F3" w:rsidP="00111FD5">
      <w:pPr>
        <w:spacing w:before="120" w:after="120" w:line="276" w:lineRule="auto"/>
        <w:jc w:val="both"/>
        <w:rPr>
          <w:rFonts w:ascii="Times New Roman" w:hAnsi="Times New Roman" w:cs="Times New Roman"/>
          <w:bCs/>
          <w:sz w:val="24"/>
          <w:szCs w:val="24"/>
          <w:lang w:val="en-US"/>
        </w:rPr>
      </w:pPr>
      <w:r>
        <w:rPr>
          <w:rFonts w:ascii="Times New Roman" w:hAnsi="Times New Roman" w:cs="Times New Roman"/>
          <w:bCs/>
          <w:sz w:val="24"/>
          <w:szCs w:val="24"/>
          <w:lang w:val="en-US"/>
        </w:rPr>
        <w:t>[</w:t>
      </w:r>
      <w:r w:rsidR="00111FD5" w:rsidRPr="00111FD5">
        <w:rPr>
          <w:rFonts w:ascii="Times New Roman" w:hAnsi="Times New Roman" w:cs="Times New Roman"/>
          <w:bCs/>
          <w:sz w:val="24"/>
          <w:szCs w:val="24"/>
          <w:lang w:val="en-US"/>
        </w:rPr>
        <w:t>1</w:t>
      </w:r>
      <w:r>
        <w:rPr>
          <w:rFonts w:ascii="Times New Roman" w:hAnsi="Times New Roman" w:cs="Times New Roman"/>
          <w:bCs/>
          <w:sz w:val="24"/>
          <w:szCs w:val="24"/>
          <w:lang w:val="en-US"/>
        </w:rPr>
        <w:t>]</w:t>
      </w:r>
      <w:r w:rsidR="00111FD5" w:rsidRPr="00111FD5">
        <w:rPr>
          <w:rFonts w:ascii="Times New Roman" w:hAnsi="Times New Roman" w:cs="Times New Roman"/>
          <w:bCs/>
          <w:sz w:val="24"/>
          <w:szCs w:val="24"/>
          <w:lang w:val="en-US"/>
        </w:rPr>
        <w:t>.</w:t>
      </w:r>
      <w:r>
        <w:rPr>
          <w:rFonts w:ascii="Times New Roman" w:hAnsi="Times New Roman" w:cs="Times New Roman"/>
          <w:bCs/>
          <w:sz w:val="24"/>
          <w:szCs w:val="24"/>
          <w:lang w:val="en-US"/>
        </w:rPr>
        <w:t xml:space="preserve"> </w:t>
      </w:r>
      <w:r w:rsidR="00111FD5" w:rsidRPr="00111FD5">
        <w:rPr>
          <w:rFonts w:ascii="Times New Roman" w:hAnsi="Times New Roman" w:cs="Times New Roman"/>
          <w:bCs/>
          <w:sz w:val="24"/>
          <w:szCs w:val="24"/>
          <w:lang w:val="en-US"/>
        </w:rPr>
        <w:t xml:space="preserve">U.S. Food and Drug Administration. Development of New Stereoisomeric Drugs. </w:t>
      </w:r>
      <w:r w:rsidR="00D45F60">
        <w:rPr>
          <w:rFonts w:ascii="Times New Roman" w:hAnsi="Times New Roman" w:cs="Times New Roman"/>
          <w:bCs/>
          <w:sz w:val="24"/>
          <w:szCs w:val="24"/>
        </w:rPr>
        <w:t>(</w:t>
      </w:r>
      <w:r w:rsidR="00111FD5" w:rsidRPr="00111FD5">
        <w:rPr>
          <w:rFonts w:ascii="Times New Roman" w:hAnsi="Times New Roman" w:cs="Times New Roman"/>
          <w:bCs/>
          <w:sz w:val="24"/>
          <w:szCs w:val="24"/>
          <w:lang w:val="en-US"/>
        </w:rPr>
        <w:t>1992</w:t>
      </w:r>
      <w:r w:rsidR="00D45F60">
        <w:rPr>
          <w:rFonts w:ascii="Times New Roman" w:hAnsi="Times New Roman" w:cs="Times New Roman"/>
          <w:bCs/>
          <w:sz w:val="24"/>
          <w:szCs w:val="24"/>
        </w:rPr>
        <w:t>)</w:t>
      </w:r>
      <w:r w:rsidR="00111FD5" w:rsidRPr="00111FD5">
        <w:rPr>
          <w:rFonts w:ascii="Times New Roman" w:hAnsi="Times New Roman" w:cs="Times New Roman"/>
          <w:bCs/>
          <w:sz w:val="24"/>
          <w:szCs w:val="24"/>
          <w:lang w:val="en-US"/>
        </w:rPr>
        <w:t xml:space="preserve"> Available online: https://www.fda.gov/regulatory-information/search-fda-guidance-documents/development-new-stereoisomeric-drugs (accessed on 8 August 2024).</w:t>
      </w:r>
    </w:p>
    <w:p w14:paraId="124C3A3A" w14:textId="61811AEC" w:rsidR="00111FD5" w:rsidRPr="00111FD5" w:rsidRDefault="008E63F3" w:rsidP="00111FD5">
      <w:pPr>
        <w:spacing w:before="120" w:after="120" w:line="276" w:lineRule="auto"/>
        <w:jc w:val="both"/>
        <w:rPr>
          <w:rFonts w:ascii="Times New Roman" w:hAnsi="Times New Roman" w:cs="Times New Roman"/>
          <w:bCs/>
          <w:sz w:val="24"/>
          <w:szCs w:val="24"/>
          <w:lang w:val="en-US"/>
        </w:rPr>
      </w:pPr>
      <w:r>
        <w:rPr>
          <w:rFonts w:ascii="Times New Roman" w:hAnsi="Times New Roman" w:cs="Times New Roman"/>
          <w:bCs/>
          <w:sz w:val="24"/>
          <w:szCs w:val="24"/>
          <w:lang w:val="en-US"/>
        </w:rPr>
        <w:t>[</w:t>
      </w:r>
      <w:r w:rsidR="00111FD5" w:rsidRPr="00111FD5">
        <w:rPr>
          <w:rFonts w:ascii="Times New Roman" w:hAnsi="Times New Roman" w:cs="Times New Roman"/>
          <w:bCs/>
          <w:sz w:val="24"/>
          <w:szCs w:val="24"/>
          <w:lang w:val="en-US"/>
        </w:rPr>
        <w:t>2</w:t>
      </w:r>
      <w:r>
        <w:rPr>
          <w:rFonts w:ascii="Times New Roman" w:hAnsi="Times New Roman" w:cs="Times New Roman"/>
          <w:bCs/>
          <w:sz w:val="24"/>
          <w:szCs w:val="24"/>
          <w:lang w:val="en-US"/>
        </w:rPr>
        <w:t>]</w:t>
      </w:r>
      <w:r w:rsidR="00111FD5" w:rsidRPr="00111FD5">
        <w:rPr>
          <w:rFonts w:ascii="Times New Roman" w:hAnsi="Times New Roman" w:cs="Times New Roman"/>
          <w:bCs/>
          <w:sz w:val="24"/>
          <w:szCs w:val="24"/>
          <w:lang w:val="en-US"/>
        </w:rPr>
        <w:t>.</w:t>
      </w:r>
      <w:r>
        <w:rPr>
          <w:rFonts w:ascii="Times New Roman" w:hAnsi="Times New Roman" w:cs="Times New Roman"/>
          <w:bCs/>
          <w:sz w:val="24"/>
          <w:szCs w:val="24"/>
          <w:lang w:val="en-US"/>
        </w:rPr>
        <w:t xml:space="preserve"> </w:t>
      </w:r>
      <w:r w:rsidR="00111FD5" w:rsidRPr="00111FD5">
        <w:rPr>
          <w:rFonts w:ascii="Times New Roman" w:hAnsi="Times New Roman" w:cs="Times New Roman"/>
          <w:bCs/>
          <w:sz w:val="24"/>
          <w:szCs w:val="24"/>
          <w:lang w:val="en-US"/>
        </w:rPr>
        <w:t xml:space="preserve">European Medicines Agency Investigation of Chiral Active Substances. </w:t>
      </w:r>
      <w:r w:rsidR="00E217EA">
        <w:rPr>
          <w:rFonts w:ascii="Times New Roman" w:hAnsi="Times New Roman" w:cs="Times New Roman"/>
          <w:bCs/>
          <w:sz w:val="24"/>
          <w:szCs w:val="24"/>
        </w:rPr>
        <w:t>(</w:t>
      </w:r>
      <w:r w:rsidR="00111FD5" w:rsidRPr="00111FD5">
        <w:rPr>
          <w:rFonts w:ascii="Times New Roman" w:hAnsi="Times New Roman" w:cs="Times New Roman"/>
          <w:bCs/>
          <w:sz w:val="24"/>
          <w:szCs w:val="24"/>
          <w:lang w:val="en-US"/>
        </w:rPr>
        <w:t>1993</w:t>
      </w:r>
      <w:r w:rsidR="00E217EA">
        <w:rPr>
          <w:rFonts w:ascii="Times New Roman" w:hAnsi="Times New Roman" w:cs="Times New Roman"/>
          <w:bCs/>
          <w:sz w:val="24"/>
          <w:szCs w:val="24"/>
        </w:rPr>
        <w:t>)</w:t>
      </w:r>
      <w:r w:rsidR="00111FD5" w:rsidRPr="00111FD5">
        <w:rPr>
          <w:rFonts w:ascii="Times New Roman" w:hAnsi="Times New Roman" w:cs="Times New Roman"/>
          <w:bCs/>
          <w:sz w:val="24"/>
          <w:szCs w:val="24"/>
          <w:lang w:val="en-US"/>
        </w:rPr>
        <w:t>. Available online: https://www.ema.europa.eu/en/documents/scientific-guideline/investigation-chiral-active-substances_en.pdf (accessed on 8 August 2024).</w:t>
      </w:r>
    </w:p>
    <w:p w14:paraId="11627F3E" w14:textId="395F2C01" w:rsidR="00111FD5" w:rsidRPr="00111FD5" w:rsidRDefault="008E63F3" w:rsidP="00111FD5">
      <w:pPr>
        <w:spacing w:before="120" w:after="120" w:line="276" w:lineRule="auto"/>
        <w:jc w:val="both"/>
        <w:rPr>
          <w:rFonts w:ascii="Times New Roman" w:hAnsi="Times New Roman" w:cs="Times New Roman"/>
          <w:bCs/>
          <w:sz w:val="24"/>
          <w:szCs w:val="24"/>
          <w:lang w:val="en-US"/>
        </w:rPr>
      </w:pPr>
      <w:r>
        <w:rPr>
          <w:rFonts w:ascii="Times New Roman" w:hAnsi="Times New Roman" w:cs="Times New Roman"/>
          <w:bCs/>
          <w:sz w:val="24"/>
          <w:szCs w:val="24"/>
          <w:lang w:val="en-US"/>
        </w:rPr>
        <w:t>[</w:t>
      </w:r>
      <w:r w:rsidR="00111FD5" w:rsidRPr="00111FD5">
        <w:rPr>
          <w:rFonts w:ascii="Times New Roman" w:hAnsi="Times New Roman" w:cs="Times New Roman"/>
          <w:bCs/>
          <w:sz w:val="24"/>
          <w:szCs w:val="24"/>
          <w:lang w:val="en-US"/>
        </w:rPr>
        <w:t>3</w:t>
      </w:r>
      <w:r w:rsidR="00352C97">
        <w:rPr>
          <w:rFonts w:ascii="Times New Roman" w:hAnsi="Times New Roman" w:cs="Times New Roman"/>
          <w:bCs/>
          <w:sz w:val="24"/>
          <w:szCs w:val="24"/>
          <w:lang w:val="en-US"/>
        </w:rPr>
        <w:t>]</w:t>
      </w:r>
      <w:r w:rsidR="00111FD5" w:rsidRPr="00111FD5">
        <w:rPr>
          <w:rFonts w:ascii="Times New Roman" w:hAnsi="Times New Roman" w:cs="Times New Roman"/>
          <w:bCs/>
          <w:sz w:val="24"/>
          <w:szCs w:val="24"/>
          <w:lang w:val="en-US"/>
        </w:rPr>
        <w:t>.</w:t>
      </w:r>
      <w:r w:rsidR="00352C97">
        <w:rPr>
          <w:rFonts w:ascii="Times New Roman" w:hAnsi="Times New Roman" w:cs="Times New Roman"/>
          <w:bCs/>
          <w:sz w:val="24"/>
          <w:szCs w:val="24"/>
          <w:lang w:val="en-US"/>
        </w:rPr>
        <w:t xml:space="preserve"> </w:t>
      </w:r>
      <w:r w:rsidR="00111FD5" w:rsidRPr="00111FD5">
        <w:rPr>
          <w:rFonts w:ascii="Times New Roman" w:hAnsi="Times New Roman" w:cs="Times New Roman"/>
          <w:bCs/>
          <w:sz w:val="24"/>
          <w:szCs w:val="24"/>
          <w:lang w:val="en-US"/>
        </w:rPr>
        <w:t>Calcaterra</w:t>
      </w:r>
      <w:r w:rsidR="00AA1D36">
        <w:rPr>
          <w:rFonts w:ascii="Times New Roman" w:hAnsi="Times New Roman" w:cs="Times New Roman"/>
          <w:bCs/>
          <w:sz w:val="24"/>
          <w:szCs w:val="24"/>
          <w:lang w:val="en-US"/>
        </w:rPr>
        <w:t>,</w:t>
      </w:r>
      <w:r w:rsidR="00111FD5" w:rsidRPr="00111FD5">
        <w:rPr>
          <w:rFonts w:ascii="Times New Roman" w:hAnsi="Times New Roman" w:cs="Times New Roman"/>
          <w:bCs/>
          <w:sz w:val="24"/>
          <w:szCs w:val="24"/>
          <w:lang w:val="en-US"/>
        </w:rPr>
        <w:t xml:space="preserve"> A.D., Acquarica</w:t>
      </w:r>
      <w:r w:rsidR="00AA1D36">
        <w:rPr>
          <w:rFonts w:ascii="Times New Roman" w:hAnsi="Times New Roman" w:cs="Times New Roman"/>
          <w:bCs/>
          <w:sz w:val="24"/>
          <w:szCs w:val="24"/>
          <w:lang w:val="en-US"/>
        </w:rPr>
        <w:t>,</w:t>
      </w:r>
      <w:r w:rsidR="00111FD5" w:rsidRPr="00111FD5">
        <w:rPr>
          <w:rFonts w:ascii="Times New Roman" w:hAnsi="Times New Roman" w:cs="Times New Roman"/>
          <w:bCs/>
          <w:sz w:val="24"/>
          <w:szCs w:val="24"/>
          <w:lang w:val="en-US"/>
        </w:rPr>
        <w:t xml:space="preserve"> I. </w:t>
      </w:r>
      <w:r w:rsidR="009705D6">
        <w:rPr>
          <w:rFonts w:ascii="Times New Roman" w:hAnsi="Times New Roman" w:cs="Times New Roman"/>
          <w:bCs/>
          <w:sz w:val="24"/>
          <w:szCs w:val="24"/>
        </w:rPr>
        <w:t>(</w:t>
      </w:r>
      <w:r w:rsidR="009705D6" w:rsidRPr="00111FD5">
        <w:rPr>
          <w:rFonts w:ascii="Times New Roman" w:hAnsi="Times New Roman" w:cs="Times New Roman"/>
          <w:bCs/>
          <w:sz w:val="24"/>
          <w:szCs w:val="24"/>
          <w:lang w:val="en-US"/>
        </w:rPr>
        <w:t>2018</w:t>
      </w:r>
      <w:r w:rsidR="009705D6">
        <w:rPr>
          <w:rFonts w:ascii="Times New Roman" w:hAnsi="Times New Roman" w:cs="Times New Roman"/>
          <w:bCs/>
          <w:sz w:val="24"/>
          <w:szCs w:val="24"/>
        </w:rPr>
        <w:t xml:space="preserve">) </w:t>
      </w:r>
      <w:r w:rsidR="00111FD5" w:rsidRPr="00111FD5">
        <w:rPr>
          <w:rFonts w:ascii="Times New Roman" w:hAnsi="Times New Roman" w:cs="Times New Roman"/>
          <w:bCs/>
          <w:sz w:val="24"/>
          <w:szCs w:val="24"/>
          <w:lang w:val="en-US"/>
        </w:rPr>
        <w:t xml:space="preserve">The market of chiral drugs: Chiral switches versus de novo enantiomerically pure compounds. </w:t>
      </w:r>
      <w:r w:rsidR="00480B18" w:rsidRPr="00480B18">
        <w:rPr>
          <w:rFonts w:ascii="Times New Roman" w:hAnsi="Times New Roman" w:cs="Times New Roman"/>
          <w:bCs/>
          <w:i/>
          <w:iCs/>
          <w:sz w:val="24"/>
          <w:szCs w:val="24"/>
          <w:lang w:val="en-US"/>
        </w:rPr>
        <w:t>Journal of Pharmaceutical and Biomedical Analysis</w:t>
      </w:r>
      <w:r w:rsidR="00480B18">
        <w:rPr>
          <w:rFonts w:ascii="Times New Roman" w:hAnsi="Times New Roman" w:cs="Times New Roman"/>
          <w:bCs/>
          <w:sz w:val="24"/>
          <w:szCs w:val="24"/>
          <w:lang w:val="en-US"/>
        </w:rPr>
        <w:t>,</w:t>
      </w:r>
      <w:r w:rsidR="00111FD5" w:rsidRPr="00111FD5">
        <w:rPr>
          <w:rFonts w:ascii="Times New Roman" w:hAnsi="Times New Roman" w:cs="Times New Roman"/>
          <w:bCs/>
          <w:sz w:val="24"/>
          <w:szCs w:val="24"/>
          <w:lang w:val="en-US"/>
        </w:rPr>
        <w:t xml:space="preserve"> 147</w:t>
      </w:r>
      <w:r w:rsidR="00D7069A">
        <w:rPr>
          <w:rFonts w:ascii="Times New Roman" w:hAnsi="Times New Roman" w:cs="Times New Roman"/>
          <w:bCs/>
          <w:sz w:val="24"/>
          <w:szCs w:val="24"/>
          <w:lang w:val="en-US"/>
        </w:rPr>
        <w:t>,</w:t>
      </w:r>
      <w:r w:rsidR="00111FD5" w:rsidRPr="00111FD5">
        <w:rPr>
          <w:rFonts w:ascii="Times New Roman" w:hAnsi="Times New Roman" w:cs="Times New Roman"/>
          <w:bCs/>
          <w:sz w:val="24"/>
          <w:szCs w:val="24"/>
          <w:lang w:val="en-US"/>
        </w:rPr>
        <w:t xml:space="preserve"> 323–340. </w:t>
      </w:r>
      <w:hyperlink r:id="rId28" w:tgtFrame="_blank" w:tooltip="Persistent link using digital object identifier" w:history="1">
        <w:r w:rsidR="00E37A37" w:rsidRPr="00E37A37">
          <w:rPr>
            <w:rStyle w:val="ae"/>
            <w:rFonts w:ascii="Times New Roman" w:hAnsi="Times New Roman" w:cs="Times New Roman"/>
            <w:bCs/>
            <w:sz w:val="24"/>
            <w:szCs w:val="24"/>
          </w:rPr>
          <w:t>https://doi.org/10.1016/j.jpba.2017.07.008</w:t>
        </w:r>
      </w:hyperlink>
    </w:p>
    <w:p w14:paraId="7065A9DC" w14:textId="70BD8B4C" w:rsidR="00111FD5" w:rsidRDefault="00352C97" w:rsidP="00111FD5">
      <w:pPr>
        <w:spacing w:before="120" w:after="120" w:line="276" w:lineRule="auto"/>
        <w:jc w:val="both"/>
        <w:rPr>
          <w:rFonts w:ascii="Times New Roman" w:hAnsi="Times New Roman" w:cs="Times New Roman"/>
          <w:bCs/>
          <w:sz w:val="24"/>
          <w:szCs w:val="24"/>
          <w:lang w:val="en-US"/>
        </w:rPr>
      </w:pPr>
      <w:r>
        <w:rPr>
          <w:rFonts w:ascii="Times New Roman" w:hAnsi="Times New Roman" w:cs="Times New Roman"/>
          <w:bCs/>
          <w:sz w:val="24"/>
          <w:szCs w:val="24"/>
          <w:lang w:val="en-US"/>
        </w:rPr>
        <w:t>[</w:t>
      </w:r>
      <w:r w:rsidR="00111FD5" w:rsidRPr="00111FD5">
        <w:rPr>
          <w:rFonts w:ascii="Times New Roman" w:hAnsi="Times New Roman" w:cs="Times New Roman"/>
          <w:bCs/>
          <w:sz w:val="24"/>
          <w:szCs w:val="24"/>
          <w:lang w:val="en-US"/>
        </w:rPr>
        <w:t>4</w:t>
      </w:r>
      <w:r>
        <w:rPr>
          <w:rFonts w:ascii="Times New Roman" w:hAnsi="Times New Roman" w:cs="Times New Roman"/>
          <w:bCs/>
          <w:sz w:val="24"/>
          <w:szCs w:val="24"/>
          <w:lang w:val="en-US"/>
        </w:rPr>
        <w:t>]</w:t>
      </w:r>
      <w:r w:rsidR="00111FD5" w:rsidRPr="00111FD5">
        <w:rPr>
          <w:rFonts w:ascii="Times New Roman" w:hAnsi="Times New Roman" w:cs="Times New Roman"/>
          <w:bCs/>
          <w:sz w:val="24"/>
          <w:szCs w:val="24"/>
          <w:lang w:val="en-US"/>
        </w:rPr>
        <w:t>.</w:t>
      </w:r>
      <w:r>
        <w:rPr>
          <w:rFonts w:ascii="Times New Roman" w:hAnsi="Times New Roman" w:cs="Times New Roman"/>
          <w:bCs/>
          <w:sz w:val="24"/>
          <w:szCs w:val="24"/>
          <w:lang w:val="en-US"/>
        </w:rPr>
        <w:t xml:space="preserve"> </w:t>
      </w:r>
      <w:r w:rsidR="00111FD5" w:rsidRPr="00111FD5">
        <w:rPr>
          <w:rFonts w:ascii="Times New Roman" w:hAnsi="Times New Roman" w:cs="Times New Roman"/>
          <w:bCs/>
          <w:sz w:val="24"/>
          <w:szCs w:val="24"/>
          <w:lang w:val="en-US"/>
        </w:rPr>
        <w:t>Caner</w:t>
      </w:r>
      <w:r w:rsidR="00AA1D36">
        <w:rPr>
          <w:rFonts w:ascii="Times New Roman" w:hAnsi="Times New Roman" w:cs="Times New Roman"/>
          <w:bCs/>
          <w:sz w:val="24"/>
          <w:szCs w:val="24"/>
          <w:lang w:val="en-US"/>
        </w:rPr>
        <w:t>,</w:t>
      </w:r>
      <w:r w:rsidR="00111FD5" w:rsidRPr="00111FD5">
        <w:rPr>
          <w:rFonts w:ascii="Times New Roman" w:hAnsi="Times New Roman" w:cs="Times New Roman"/>
          <w:bCs/>
          <w:sz w:val="24"/>
          <w:szCs w:val="24"/>
          <w:lang w:val="en-US"/>
        </w:rPr>
        <w:t xml:space="preserve"> H., Groner</w:t>
      </w:r>
      <w:r w:rsidR="00AA1D36">
        <w:rPr>
          <w:rFonts w:ascii="Times New Roman" w:hAnsi="Times New Roman" w:cs="Times New Roman"/>
          <w:bCs/>
          <w:sz w:val="24"/>
          <w:szCs w:val="24"/>
          <w:lang w:val="en-US"/>
        </w:rPr>
        <w:t>,</w:t>
      </w:r>
      <w:r w:rsidR="00111FD5" w:rsidRPr="00111FD5">
        <w:rPr>
          <w:rFonts w:ascii="Times New Roman" w:hAnsi="Times New Roman" w:cs="Times New Roman"/>
          <w:bCs/>
          <w:sz w:val="24"/>
          <w:szCs w:val="24"/>
          <w:lang w:val="en-US"/>
        </w:rPr>
        <w:t xml:space="preserve"> E., Levy</w:t>
      </w:r>
      <w:r w:rsidR="00AA1D36">
        <w:rPr>
          <w:rFonts w:ascii="Times New Roman" w:hAnsi="Times New Roman" w:cs="Times New Roman"/>
          <w:bCs/>
          <w:sz w:val="24"/>
          <w:szCs w:val="24"/>
          <w:lang w:val="en-US"/>
        </w:rPr>
        <w:t>,</w:t>
      </w:r>
      <w:r w:rsidR="00111FD5" w:rsidRPr="00111FD5">
        <w:rPr>
          <w:rFonts w:ascii="Times New Roman" w:hAnsi="Times New Roman" w:cs="Times New Roman"/>
          <w:bCs/>
          <w:sz w:val="24"/>
          <w:szCs w:val="24"/>
          <w:lang w:val="en-US"/>
        </w:rPr>
        <w:t xml:space="preserve"> L.</w:t>
      </w:r>
      <w:r w:rsidR="00E37A37">
        <w:rPr>
          <w:rFonts w:ascii="Times New Roman" w:hAnsi="Times New Roman" w:cs="Times New Roman"/>
          <w:bCs/>
          <w:sz w:val="24"/>
          <w:szCs w:val="24"/>
          <w:lang w:val="en-US"/>
        </w:rPr>
        <w:t xml:space="preserve"> (2004)</w:t>
      </w:r>
      <w:r w:rsidR="003577F1">
        <w:rPr>
          <w:rFonts w:ascii="Times New Roman" w:hAnsi="Times New Roman" w:cs="Times New Roman"/>
          <w:bCs/>
          <w:sz w:val="24"/>
          <w:szCs w:val="24"/>
          <w:lang w:val="en-US"/>
        </w:rPr>
        <w:t>.</w:t>
      </w:r>
      <w:r w:rsidR="00111FD5" w:rsidRPr="00111FD5">
        <w:rPr>
          <w:rFonts w:ascii="Times New Roman" w:hAnsi="Times New Roman" w:cs="Times New Roman"/>
          <w:bCs/>
          <w:sz w:val="24"/>
          <w:szCs w:val="24"/>
          <w:lang w:val="en-US"/>
        </w:rPr>
        <w:t xml:space="preserve"> Trends in the development of chiral drugs. </w:t>
      </w:r>
      <w:r w:rsidR="00111FD5" w:rsidRPr="003577F1">
        <w:rPr>
          <w:rFonts w:ascii="Times New Roman" w:hAnsi="Times New Roman" w:cs="Times New Roman"/>
          <w:bCs/>
          <w:i/>
          <w:iCs/>
          <w:sz w:val="24"/>
          <w:szCs w:val="24"/>
          <w:lang w:val="en-US"/>
        </w:rPr>
        <w:t>Drug Discov</w:t>
      </w:r>
      <w:r w:rsidR="00E37A37" w:rsidRPr="003577F1">
        <w:rPr>
          <w:rFonts w:ascii="Times New Roman" w:hAnsi="Times New Roman" w:cs="Times New Roman"/>
          <w:bCs/>
          <w:i/>
          <w:iCs/>
          <w:sz w:val="24"/>
          <w:szCs w:val="24"/>
          <w:lang w:val="en-US"/>
        </w:rPr>
        <w:t>ery</w:t>
      </w:r>
      <w:r w:rsidR="00111FD5" w:rsidRPr="003577F1">
        <w:rPr>
          <w:rFonts w:ascii="Times New Roman" w:hAnsi="Times New Roman" w:cs="Times New Roman"/>
          <w:bCs/>
          <w:i/>
          <w:iCs/>
          <w:sz w:val="24"/>
          <w:szCs w:val="24"/>
          <w:lang w:val="en-US"/>
        </w:rPr>
        <w:t xml:space="preserve"> Today</w:t>
      </w:r>
      <w:r w:rsidR="003577F1">
        <w:rPr>
          <w:rFonts w:ascii="Times New Roman" w:hAnsi="Times New Roman" w:cs="Times New Roman"/>
          <w:bCs/>
          <w:sz w:val="24"/>
          <w:szCs w:val="24"/>
          <w:lang w:val="en-US"/>
        </w:rPr>
        <w:t>,</w:t>
      </w:r>
      <w:r w:rsidR="00111FD5" w:rsidRPr="00111FD5">
        <w:rPr>
          <w:rFonts w:ascii="Times New Roman" w:hAnsi="Times New Roman" w:cs="Times New Roman"/>
          <w:bCs/>
          <w:sz w:val="24"/>
          <w:szCs w:val="24"/>
          <w:lang w:val="en-US"/>
        </w:rPr>
        <w:t xml:space="preserve"> 9</w:t>
      </w:r>
      <w:r w:rsidR="0072566B">
        <w:rPr>
          <w:rFonts w:ascii="Times New Roman" w:hAnsi="Times New Roman" w:cs="Times New Roman"/>
          <w:bCs/>
          <w:sz w:val="24"/>
          <w:szCs w:val="24"/>
          <w:lang w:val="en-US"/>
        </w:rPr>
        <w:t>(3)</w:t>
      </w:r>
      <w:r w:rsidR="003577F1">
        <w:rPr>
          <w:rFonts w:ascii="Times New Roman" w:hAnsi="Times New Roman" w:cs="Times New Roman"/>
          <w:bCs/>
          <w:sz w:val="24"/>
          <w:szCs w:val="24"/>
          <w:lang w:val="en-US"/>
        </w:rPr>
        <w:t>,</w:t>
      </w:r>
      <w:r w:rsidR="00111FD5" w:rsidRPr="00111FD5">
        <w:rPr>
          <w:rFonts w:ascii="Times New Roman" w:hAnsi="Times New Roman" w:cs="Times New Roman"/>
          <w:bCs/>
          <w:sz w:val="24"/>
          <w:szCs w:val="24"/>
          <w:lang w:val="en-US"/>
        </w:rPr>
        <w:t xml:space="preserve"> 105–110.</w:t>
      </w:r>
      <w:r w:rsidR="003577F1">
        <w:rPr>
          <w:rFonts w:ascii="Times New Roman" w:hAnsi="Times New Roman" w:cs="Times New Roman"/>
          <w:bCs/>
          <w:sz w:val="24"/>
          <w:szCs w:val="24"/>
          <w:lang w:val="en-US"/>
        </w:rPr>
        <w:t xml:space="preserve"> </w:t>
      </w:r>
      <w:hyperlink r:id="rId29" w:tgtFrame="_blank" w:tooltip="Persistent link using digital object identifier" w:history="1">
        <w:r w:rsidR="00C80CAC" w:rsidRPr="00C80CAC">
          <w:rPr>
            <w:rStyle w:val="ae"/>
            <w:rFonts w:ascii="Times New Roman" w:hAnsi="Times New Roman" w:cs="Times New Roman"/>
            <w:bCs/>
            <w:sz w:val="24"/>
            <w:szCs w:val="24"/>
          </w:rPr>
          <w:t>https://doi.org/10.1016/S1359-6446(03)02904-0</w:t>
        </w:r>
      </w:hyperlink>
    </w:p>
    <w:p w14:paraId="30F2148B" w14:textId="15CD4DB5" w:rsidR="00111FD5" w:rsidRPr="00C80CAC" w:rsidRDefault="0044320E" w:rsidP="00FB6330">
      <w:pPr>
        <w:spacing w:before="120" w:after="120" w:line="276" w:lineRule="auto"/>
        <w:jc w:val="both"/>
        <w:rPr>
          <w:rFonts w:ascii="Times New Roman" w:hAnsi="Times New Roman" w:cs="Times New Roman"/>
          <w:bCs/>
          <w:sz w:val="24"/>
          <w:szCs w:val="24"/>
          <w:lang w:val="en-US"/>
        </w:rPr>
      </w:pPr>
      <w:r>
        <w:rPr>
          <w:rFonts w:ascii="Times New Roman" w:hAnsi="Times New Roman" w:cs="Times New Roman"/>
          <w:bCs/>
          <w:sz w:val="24"/>
          <w:szCs w:val="24"/>
          <w:lang w:val="en-US"/>
        </w:rPr>
        <w:t xml:space="preserve">[5]. </w:t>
      </w:r>
      <w:r w:rsidR="00151691" w:rsidRPr="00151691">
        <w:rPr>
          <w:rFonts w:ascii="Times New Roman" w:hAnsi="Times New Roman" w:cs="Times New Roman"/>
          <w:bCs/>
          <w:sz w:val="24"/>
          <w:szCs w:val="24"/>
        </w:rPr>
        <w:t>Hassan</w:t>
      </w:r>
      <w:r w:rsidR="005555E6">
        <w:rPr>
          <w:rFonts w:ascii="Times New Roman" w:hAnsi="Times New Roman" w:cs="Times New Roman"/>
          <w:bCs/>
          <w:sz w:val="24"/>
          <w:szCs w:val="24"/>
          <w:lang w:val="en-US"/>
        </w:rPr>
        <w:t>, A.G.,</w:t>
      </w:r>
      <w:r w:rsidR="00151691" w:rsidRPr="00151691">
        <w:rPr>
          <w:rFonts w:ascii="Times New Roman" w:hAnsi="Times New Roman" w:cs="Times New Roman"/>
          <w:bCs/>
          <w:sz w:val="24"/>
          <w:szCs w:val="24"/>
        </w:rPr>
        <w:t xml:space="preserve"> Aboul-Eneinb</w:t>
      </w:r>
      <w:r w:rsidR="005555E6">
        <w:rPr>
          <w:rFonts w:ascii="Times New Roman" w:hAnsi="Times New Roman" w:cs="Times New Roman"/>
          <w:bCs/>
          <w:sz w:val="24"/>
          <w:szCs w:val="24"/>
          <w:lang w:val="en-US"/>
        </w:rPr>
        <w:t>, Y</w:t>
      </w:r>
      <w:r w:rsidR="00151691">
        <w:rPr>
          <w:rFonts w:ascii="Times New Roman" w:hAnsi="Times New Roman" w:cs="Times New Roman"/>
          <w:bCs/>
          <w:sz w:val="24"/>
          <w:szCs w:val="24"/>
          <w:lang w:val="en-US"/>
        </w:rPr>
        <w:t xml:space="preserve">. </w:t>
      </w:r>
      <w:r w:rsidR="00C80CAC" w:rsidRPr="00687575">
        <w:rPr>
          <w:rFonts w:ascii="Times New Roman" w:hAnsi="Times New Roman" w:cs="Times New Roman"/>
          <w:bCs/>
          <w:sz w:val="24"/>
          <w:szCs w:val="24"/>
          <w:lang w:val="en-US"/>
        </w:rPr>
        <w:t>(2004)</w:t>
      </w:r>
      <w:r w:rsidR="00C80CAC">
        <w:rPr>
          <w:rFonts w:ascii="Times New Roman" w:hAnsi="Times New Roman" w:cs="Times New Roman"/>
          <w:bCs/>
          <w:sz w:val="24"/>
          <w:szCs w:val="24"/>
          <w:lang w:val="en-US"/>
        </w:rPr>
        <w:t xml:space="preserve">. </w:t>
      </w:r>
      <w:r w:rsidR="003F16FE" w:rsidRPr="003F16FE">
        <w:rPr>
          <w:rFonts w:ascii="Times New Roman" w:hAnsi="Times New Roman" w:cs="Times New Roman"/>
          <w:bCs/>
          <w:sz w:val="24"/>
          <w:szCs w:val="24"/>
          <w:lang w:val="en-US"/>
        </w:rPr>
        <w:t>Lipase-mediated chiral resolution of racemates in organic solvents</w:t>
      </w:r>
      <w:r w:rsidR="001E6FAE">
        <w:rPr>
          <w:rFonts w:ascii="Times New Roman" w:hAnsi="Times New Roman" w:cs="Times New Roman"/>
          <w:bCs/>
          <w:sz w:val="24"/>
          <w:szCs w:val="24"/>
          <w:lang w:val="en-US"/>
        </w:rPr>
        <w:t xml:space="preserve">. </w:t>
      </w:r>
      <w:r w:rsidR="00687575" w:rsidRPr="00C80CAC">
        <w:rPr>
          <w:rFonts w:ascii="Times New Roman" w:hAnsi="Times New Roman" w:cs="Times New Roman"/>
          <w:bCs/>
          <w:i/>
          <w:iCs/>
          <w:sz w:val="24"/>
          <w:szCs w:val="24"/>
          <w:lang w:val="en-US"/>
        </w:rPr>
        <w:t>Tetrahedron: Asymmetry</w:t>
      </w:r>
      <w:r w:rsidR="00C80CAC">
        <w:rPr>
          <w:rFonts w:ascii="Times New Roman" w:hAnsi="Times New Roman" w:cs="Times New Roman"/>
          <w:bCs/>
          <w:sz w:val="24"/>
          <w:szCs w:val="24"/>
          <w:lang w:val="en-US"/>
        </w:rPr>
        <w:t>,</w:t>
      </w:r>
      <w:r w:rsidR="00687575" w:rsidRPr="00687575">
        <w:rPr>
          <w:rFonts w:ascii="Times New Roman" w:hAnsi="Times New Roman" w:cs="Times New Roman"/>
          <w:bCs/>
          <w:sz w:val="24"/>
          <w:szCs w:val="24"/>
          <w:lang w:val="en-US"/>
        </w:rPr>
        <w:t xml:space="preserve"> 15</w:t>
      </w:r>
      <w:r w:rsidR="00065A7C">
        <w:rPr>
          <w:rFonts w:ascii="Times New Roman" w:hAnsi="Times New Roman" w:cs="Times New Roman"/>
          <w:bCs/>
          <w:sz w:val="24"/>
          <w:szCs w:val="24"/>
          <w:lang w:val="en-US"/>
        </w:rPr>
        <w:t>(21)</w:t>
      </w:r>
      <w:r w:rsidR="00C80CAC">
        <w:rPr>
          <w:rFonts w:ascii="Times New Roman" w:hAnsi="Times New Roman" w:cs="Times New Roman"/>
          <w:bCs/>
          <w:sz w:val="24"/>
          <w:szCs w:val="24"/>
          <w:lang w:val="en-US"/>
        </w:rPr>
        <w:t>,</w:t>
      </w:r>
      <w:r w:rsidR="00687575" w:rsidRPr="00687575">
        <w:rPr>
          <w:rFonts w:ascii="Times New Roman" w:hAnsi="Times New Roman" w:cs="Times New Roman"/>
          <w:bCs/>
          <w:sz w:val="24"/>
          <w:szCs w:val="24"/>
          <w:lang w:val="en-US"/>
        </w:rPr>
        <w:t xml:space="preserve"> 3331–3351</w:t>
      </w:r>
      <w:r w:rsidR="00C80CAC">
        <w:rPr>
          <w:rFonts w:ascii="Times New Roman" w:hAnsi="Times New Roman" w:cs="Times New Roman"/>
          <w:bCs/>
          <w:sz w:val="24"/>
          <w:szCs w:val="24"/>
          <w:lang w:val="en-US"/>
        </w:rPr>
        <w:t xml:space="preserve">. </w:t>
      </w:r>
      <w:hyperlink r:id="rId30" w:tgtFrame="_blank" w:tooltip="Persistent link using digital object identifier" w:history="1">
        <w:r w:rsidR="00065A7C" w:rsidRPr="00065A7C">
          <w:rPr>
            <w:rStyle w:val="ae"/>
            <w:rFonts w:ascii="Times New Roman" w:hAnsi="Times New Roman" w:cs="Times New Roman"/>
            <w:bCs/>
            <w:sz w:val="24"/>
            <w:szCs w:val="24"/>
          </w:rPr>
          <w:t>https://doi.org/10.1016/j.tetasy.2004.09.019</w:t>
        </w:r>
      </w:hyperlink>
    </w:p>
    <w:p w14:paraId="5265AB17" w14:textId="07A165D0" w:rsidR="00410265" w:rsidRPr="00410265" w:rsidRDefault="00410265" w:rsidP="00410265">
      <w:pPr>
        <w:spacing w:before="120" w:after="120" w:line="276" w:lineRule="auto"/>
        <w:jc w:val="both"/>
        <w:rPr>
          <w:rFonts w:ascii="Times New Roman" w:hAnsi="Times New Roman" w:cs="Times New Roman"/>
          <w:bCs/>
          <w:sz w:val="24"/>
          <w:szCs w:val="24"/>
        </w:rPr>
      </w:pPr>
      <w:r>
        <w:rPr>
          <w:rFonts w:ascii="Times New Roman" w:hAnsi="Times New Roman" w:cs="Times New Roman"/>
          <w:bCs/>
          <w:sz w:val="24"/>
          <w:szCs w:val="24"/>
          <w:lang w:val="en-US"/>
        </w:rPr>
        <w:t xml:space="preserve">[6]. </w:t>
      </w:r>
      <w:r w:rsidRPr="00410265">
        <w:rPr>
          <w:rFonts w:ascii="Times New Roman" w:hAnsi="Times New Roman" w:cs="Times New Roman"/>
          <w:bCs/>
          <w:sz w:val="24"/>
          <w:szCs w:val="24"/>
        </w:rPr>
        <w:t>Kolodiazhna</w:t>
      </w:r>
      <w:r w:rsidR="004050F2">
        <w:rPr>
          <w:rFonts w:ascii="Times New Roman" w:hAnsi="Times New Roman" w:cs="Times New Roman"/>
          <w:bCs/>
          <w:sz w:val="24"/>
          <w:szCs w:val="24"/>
          <w:lang w:val="en-US"/>
        </w:rPr>
        <w:t>,</w:t>
      </w:r>
      <w:r w:rsidRPr="00410265">
        <w:rPr>
          <w:rFonts w:ascii="Times New Roman" w:hAnsi="Times New Roman" w:cs="Times New Roman"/>
          <w:bCs/>
          <w:sz w:val="24"/>
          <w:szCs w:val="24"/>
        </w:rPr>
        <w:t xml:space="preserve"> A.O.</w:t>
      </w:r>
      <w:r w:rsidRPr="00410265">
        <w:rPr>
          <w:rFonts w:ascii="Times New Roman" w:hAnsi="Times New Roman" w:cs="Times New Roman"/>
          <w:bCs/>
          <w:sz w:val="24"/>
          <w:szCs w:val="24"/>
          <w:lang w:val="en-US"/>
        </w:rPr>
        <w:t>,</w:t>
      </w:r>
      <w:r w:rsidRPr="00410265">
        <w:rPr>
          <w:rFonts w:ascii="Times New Roman" w:hAnsi="Times New Roman" w:cs="Times New Roman"/>
          <w:bCs/>
          <w:sz w:val="24"/>
          <w:szCs w:val="24"/>
        </w:rPr>
        <w:t xml:space="preserve"> Kolodiazhnyi</w:t>
      </w:r>
      <w:r w:rsidR="004050F2">
        <w:rPr>
          <w:rFonts w:ascii="Times New Roman" w:hAnsi="Times New Roman" w:cs="Times New Roman"/>
          <w:bCs/>
          <w:sz w:val="24"/>
          <w:szCs w:val="24"/>
          <w:lang w:val="en-US"/>
        </w:rPr>
        <w:t>,</w:t>
      </w:r>
      <w:r w:rsidRPr="00410265">
        <w:rPr>
          <w:rFonts w:ascii="Times New Roman" w:hAnsi="Times New Roman" w:cs="Times New Roman"/>
          <w:bCs/>
          <w:sz w:val="24"/>
          <w:szCs w:val="24"/>
        </w:rPr>
        <w:t xml:space="preserve"> O.I.</w:t>
      </w:r>
      <w:r w:rsidR="000B1208">
        <w:rPr>
          <w:rFonts w:ascii="Times New Roman" w:hAnsi="Times New Roman" w:cs="Times New Roman"/>
          <w:bCs/>
          <w:sz w:val="24"/>
          <w:szCs w:val="24"/>
          <w:lang w:val="en-US"/>
        </w:rPr>
        <w:t xml:space="preserve"> (2023)</w:t>
      </w:r>
      <w:r w:rsidRPr="00410265">
        <w:rPr>
          <w:rFonts w:ascii="Times New Roman" w:hAnsi="Times New Roman" w:cs="Times New Roman"/>
          <w:bCs/>
          <w:sz w:val="24"/>
          <w:szCs w:val="24"/>
        </w:rPr>
        <w:t xml:space="preserve"> Chiral organophosphorus pharmaceuticals: Properties and Application. </w:t>
      </w:r>
      <w:r w:rsidRPr="00410265">
        <w:rPr>
          <w:rFonts w:ascii="Times New Roman" w:hAnsi="Times New Roman" w:cs="Times New Roman"/>
          <w:bCs/>
          <w:i/>
          <w:iCs/>
          <w:sz w:val="24"/>
          <w:szCs w:val="24"/>
        </w:rPr>
        <w:t>Symmetry</w:t>
      </w:r>
      <w:r w:rsidRPr="00410265">
        <w:rPr>
          <w:rFonts w:ascii="Times New Roman" w:hAnsi="Times New Roman" w:cs="Times New Roman"/>
          <w:bCs/>
          <w:i/>
          <w:iCs/>
          <w:sz w:val="24"/>
          <w:szCs w:val="24"/>
          <w:lang w:val="en-US"/>
        </w:rPr>
        <w:t>.</w:t>
      </w:r>
      <w:r w:rsidRPr="00410265">
        <w:rPr>
          <w:rFonts w:ascii="Times New Roman" w:hAnsi="Times New Roman" w:cs="Times New Roman"/>
          <w:bCs/>
          <w:sz w:val="24"/>
          <w:szCs w:val="24"/>
        </w:rPr>
        <w:t xml:space="preserve"> </w:t>
      </w:r>
      <w:r w:rsidRPr="00410265">
        <w:rPr>
          <w:rFonts w:ascii="Times New Roman" w:hAnsi="Times New Roman" w:cs="Times New Roman"/>
          <w:bCs/>
          <w:sz w:val="24"/>
          <w:szCs w:val="24"/>
          <w:lang w:val="en-US"/>
        </w:rPr>
        <w:t>15</w:t>
      </w:r>
      <w:r w:rsidR="00275AF6">
        <w:rPr>
          <w:rFonts w:ascii="Times New Roman" w:hAnsi="Times New Roman" w:cs="Times New Roman"/>
          <w:bCs/>
          <w:sz w:val="24"/>
          <w:szCs w:val="24"/>
          <w:lang w:val="en-US"/>
        </w:rPr>
        <w:t>,</w:t>
      </w:r>
      <w:r w:rsidRPr="00410265">
        <w:rPr>
          <w:rFonts w:ascii="Times New Roman" w:hAnsi="Times New Roman" w:cs="Times New Roman"/>
          <w:bCs/>
          <w:sz w:val="24"/>
          <w:szCs w:val="24"/>
          <w:lang w:val="en-US"/>
        </w:rPr>
        <w:t xml:space="preserve"> </w:t>
      </w:r>
      <w:r w:rsidRPr="00410265">
        <w:rPr>
          <w:rFonts w:ascii="Times New Roman" w:hAnsi="Times New Roman" w:cs="Times New Roman"/>
          <w:bCs/>
          <w:sz w:val="24"/>
          <w:szCs w:val="24"/>
        </w:rPr>
        <w:t xml:space="preserve">1550. </w:t>
      </w:r>
      <w:hyperlink r:id="rId31" w:history="1">
        <w:r w:rsidR="000B1208" w:rsidRPr="000B1208">
          <w:rPr>
            <w:rStyle w:val="ae"/>
            <w:rFonts w:ascii="Times New Roman" w:hAnsi="Times New Roman" w:cs="Times New Roman"/>
            <w:bCs/>
            <w:sz w:val="24"/>
            <w:szCs w:val="24"/>
            <w:lang w:val="en-US"/>
          </w:rPr>
          <w:t>https://doi.org/10.3390/sym15081550</w:t>
        </w:r>
      </w:hyperlink>
      <w:r w:rsidR="000B1208" w:rsidRPr="000B1208">
        <w:rPr>
          <w:rFonts w:ascii="Times New Roman" w:hAnsi="Times New Roman" w:cs="Times New Roman"/>
          <w:bCs/>
          <w:sz w:val="24"/>
          <w:szCs w:val="24"/>
          <w:lang w:val="en-US"/>
        </w:rPr>
        <w:t>.</w:t>
      </w:r>
    </w:p>
    <w:p w14:paraId="439C5573" w14:textId="47DAB6FC" w:rsidR="00075789" w:rsidRDefault="00075789" w:rsidP="00075789">
      <w:pPr>
        <w:spacing w:before="120" w:after="120" w:line="276" w:lineRule="auto"/>
        <w:jc w:val="both"/>
        <w:rPr>
          <w:rFonts w:ascii="Times New Roman" w:hAnsi="Times New Roman" w:cs="Times New Roman"/>
          <w:bCs/>
          <w:sz w:val="24"/>
          <w:szCs w:val="24"/>
        </w:rPr>
      </w:pPr>
      <w:r w:rsidRPr="0078662A">
        <w:rPr>
          <w:rFonts w:ascii="Times New Roman" w:hAnsi="Times New Roman" w:cs="Times New Roman"/>
          <w:bCs/>
          <w:sz w:val="24"/>
          <w:szCs w:val="24"/>
          <w:lang w:val="en-US"/>
        </w:rPr>
        <w:t>[</w:t>
      </w:r>
      <w:r>
        <w:rPr>
          <w:rFonts w:ascii="Times New Roman" w:hAnsi="Times New Roman" w:cs="Times New Roman"/>
          <w:bCs/>
          <w:sz w:val="24"/>
          <w:szCs w:val="24"/>
        </w:rPr>
        <w:t>7</w:t>
      </w:r>
      <w:r w:rsidRPr="0078662A">
        <w:rPr>
          <w:rFonts w:ascii="Times New Roman" w:hAnsi="Times New Roman" w:cs="Times New Roman"/>
          <w:bCs/>
          <w:sz w:val="24"/>
          <w:szCs w:val="24"/>
          <w:lang w:val="en-US"/>
        </w:rPr>
        <w:t xml:space="preserve">]. </w:t>
      </w:r>
      <w:r w:rsidRPr="0078662A">
        <w:rPr>
          <w:rFonts w:ascii="Times New Roman" w:hAnsi="Times New Roman" w:cs="Times New Roman"/>
          <w:bCs/>
          <w:sz w:val="24"/>
          <w:szCs w:val="24"/>
        </w:rPr>
        <w:t xml:space="preserve">Kazlauskas, R. J., Weissfloch, A. N. E., Rappaport, A. T. &amp; Cuccia, L. A. (1991). A rule to predict which enantiomer of a secondary alcohol reacts faster in reactions catalyzed by cholesterol esterase, lipase from </w:t>
      </w:r>
      <w:r w:rsidRPr="00C6563C">
        <w:rPr>
          <w:rFonts w:ascii="Times New Roman" w:hAnsi="Times New Roman" w:cs="Times New Roman"/>
          <w:bCs/>
          <w:i/>
          <w:iCs/>
          <w:sz w:val="24"/>
          <w:szCs w:val="24"/>
        </w:rPr>
        <w:t>Pseudomonas cepacia</w:t>
      </w:r>
      <w:r w:rsidRPr="0078662A">
        <w:rPr>
          <w:rFonts w:ascii="Times New Roman" w:hAnsi="Times New Roman" w:cs="Times New Roman"/>
          <w:bCs/>
          <w:sz w:val="24"/>
          <w:szCs w:val="24"/>
        </w:rPr>
        <w:t xml:space="preserve">, and lipase from </w:t>
      </w:r>
      <w:r w:rsidRPr="00C6563C">
        <w:rPr>
          <w:rFonts w:ascii="Times New Roman" w:hAnsi="Times New Roman" w:cs="Times New Roman"/>
          <w:bCs/>
          <w:i/>
          <w:iCs/>
          <w:sz w:val="24"/>
          <w:szCs w:val="24"/>
        </w:rPr>
        <w:t>Candida rugosa</w:t>
      </w:r>
      <w:r w:rsidRPr="0078662A">
        <w:rPr>
          <w:rFonts w:ascii="Times New Roman" w:hAnsi="Times New Roman" w:cs="Times New Roman"/>
          <w:bCs/>
          <w:sz w:val="24"/>
          <w:szCs w:val="24"/>
        </w:rPr>
        <w:t xml:space="preserve">. </w:t>
      </w:r>
      <w:r w:rsidRPr="00275AF6">
        <w:rPr>
          <w:rFonts w:ascii="Times New Roman" w:hAnsi="Times New Roman" w:cs="Times New Roman"/>
          <w:bCs/>
          <w:i/>
          <w:iCs/>
          <w:sz w:val="24"/>
          <w:szCs w:val="24"/>
        </w:rPr>
        <w:t>J</w:t>
      </w:r>
      <w:r w:rsidR="00275AF6" w:rsidRPr="00275AF6">
        <w:rPr>
          <w:rFonts w:ascii="Times New Roman" w:hAnsi="Times New Roman" w:cs="Times New Roman"/>
          <w:bCs/>
          <w:i/>
          <w:iCs/>
          <w:sz w:val="24"/>
          <w:szCs w:val="24"/>
          <w:lang w:val="en-US"/>
        </w:rPr>
        <w:t>ournal</w:t>
      </w:r>
      <w:r w:rsidRPr="00275AF6">
        <w:rPr>
          <w:rFonts w:ascii="Times New Roman" w:hAnsi="Times New Roman" w:cs="Times New Roman"/>
          <w:bCs/>
          <w:i/>
          <w:iCs/>
          <w:sz w:val="24"/>
          <w:szCs w:val="24"/>
        </w:rPr>
        <w:t xml:space="preserve"> Org</w:t>
      </w:r>
      <w:r w:rsidR="00275AF6" w:rsidRPr="00275AF6">
        <w:rPr>
          <w:rFonts w:ascii="Times New Roman" w:hAnsi="Times New Roman" w:cs="Times New Roman"/>
          <w:bCs/>
          <w:i/>
          <w:iCs/>
          <w:sz w:val="24"/>
          <w:szCs w:val="24"/>
          <w:lang w:val="en-US"/>
        </w:rPr>
        <w:t>anic</w:t>
      </w:r>
      <w:r w:rsidRPr="00275AF6">
        <w:rPr>
          <w:rFonts w:ascii="Times New Roman" w:hAnsi="Times New Roman" w:cs="Times New Roman"/>
          <w:bCs/>
          <w:i/>
          <w:iCs/>
          <w:sz w:val="24"/>
          <w:szCs w:val="24"/>
        </w:rPr>
        <w:t xml:space="preserve"> Chem</w:t>
      </w:r>
      <w:r w:rsidR="00275AF6" w:rsidRPr="00275AF6">
        <w:rPr>
          <w:rFonts w:ascii="Times New Roman" w:hAnsi="Times New Roman" w:cs="Times New Roman"/>
          <w:bCs/>
          <w:i/>
          <w:iCs/>
          <w:sz w:val="24"/>
          <w:szCs w:val="24"/>
          <w:lang w:val="en-US"/>
        </w:rPr>
        <w:t>istry</w:t>
      </w:r>
      <w:r w:rsidRPr="0078662A">
        <w:rPr>
          <w:rFonts w:ascii="Times New Roman" w:hAnsi="Times New Roman" w:cs="Times New Roman"/>
          <w:bCs/>
          <w:sz w:val="24"/>
          <w:szCs w:val="24"/>
        </w:rPr>
        <w:t>, 56, 2656-2665. https: //doi. org/10.1021/jo00008a016</w:t>
      </w:r>
    </w:p>
    <w:p w14:paraId="3112022C" w14:textId="3A6D503A" w:rsidR="006F6109" w:rsidRPr="00721FB9" w:rsidRDefault="00002F15" w:rsidP="00FB6330">
      <w:pPr>
        <w:spacing w:before="120" w:after="120" w:line="276" w:lineRule="auto"/>
        <w:jc w:val="both"/>
        <w:rPr>
          <w:rFonts w:ascii="Times New Roman" w:hAnsi="Times New Roman" w:cs="Times New Roman"/>
          <w:bCs/>
          <w:sz w:val="24"/>
          <w:szCs w:val="24"/>
          <w:lang w:val="en-US"/>
        </w:rPr>
      </w:pPr>
      <w:r w:rsidRPr="002A2AB9">
        <w:rPr>
          <w:rFonts w:ascii="Times New Roman" w:hAnsi="Times New Roman" w:cs="Times New Roman"/>
          <w:bCs/>
          <w:sz w:val="24"/>
          <w:szCs w:val="24"/>
          <w:lang w:val="pl-PL"/>
        </w:rPr>
        <w:lastRenderedPageBreak/>
        <w:t xml:space="preserve">[8]. </w:t>
      </w:r>
      <w:r w:rsidR="002A2AB9" w:rsidRPr="002A2AB9">
        <w:rPr>
          <w:rFonts w:ascii="Times New Roman" w:hAnsi="Times New Roman" w:cs="Times New Roman"/>
          <w:bCs/>
          <w:sz w:val="24"/>
          <w:szCs w:val="24"/>
        </w:rPr>
        <w:t>Kolodiazhna</w:t>
      </w:r>
      <w:r w:rsidR="006B6F12" w:rsidRPr="006B6F12">
        <w:rPr>
          <w:rFonts w:ascii="Times New Roman" w:hAnsi="Times New Roman" w:cs="Times New Roman"/>
          <w:bCs/>
          <w:sz w:val="24"/>
          <w:szCs w:val="24"/>
          <w:lang w:val="pl-PL"/>
        </w:rPr>
        <w:t>,</w:t>
      </w:r>
      <w:r w:rsidR="006542DE" w:rsidRPr="006B6F12">
        <w:rPr>
          <w:rFonts w:ascii="Times New Roman" w:hAnsi="Times New Roman" w:cs="Times New Roman"/>
          <w:bCs/>
          <w:sz w:val="24"/>
          <w:szCs w:val="24"/>
          <w:lang w:val="pl-PL"/>
        </w:rPr>
        <w:t xml:space="preserve"> O.O.</w:t>
      </w:r>
      <w:r w:rsidR="002A2AB9" w:rsidRPr="002A2AB9">
        <w:rPr>
          <w:rFonts w:ascii="Times New Roman" w:hAnsi="Times New Roman" w:cs="Times New Roman"/>
          <w:bCs/>
          <w:sz w:val="24"/>
          <w:szCs w:val="24"/>
        </w:rPr>
        <w:t>, Kolodiazhna,</w:t>
      </w:r>
      <w:r w:rsidR="006B6F12" w:rsidRPr="006B6F12">
        <w:rPr>
          <w:rFonts w:ascii="Times New Roman" w:hAnsi="Times New Roman" w:cs="Times New Roman"/>
          <w:bCs/>
          <w:sz w:val="24"/>
          <w:szCs w:val="24"/>
          <w:lang w:val="pl-PL"/>
        </w:rPr>
        <w:t xml:space="preserve"> A.O.,</w:t>
      </w:r>
      <w:r w:rsidR="002A2AB9" w:rsidRPr="002A2AB9">
        <w:rPr>
          <w:rFonts w:ascii="Times New Roman" w:hAnsi="Times New Roman" w:cs="Times New Roman"/>
          <w:bCs/>
          <w:sz w:val="24"/>
          <w:szCs w:val="24"/>
        </w:rPr>
        <w:t xml:space="preserve"> Kolodiazhnyi</w:t>
      </w:r>
      <w:r w:rsidR="006B6F12" w:rsidRPr="006B6F12">
        <w:rPr>
          <w:rFonts w:ascii="Times New Roman" w:hAnsi="Times New Roman" w:cs="Times New Roman"/>
          <w:bCs/>
          <w:sz w:val="24"/>
          <w:szCs w:val="24"/>
          <w:lang w:val="pl-PL"/>
        </w:rPr>
        <w:t>, O.I. (2013).</w:t>
      </w:r>
      <w:r w:rsidR="002A2AB9" w:rsidRPr="006B6F12">
        <w:rPr>
          <w:rFonts w:ascii="Times New Roman" w:hAnsi="Times New Roman" w:cs="Times New Roman"/>
          <w:bCs/>
          <w:sz w:val="24"/>
          <w:szCs w:val="24"/>
          <w:lang w:val="pl-PL"/>
        </w:rPr>
        <w:t xml:space="preserve"> </w:t>
      </w:r>
      <w:r w:rsidR="0017273A" w:rsidRPr="0017273A">
        <w:rPr>
          <w:rFonts w:ascii="Times New Roman" w:hAnsi="Times New Roman" w:cs="Times New Roman"/>
          <w:bCs/>
          <w:sz w:val="24"/>
          <w:szCs w:val="24"/>
        </w:rPr>
        <w:t>Enzymatic preparation of (1</w:t>
      </w:r>
      <w:r w:rsidR="0017273A" w:rsidRPr="000B1208">
        <w:rPr>
          <w:rFonts w:ascii="Times New Roman" w:hAnsi="Times New Roman" w:cs="Times New Roman"/>
          <w:bCs/>
          <w:i/>
          <w:iCs/>
          <w:sz w:val="24"/>
          <w:szCs w:val="24"/>
        </w:rPr>
        <w:t>S</w:t>
      </w:r>
      <w:r w:rsidR="0017273A" w:rsidRPr="0017273A">
        <w:rPr>
          <w:rFonts w:ascii="Times New Roman" w:hAnsi="Times New Roman" w:cs="Times New Roman"/>
          <w:bCs/>
          <w:sz w:val="24"/>
          <w:szCs w:val="24"/>
        </w:rPr>
        <w:t>,2</w:t>
      </w:r>
      <w:r w:rsidR="0017273A" w:rsidRPr="000B1208">
        <w:rPr>
          <w:rFonts w:ascii="Times New Roman" w:hAnsi="Times New Roman" w:cs="Times New Roman"/>
          <w:bCs/>
          <w:i/>
          <w:iCs/>
          <w:sz w:val="24"/>
          <w:szCs w:val="24"/>
        </w:rPr>
        <w:t>R</w:t>
      </w:r>
      <w:r w:rsidR="0017273A" w:rsidRPr="0017273A">
        <w:rPr>
          <w:rFonts w:ascii="Times New Roman" w:hAnsi="Times New Roman" w:cs="Times New Roman"/>
          <w:bCs/>
          <w:sz w:val="24"/>
          <w:szCs w:val="24"/>
        </w:rPr>
        <w:t>)- and (1</w:t>
      </w:r>
      <w:r w:rsidR="0017273A" w:rsidRPr="000B1208">
        <w:rPr>
          <w:rFonts w:ascii="Times New Roman" w:hAnsi="Times New Roman" w:cs="Times New Roman"/>
          <w:bCs/>
          <w:i/>
          <w:iCs/>
          <w:sz w:val="24"/>
          <w:szCs w:val="24"/>
        </w:rPr>
        <w:t>R</w:t>
      </w:r>
      <w:r w:rsidR="0017273A" w:rsidRPr="0017273A">
        <w:rPr>
          <w:rFonts w:ascii="Times New Roman" w:hAnsi="Times New Roman" w:cs="Times New Roman"/>
          <w:bCs/>
          <w:sz w:val="24"/>
          <w:szCs w:val="24"/>
        </w:rPr>
        <w:t>,2</w:t>
      </w:r>
      <w:r w:rsidR="0017273A" w:rsidRPr="000B1208">
        <w:rPr>
          <w:rFonts w:ascii="Times New Roman" w:hAnsi="Times New Roman" w:cs="Times New Roman"/>
          <w:bCs/>
          <w:i/>
          <w:iCs/>
          <w:sz w:val="24"/>
          <w:szCs w:val="24"/>
        </w:rPr>
        <w:t>S</w:t>
      </w:r>
      <w:r w:rsidR="0017273A" w:rsidRPr="0017273A">
        <w:rPr>
          <w:rFonts w:ascii="Times New Roman" w:hAnsi="Times New Roman" w:cs="Times New Roman"/>
          <w:bCs/>
          <w:sz w:val="24"/>
          <w:szCs w:val="24"/>
        </w:rPr>
        <w:t>)-stereoisomers of 2-halocycloalkanols</w:t>
      </w:r>
      <w:r w:rsidR="0017273A" w:rsidRPr="006B6F12">
        <w:rPr>
          <w:rFonts w:ascii="Times New Roman" w:hAnsi="Times New Roman" w:cs="Times New Roman"/>
          <w:bCs/>
          <w:sz w:val="24"/>
          <w:szCs w:val="24"/>
          <w:lang w:val="en-US"/>
        </w:rPr>
        <w:t xml:space="preserve">. </w:t>
      </w:r>
      <w:r w:rsidR="0017273A" w:rsidRPr="006B6F12">
        <w:rPr>
          <w:rFonts w:ascii="Times New Roman" w:hAnsi="Times New Roman" w:cs="Times New Roman"/>
          <w:bCs/>
          <w:i/>
          <w:iCs/>
          <w:sz w:val="24"/>
          <w:szCs w:val="24"/>
        </w:rPr>
        <w:t>Tetrahedron: Asymmetry</w:t>
      </w:r>
      <w:r w:rsidR="0017273A" w:rsidRPr="00721FB9">
        <w:rPr>
          <w:rFonts w:ascii="Times New Roman" w:hAnsi="Times New Roman" w:cs="Times New Roman"/>
          <w:bCs/>
          <w:sz w:val="24"/>
          <w:szCs w:val="24"/>
          <w:lang w:val="en-US"/>
        </w:rPr>
        <w:t xml:space="preserve">, </w:t>
      </w:r>
      <w:r w:rsidR="001672E6" w:rsidRPr="001672E6">
        <w:rPr>
          <w:rFonts w:ascii="Times New Roman" w:hAnsi="Times New Roman" w:cs="Times New Roman"/>
          <w:bCs/>
          <w:sz w:val="24"/>
          <w:szCs w:val="24"/>
        </w:rPr>
        <w:t>24</w:t>
      </w:r>
      <w:r w:rsidR="005424CD">
        <w:rPr>
          <w:rFonts w:ascii="Times New Roman" w:hAnsi="Times New Roman" w:cs="Times New Roman"/>
          <w:bCs/>
          <w:sz w:val="24"/>
          <w:szCs w:val="24"/>
          <w:lang w:val="en-US"/>
        </w:rPr>
        <w:t>(1)</w:t>
      </w:r>
      <w:r w:rsidR="006B6F12">
        <w:rPr>
          <w:rFonts w:ascii="Times New Roman" w:hAnsi="Times New Roman" w:cs="Times New Roman"/>
          <w:bCs/>
          <w:sz w:val="24"/>
          <w:szCs w:val="24"/>
          <w:lang w:val="en-US"/>
        </w:rPr>
        <w:t>,</w:t>
      </w:r>
      <w:r w:rsidR="001672E6" w:rsidRPr="001672E6">
        <w:rPr>
          <w:rFonts w:ascii="Times New Roman" w:hAnsi="Times New Roman" w:cs="Times New Roman"/>
          <w:bCs/>
          <w:sz w:val="24"/>
          <w:szCs w:val="24"/>
        </w:rPr>
        <w:t xml:space="preserve"> 37–42</w:t>
      </w:r>
      <w:r w:rsidR="001672E6" w:rsidRPr="00721FB9">
        <w:rPr>
          <w:rFonts w:ascii="Times New Roman" w:hAnsi="Times New Roman" w:cs="Times New Roman"/>
          <w:bCs/>
          <w:sz w:val="24"/>
          <w:szCs w:val="24"/>
          <w:lang w:val="en-US"/>
        </w:rPr>
        <w:t>.</w:t>
      </w:r>
      <w:r w:rsidR="00B607FB" w:rsidRPr="00721FB9">
        <w:rPr>
          <w:rFonts w:ascii="Times New Roman" w:hAnsi="Times New Roman" w:cs="Times New Roman"/>
          <w:bCs/>
          <w:sz w:val="24"/>
          <w:szCs w:val="24"/>
          <w:lang w:val="en-US"/>
        </w:rPr>
        <w:t xml:space="preserve"> </w:t>
      </w:r>
      <w:hyperlink r:id="rId32" w:tgtFrame="_blank" w:tooltip="Persistent link using digital object identifier" w:history="1">
        <w:r w:rsidR="00B607FB" w:rsidRPr="00B607FB">
          <w:rPr>
            <w:rStyle w:val="ae"/>
            <w:rFonts w:ascii="Times New Roman" w:hAnsi="Times New Roman" w:cs="Times New Roman"/>
            <w:bCs/>
            <w:sz w:val="24"/>
            <w:szCs w:val="24"/>
          </w:rPr>
          <w:t>https://doi.org/10.1016/j.tetasy.2012.11.011</w:t>
        </w:r>
      </w:hyperlink>
    </w:p>
    <w:p w14:paraId="0D1E0813" w14:textId="73303996" w:rsidR="001672E6" w:rsidRPr="008A1B6B" w:rsidRDefault="001672E6" w:rsidP="00FB6330">
      <w:pPr>
        <w:spacing w:before="120" w:after="120" w:line="276" w:lineRule="auto"/>
        <w:jc w:val="both"/>
        <w:rPr>
          <w:rFonts w:ascii="Times New Roman" w:hAnsi="Times New Roman" w:cs="Times New Roman"/>
          <w:bCs/>
          <w:sz w:val="24"/>
          <w:szCs w:val="24"/>
        </w:rPr>
      </w:pPr>
      <w:r w:rsidRPr="00721FB9">
        <w:rPr>
          <w:rFonts w:ascii="Times New Roman" w:hAnsi="Times New Roman" w:cs="Times New Roman"/>
          <w:bCs/>
          <w:sz w:val="24"/>
          <w:szCs w:val="24"/>
          <w:lang w:val="en-US"/>
        </w:rPr>
        <w:t xml:space="preserve">[9]. </w:t>
      </w:r>
      <w:r w:rsidR="008A1B6B" w:rsidRPr="008A1B6B">
        <w:rPr>
          <w:rFonts w:ascii="Times New Roman" w:hAnsi="Times New Roman" w:cs="Times New Roman"/>
          <w:bCs/>
          <w:sz w:val="24"/>
          <w:szCs w:val="24"/>
        </w:rPr>
        <w:t xml:space="preserve"> Kolodyazhna</w:t>
      </w:r>
      <w:r w:rsidR="00721FB9" w:rsidRPr="00721FB9">
        <w:rPr>
          <w:rFonts w:ascii="Times New Roman" w:hAnsi="Times New Roman" w:cs="Times New Roman"/>
          <w:bCs/>
          <w:sz w:val="24"/>
          <w:szCs w:val="24"/>
        </w:rPr>
        <w:t xml:space="preserve">, </w:t>
      </w:r>
      <w:r w:rsidR="00721FB9" w:rsidRPr="008A1B6B">
        <w:rPr>
          <w:rFonts w:ascii="Times New Roman" w:hAnsi="Times New Roman" w:cs="Times New Roman"/>
          <w:bCs/>
          <w:sz w:val="24"/>
          <w:szCs w:val="24"/>
        </w:rPr>
        <w:t>A.O.</w:t>
      </w:r>
      <w:r w:rsidR="008A1B6B" w:rsidRPr="008A1B6B">
        <w:rPr>
          <w:rFonts w:ascii="Times New Roman" w:hAnsi="Times New Roman" w:cs="Times New Roman"/>
          <w:bCs/>
          <w:sz w:val="24"/>
          <w:szCs w:val="24"/>
        </w:rPr>
        <w:t>, Verevka</w:t>
      </w:r>
      <w:r w:rsidR="00721FB9" w:rsidRPr="009D53E1">
        <w:rPr>
          <w:rFonts w:ascii="Times New Roman" w:hAnsi="Times New Roman" w:cs="Times New Roman"/>
          <w:bCs/>
          <w:sz w:val="24"/>
          <w:szCs w:val="24"/>
        </w:rPr>
        <w:t>,</w:t>
      </w:r>
      <w:r w:rsidR="00721FB9" w:rsidRPr="008A1B6B">
        <w:rPr>
          <w:rFonts w:ascii="Times New Roman" w:hAnsi="Times New Roman" w:cs="Times New Roman"/>
          <w:bCs/>
          <w:sz w:val="24"/>
          <w:szCs w:val="24"/>
        </w:rPr>
        <w:t xml:space="preserve"> O.V.</w:t>
      </w:r>
      <w:r w:rsidR="008A1B6B" w:rsidRPr="008A1B6B">
        <w:rPr>
          <w:rFonts w:ascii="Times New Roman" w:hAnsi="Times New Roman" w:cs="Times New Roman"/>
          <w:bCs/>
          <w:sz w:val="24"/>
          <w:szCs w:val="24"/>
        </w:rPr>
        <w:t>, Kolodyazhnyi</w:t>
      </w:r>
      <w:r w:rsidR="009D53E1" w:rsidRPr="005555E6">
        <w:rPr>
          <w:rFonts w:ascii="Times New Roman" w:hAnsi="Times New Roman" w:cs="Times New Roman"/>
          <w:bCs/>
          <w:sz w:val="24"/>
          <w:szCs w:val="24"/>
        </w:rPr>
        <w:t>,</w:t>
      </w:r>
      <w:r w:rsidR="009D53E1" w:rsidRPr="008A1B6B">
        <w:rPr>
          <w:rFonts w:ascii="Times New Roman" w:hAnsi="Times New Roman" w:cs="Times New Roman"/>
          <w:bCs/>
          <w:sz w:val="24"/>
          <w:szCs w:val="24"/>
        </w:rPr>
        <w:t xml:space="preserve"> O.I</w:t>
      </w:r>
      <w:r w:rsidR="008A1B6B" w:rsidRPr="008A1B6B">
        <w:rPr>
          <w:rFonts w:ascii="Times New Roman" w:hAnsi="Times New Roman" w:cs="Times New Roman"/>
          <w:bCs/>
          <w:sz w:val="24"/>
          <w:szCs w:val="24"/>
        </w:rPr>
        <w:t>.</w:t>
      </w:r>
      <w:r w:rsidR="00A768D7">
        <w:rPr>
          <w:rFonts w:ascii="Times New Roman" w:hAnsi="Times New Roman" w:cs="Times New Roman"/>
          <w:bCs/>
          <w:sz w:val="24"/>
          <w:szCs w:val="24"/>
        </w:rPr>
        <w:t xml:space="preserve"> (2019)</w:t>
      </w:r>
      <w:r w:rsidR="00562CBF" w:rsidRPr="005555E6">
        <w:rPr>
          <w:rFonts w:ascii="Times New Roman" w:hAnsi="Times New Roman" w:cs="Times New Roman"/>
          <w:bCs/>
          <w:sz w:val="24"/>
          <w:szCs w:val="24"/>
        </w:rPr>
        <w:t>.</w:t>
      </w:r>
      <w:r w:rsidR="008A1B6B" w:rsidRPr="008A1B6B">
        <w:rPr>
          <w:rFonts w:ascii="Times New Roman" w:hAnsi="Times New Roman" w:cs="Times New Roman"/>
          <w:bCs/>
          <w:sz w:val="24"/>
          <w:szCs w:val="24"/>
        </w:rPr>
        <w:t xml:space="preserve"> Enzymatic Synthesis of 1,2-Aminocycl</w:t>
      </w:r>
      <w:r w:rsidR="008A1B6B" w:rsidRPr="00562CBF">
        <w:rPr>
          <w:rFonts w:ascii="Times New Roman" w:hAnsi="Times New Roman" w:cs="Times New Roman"/>
          <w:bCs/>
          <w:sz w:val="24"/>
          <w:szCs w:val="24"/>
        </w:rPr>
        <w:t>opentanol and 1,2-Diaminocyclopentane</w:t>
      </w:r>
      <w:r w:rsidR="000526FE" w:rsidRPr="00782AAA">
        <w:rPr>
          <w:rFonts w:ascii="Times New Roman" w:hAnsi="Times New Roman" w:cs="Times New Roman"/>
          <w:bCs/>
          <w:i/>
          <w:iCs/>
          <w:sz w:val="24"/>
          <w:szCs w:val="24"/>
          <w:lang w:val="en-US"/>
        </w:rPr>
        <w:t xml:space="preserve">. </w:t>
      </w:r>
      <w:r w:rsidR="00562CBF" w:rsidRPr="00782AAA">
        <w:rPr>
          <w:rFonts w:ascii="Times New Roman" w:hAnsi="Times New Roman" w:cs="Times New Roman"/>
          <w:bCs/>
          <w:i/>
          <w:iCs/>
          <w:sz w:val="24"/>
          <w:szCs w:val="24"/>
        </w:rPr>
        <w:t>Reports of the National Academy of Sciences of Ukraine</w:t>
      </w:r>
      <w:r w:rsidR="00562CBF" w:rsidRPr="00562CBF">
        <w:rPr>
          <w:rFonts w:ascii="Times New Roman" w:hAnsi="Times New Roman" w:cs="Times New Roman"/>
          <w:bCs/>
          <w:sz w:val="24"/>
          <w:szCs w:val="24"/>
          <w:lang w:val="en-US"/>
        </w:rPr>
        <w:t>,</w:t>
      </w:r>
      <w:r w:rsidR="000526FE" w:rsidRPr="00562CBF">
        <w:rPr>
          <w:rFonts w:ascii="Times New Roman" w:hAnsi="Times New Roman" w:cs="Times New Roman"/>
          <w:bCs/>
          <w:sz w:val="24"/>
          <w:szCs w:val="24"/>
          <w:lang w:val="en-US"/>
        </w:rPr>
        <w:t xml:space="preserve"> 8</w:t>
      </w:r>
      <w:r w:rsidR="00562CBF" w:rsidRPr="00562CBF">
        <w:rPr>
          <w:rFonts w:ascii="Times New Roman" w:hAnsi="Times New Roman" w:cs="Times New Roman"/>
          <w:bCs/>
          <w:sz w:val="24"/>
          <w:szCs w:val="24"/>
          <w:lang w:val="en-US"/>
        </w:rPr>
        <w:t>,</w:t>
      </w:r>
      <w:r w:rsidR="000526FE" w:rsidRPr="00562CBF">
        <w:rPr>
          <w:rFonts w:ascii="Times New Roman" w:hAnsi="Times New Roman" w:cs="Times New Roman"/>
          <w:bCs/>
          <w:sz w:val="24"/>
          <w:szCs w:val="24"/>
          <w:lang w:val="en-US"/>
        </w:rPr>
        <w:t xml:space="preserve"> </w:t>
      </w:r>
      <w:r w:rsidR="00637631">
        <w:rPr>
          <w:rFonts w:ascii="Times New Roman" w:hAnsi="Times New Roman" w:cs="Times New Roman"/>
          <w:bCs/>
          <w:sz w:val="24"/>
          <w:szCs w:val="24"/>
          <w:lang w:val="en-US"/>
        </w:rPr>
        <w:t>66-74</w:t>
      </w:r>
      <w:r w:rsidR="00562CBF" w:rsidRPr="00562CBF">
        <w:rPr>
          <w:rFonts w:ascii="Times New Roman" w:hAnsi="Times New Roman" w:cs="Times New Roman"/>
          <w:bCs/>
          <w:sz w:val="24"/>
          <w:szCs w:val="24"/>
          <w:lang w:val="en-US"/>
        </w:rPr>
        <w:t xml:space="preserve">. </w:t>
      </w:r>
      <w:hyperlink r:id="rId33" w:history="1">
        <w:r w:rsidR="00637631" w:rsidRPr="00637631">
          <w:rPr>
            <w:rStyle w:val="ae"/>
            <w:rFonts w:ascii="Times New Roman" w:hAnsi="Times New Roman" w:cs="Times New Roman"/>
            <w:bCs/>
            <w:sz w:val="24"/>
            <w:szCs w:val="24"/>
          </w:rPr>
          <w:t>https://doi.org/10.15407/dopovidi2019.07.066</w:t>
        </w:r>
      </w:hyperlink>
      <w:r w:rsidR="000526FE" w:rsidRPr="00562CBF">
        <w:rPr>
          <w:rFonts w:ascii="Times New Roman" w:hAnsi="Times New Roman" w:cs="Times New Roman"/>
          <w:bCs/>
          <w:sz w:val="24"/>
          <w:szCs w:val="24"/>
          <w:lang w:val="en-US"/>
        </w:rPr>
        <w:t xml:space="preserve"> </w:t>
      </w:r>
    </w:p>
    <w:p w14:paraId="44FC281A" w14:textId="5D0F7E05" w:rsidR="000526FE" w:rsidRPr="00864F9F" w:rsidRDefault="000526FE" w:rsidP="001C1B37">
      <w:pPr>
        <w:spacing w:before="120" w:after="120" w:line="276" w:lineRule="auto"/>
        <w:jc w:val="both"/>
        <w:rPr>
          <w:rFonts w:ascii="Times New Roman" w:hAnsi="Times New Roman" w:cs="Times New Roman"/>
          <w:bCs/>
          <w:sz w:val="24"/>
          <w:szCs w:val="24"/>
          <w:lang w:val="en-US"/>
        </w:rPr>
      </w:pPr>
      <w:r w:rsidRPr="007C1601">
        <w:rPr>
          <w:rFonts w:ascii="Times New Roman" w:hAnsi="Times New Roman" w:cs="Times New Roman"/>
          <w:bCs/>
          <w:sz w:val="24"/>
          <w:szCs w:val="24"/>
          <w:lang w:val="ru-RU"/>
        </w:rPr>
        <w:t>[</w:t>
      </w:r>
      <w:r>
        <w:rPr>
          <w:rFonts w:ascii="Times New Roman" w:hAnsi="Times New Roman" w:cs="Times New Roman"/>
          <w:bCs/>
          <w:sz w:val="24"/>
          <w:szCs w:val="24"/>
          <w:lang w:val="ru-RU"/>
        </w:rPr>
        <w:t>10</w:t>
      </w:r>
      <w:r w:rsidRPr="007C1601">
        <w:rPr>
          <w:rFonts w:ascii="Times New Roman" w:hAnsi="Times New Roman" w:cs="Times New Roman"/>
          <w:bCs/>
          <w:sz w:val="24"/>
          <w:szCs w:val="24"/>
          <w:lang w:val="ru-RU"/>
        </w:rPr>
        <w:t xml:space="preserve">]. </w:t>
      </w:r>
      <w:r w:rsidR="007C1601" w:rsidRPr="007C1601">
        <w:rPr>
          <w:rFonts w:ascii="Times New Roman" w:hAnsi="Times New Roman" w:cs="Times New Roman"/>
          <w:bCs/>
          <w:sz w:val="24"/>
          <w:szCs w:val="24"/>
        </w:rPr>
        <w:t>Kucher,</w:t>
      </w:r>
      <w:r w:rsidR="00A41F92" w:rsidRPr="00A41F92">
        <w:rPr>
          <w:rFonts w:ascii="Times New Roman" w:hAnsi="Times New Roman" w:cs="Times New Roman"/>
          <w:bCs/>
          <w:sz w:val="24"/>
          <w:szCs w:val="24"/>
          <w:lang w:val="ru-RU"/>
        </w:rPr>
        <w:t xml:space="preserve"> </w:t>
      </w:r>
      <w:r w:rsidR="00A41F92">
        <w:rPr>
          <w:rFonts w:ascii="Times New Roman" w:hAnsi="Times New Roman" w:cs="Times New Roman"/>
          <w:bCs/>
          <w:sz w:val="24"/>
          <w:szCs w:val="24"/>
          <w:lang w:val="en-US"/>
        </w:rPr>
        <w:t>O</w:t>
      </w:r>
      <w:r w:rsidR="00A41F92" w:rsidRPr="00A41F92">
        <w:rPr>
          <w:rFonts w:ascii="Times New Roman" w:hAnsi="Times New Roman" w:cs="Times New Roman"/>
          <w:bCs/>
          <w:sz w:val="24"/>
          <w:szCs w:val="24"/>
          <w:lang w:val="ru-RU"/>
        </w:rPr>
        <w:t>.</w:t>
      </w:r>
      <w:r w:rsidR="00A41F92">
        <w:rPr>
          <w:rFonts w:ascii="Times New Roman" w:hAnsi="Times New Roman" w:cs="Times New Roman"/>
          <w:bCs/>
          <w:sz w:val="24"/>
          <w:szCs w:val="24"/>
          <w:lang w:val="en-US"/>
        </w:rPr>
        <w:t>V</w:t>
      </w:r>
      <w:r w:rsidR="00A41F92" w:rsidRPr="00A41F92">
        <w:rPr>
          <w:rFonts w:ascii="Times New Roman" w:hAnsi="Times New Roman" w:cs="Times New Roman"/>
          <w:bCs/>
          <w:sz w:val="24"/>
          <w:szCs w:val="24"/>
          <w:lang w:val="ru-RU"/>
        </w:rPr>
        <w:t>.,</w:t>
      </w:r>
      <w:r w:rsidR="007C1601" w:rsidRPr="007C1601">
        <w:rPr>
          <w:rFonts w:ascii="Times New Roman" w:hAnsi="Times New Roman" w:cs="Times New Roman"/>
          <w:bCs/>
          <w:sz w:val="24"/>
          <w:szCs w:val="24"/>
        </w:rPr>
        <w:t xml:space="preserve"> Kolodyazhnaya,</w:t>
      </w:r>
      <w:r w:rsidR="00A41F92" w:rsidRPr="00A41F92">
        <w:rPr>
          <w:rFonts w:ascii="Times New Roman" w:hAnsi="Times New Roman" w:cs="Times New Roman"/>
          <w:bCs/>
          <w:sz w:val="24"/>
          <w:szCs w:val="24"/>
          <w:lang w:val="ru-RU"/>
        </w:rPr>
        <w:t xml:space="preserve"> </w:t>
      </w:r>
      <w:r w:rsidR="00A41F92">
        <w:rPr>
          <w:rFonts w:ascii="Times New Roman" w:hAnsi="Times New Roman" w:cs="Times New Roman"/>
          <w:bCs/>
          <w:sz w:val="24"/>
          <w:szCs w:val="24"/>
          <w:lang w:val="en-US"/>
        </w:rPr>
        <w:t>A</w:t>
      </w:r>
      <w:r w:rsidR="00A41F92" w:rsidRPr="00A41F92">
        <w:rPr>
          <w:rFonts w:ascii="Times New Roman" w:hAnsi="Times New Roman" w:cs="Times New Roman"/>
          <w:bCs/>
          <w:sz w:val="24"/>
          <w:szCs w:val="24"/>
          <w:lang w:val="ru-RU"/>
        </w:rPr>
        <w:t>.</w:t>
      </w:r>
      <w:r w:rsidR="00A41F92">
        <w:rPr>
          <w:rFonts w:ascii="Times New Roman" w:hAnsi="Times New Roman" w:cs="Times New Roman"/>
          <w:bCs/>
          <w:sz w:val="24"/>
          <w:szCs w:val="24"/>
          <w:lang w:val="en-US"/>
        </w:rPr>
        <w:t>O</w:t>
      </w:r>
      <w:r w:rsidR="00A41F92" w:rsidRPr="00160EAD">
        <w:rPr>
          <w:rFonts w:ascii="Times New Roman" w:hAnsi="Times New Roman" w:cs="Times New Roman"/>
          <w:bCs/>
          <w:sz w:val="24"/>
          <w:szCs w:val="24"/>
          <w:lang w:val="ru-RU"/>
        </w:rPr>
        <w:t>.,</w:t>
      </w:r>
      <w:r w:rsidR="007C1601" w:rsidRPr="007C1601">
        <w:rPr>
          <w:rFonts w:ascii="Times New Roman" w:hAnsi="Times New Roman" w:cs="Times New Roman"/>
          <w:bCs/>
          <w:sz w:val="24"/>
          <w:szCs w:val="24"/>
        </w:rPr>
        <w:t xml:space="preserve"> Smolii,</w:t>
      </w:r>
      <w:r w:rsidR="00160EAD" w:rsidRPr="00160EAD">
        <w:rPr>
          <w:rFonts w:ascii="Times New Roman" w:hAnsi="Times New Roman" w:cs="Times New Roman"/>
          <w:bCs/>
          <w:sz w:val="24"/>
          <w:szCs w:val="24"/>
          <w:lang w:val="ru-RU"/>
        </w:rPr>
        <w:t xml:space="preserve"> </w:t>
      </w:r>
      <w:r w:rsidR="00160EAD">
        <w:rPr>
          <w:rFonts w:ascii="Times New Roman" w:hAnsi="Times New Roman" w:cs="Times New Roman"/>
          <w:bCs/>
          <w:sz w:val="24"/>
          <w:szCs w:val="24"/>
          <w:lang w:val="en-US"/>
        </w:rPr>
        <w:t>O</w:t>
      </w:r>
      <w:r w:rsidR="00160EAD" w:rsidRPr="00160EAD">
        <w:rPr>
          <w:rFonts w:ascii="Times New Roman" w:hAnsi="Times New Roman" w:cs="Times New Roman"/>
          <w:bCs/>
          <w:sz w:val="24"/>
          <w:szCs w:val="24"/>
          <w:lang w:val="ru-RU"/>
        </w:rPr>
        <w:t>.</w:t>
      </w:r>
      <w:r w:rsidR="00160EAD">
        <w:rPr>
          <w:rFonts w:ascii="Times New Roman" w:hAnsi="Times New Roman" w:cs="Times New Roman"/>
          <w:bCs/>
          <w:sz w:val="24"/>
          <w:szCs w:val="24"/>
          <w:lang w:val="en-US"/>
        </w:rPr>
        <w:t>B</w:t>
      </w:r>
      <w:r w:rsidR="00160EAD" w:rsidRPr="00160EAD">
        <w:rPr>
          <w:rFonts w:ascii="Times New Roman" w:hAnsi="Times New Roman" w:cs="Times New Roman"/>
          <w:bCs/>
          <w:sz w:val="24"/>
          <w:szCs w:val="24"/>
          <w:lang w:val="ru-RU"/>
        </w:rPr>
        <w:t>.,</w:t>
      </w:r>
      <w:r w:rsidR="007C1601" w:rsidRPr="007C1601">
        <w:rPr>
          <w:rFonts w:ascii="Times New Roman" w:hAnsi="Times New Roman" w:cs="Times New Roman"/>
          <w:bCs/>
          <w:sz w:val="24"/>
          <w:szCs w:val="24"/>
        </w:rPr>
        <w:t xml:space="preserve"> Boiko,</w:t>
      </w:r>
      <w:r w:rsidR="00160EAD" w:rsidRPr="00160EAD">
        <w:rPr>
          <w:rFonts w:ascii="Times New Roman" w:hAnsi="Times New Roman" w:cs="Times New Roman"/>
          <w:bCs/>
          <w:sz w:val="24"/>
          <w:szCs w:val="24"/>
          <w:lang w:val="ru-RU"/>
        </w:rPr>
        <w:t xml:space="preserve"> </w:t>
      </w:r>
      <w:r w:rsidR="00160EAD">
        <w:rPr>
          <w:rFonts w:ascii="Times New Roman" w:hAnsi="Times New Roman" w:cs="Times New Roman"/>
          <w:bCs/>
          <w:sz w:val="24"/>
          <w:szCs w:val="24"/>
          <w:lang w:val="en-US"/>
        </w:rPr>
        <w:t>O</w:t>
      </w:r>
      <w:r w:rsidR="00160EAD" w:rsidRPr="00160EAD">
        <w:rPr>
          <w:rFonts w:ascii="Times New Roman" w:hAnsi="Times New Roman" w:cs="Times New Roman"/>
          <w:bCs/>
          <w:sz w:val="24"/>
          <w:szCs w:val="24"/>
          <w:lang w:val="ru-RU"/>
        </w:rPr>
        <w:t>.</w:t>
      </w:r>
      <w:r w:rsidR="00160EAD">
        <w:rPr>
          <w:rFonts w:ascii="Times New Roman" w:hAnsi="Times New Roman" w:cs="Times New Roman"/>
          <w:bCs/>
          <w:sz w:val="24"/>
          <w:szCs w:val="24"/>
          <w:lang w:val="en-US"/>
        </w:rPr>
        <w:t>I</w:t>
      </w:r>
      <w:r w:rsidR="00160EAD" w:rsidRPr="00160EAD">
        <w:rPr>
          <w:rFonts w:ascii="Times New Roman" w:hAnsi="Times New Roman" w:cs="Times New Roman"/>
          <w:bCs/>
          <w:sz w:val="24"/>
          <w:szCs w:val="24"/>
          <w:lang w:val="ru-RU"/>
        </w:rPr>
        <w:t>.</w:t>
      </w:r>
      <w:r w:rsidR="00160EAD" w:rsidRPr="008A6CF1">
        <w:rPr>
          <w:rFonts w:ascii="Times New Roman" w:hAnsi="Times New Roman" w:cs="Times New Roman"/>
          <w:bCs/>
          <w:sz w:val="24"/>
          <w:szCs w:val="24"/>
          <w:lang w:val="ru-RU"/>
        </w:rPr>
        <w:t>,</w:t>
      </w:r>
      <w:r w:rsidR="007C1601" w:rsidRPr="007C1601">
        <w:rPr>
          <w:rFonts w:ascii="Times New Roman" w:hAnsi="Times New Roman" w:cs="Times New Roman"/>
          <w:bCs/>
          <w:sz w:val="24"/>
          <w:szCs w:val="24"/>
        </w:rPr>
        <w:t xml:space="preserve"> Kubyshkin,</w:t>
      </w:r>
      <w:r w:rsidR="008A6CF1" w:rsidRPr="008A6CF1">
        <w:rPr>
          <w:rFonts w:ascii="Times New Roman" w:hAnsi="Times New Roman" w:cs="Times New Roman"/>
          <w:bCs/>
          <w:sz w:val="24"/>
          <w:szCs w:val="24"/>
          <w:lang w:val="ru-RU"/>
        </w:rPr>
        <w:t xml:space="preserve"> </w:t>
      </w:r>
      <w:r w:rsidR="008A6CF1">
        <w:rPr>
          <w:rFonts w:ascii="Times New Roman" w:hAnsi="Times New Roman" w:cs="Times New Roman"/>
          <w:bCs/>
          <w:sz w:val="24"/>
          <w:szCs w:val="24"/>
          <w:lang w:val="en-US"/>
        </w:rPr>
        <w:t>V</w:t>
      </w:r>
      <w:r w:rsidR="008A6CF1" w:rsidRPr="008A6CF1">
        <w:rPr>
          <w:rFonts w:ascii="Times New Roman" w:hAnsi="Times New Roman" w:cs="Times New Roman"/>
          <w:bCs/>
          <w:sz w:val="24"/>
          <w:szCs w:val="24"/>
          <w:lang w:val="ru-RU"/>
        </w:rPr>
        <w:t>.</w:t>
      </w:r>
      <w:r w:rsidR="008A6CF1">
        <w:rPr>
          <w:rFonts w:ascii="Times New Roman" w:hAnsi="Times New Roman" w:cs="Times New Roman"/>
          <w:bCs/>
          <w:sz w:val="24"/>
          <w:szCs w:val="24"/>
          <w:lang w:val="en-US"/>
        </w:rPr>
        <w:t>S</w:t>
      </w:r>
      <w:r w:rsidR="008A6CF1" w:rsidRPr="008A6CF1">
        <w:rPr>
          <w:rFonts w:ascii="Times New Roman" w:hAnsi="Times New Roman" w:cs="Times New Roman"/>
          <w:bCs/>
          <w:sz w:val="24"/>
          <w:szCs w:val="24"/>
          <w:lang w:val="ru-RU"/>
        </w:rPr>
        <w:t>.,</w:t>
      </w:r>
      <w:r w:rsidR="007C1601" w:rsidRPr="007C1601">
        <w:rPr>
          <w:rFonts w:ascii="Times New Roman" w:hAnsi="Times New Roman" w:cs="Times New Roman"/>
          <w:bCs/>
          <w:sz w:val="24"/>
          <w:szCs w:val="24"/>
        </w:rPr>
        <w:t xml:space="preserve"> Mykhailiuk,</w:t>
      </w:r>
      <w:r w:rsidR="008A6CF1" w:rsidRPr="008A6CF1">
        <w:rPr>
          <w:rFonts w:ascii="Times New Roman" w:hAnsi="Times New Roman" w:cs="Times New Roman"/>
          <w:bCs/>
          <w:sz w:val="24"/>
          <w:szCs w:val="24"/>
          <w:lang w:val="ru-RU"/>
        </w:rPr>
        <w:t xml:space="preserve"> </w:t>
      </w:r>
      <w:r w:rsidR="008A6CF1">
        <w:rPr>
          <w:rFonts w:ascii="Times New Roman" w:hAnsi="Times New Roman" w:cs="Times New Roman"/>
          <w:bCs/>
          <w:sz w:val="24"/>
          <w:szCs w:val="24"/>
          <w:lang w:val="en-US"/>
        </w:rPr>
        <w:t>P</w:t>
      </w:r>
      <w:r w:rsidR="008A6CF1" w:rsidRPr="008A6CF1">
        <w:rPr>
          <w:rFonts w:ascii="Times New Roman" w:hAnsi="Times New Roman" w:cs="Times New Roman"/>
          <w:bCs/>
          <w:sz w:val="24"/>
          <w:szCs w:val="24"/>
          <w:lang w:val="ru-RU"/>
        </w:rPr>
        <w:t>.</w:t>
      </w:r>
      <w:r w:rsidR="008A6CF1">
        <w:rPr>
          <w:rFonts w:ascii="Times New Roman" w:hAnsi="Times New Roman" w:cs="Times New Roman"/>
          <w:bCs/>
          <w:sz w:val="24"/>
          <w:szCs w:val="24"/>
          <w:lang w:val="en-US"/>
        </w:rPr>
        <w:t>K</w:t>
      </w:r>
      <w:r w:rsidR="008A6CF1" w:rsidRPr="008A6CF1">
        <w:rPr>
          <w:rFonts w:ascii="Times New Roman" w:hAnsi="Times New Roman" w:cs="Times New Roman"/>
          <w:bCs/>
          <w:sz w:val="24"/>
          <w:szCs w:val="24"/>
          <w:lang w:val="ru-RU"/>
        </w:rPr>
        <w:t>.,</w:t>
      </w:r>
      <w:r w:rsidR="007C1601" w:rsidRPr="007C1601">
        <w:rPr>
          <w:rFonts w:ascii="Times New Roman" w:hAnsi="Times New Roman" w:cs="Times New Roman"/>
          <w:bCs/>
          <w:sz w:val="24"/>
          <w:szCs w:val="24"/>
        </w:rPr>
        <w:t xml:space="preserve"> Tolmachev</w:t>
      </w:r>
      <w:r w:rsidR="007C1601" w:rsidRPr="007C1601">
        <w:rPr>
          <w:rFonts w:ascii="Times New Roman" w:hAnsi="Times New Roman" w:cs="Times New Roman"/>
          <w:bCs/>
          <w:sz w:val="24"/>
          <w:szCs w:val="24"/>
          <w:lang w:val="ru-RU"/>
        </w:rPr>
        <w:t>.</w:t>
      </w:r>
      <w:r w:rsidR="008A6CF1" w:rsidRPr="008A6CF1">
        <w:rPr>
          <w:rFonts w:ascii="Times New Roman" w:hAnsi="Times New Roman" w:cs="Times New Roman"/>
          <w:bCs/>
          <w:sz w:val="24"/>
          <w:szCs w:val="24"/>
          <w:lang w:val="ru-RU"/>
        </w:rPr>
        <w:t xml:space="preserve"> </w:t>
      </w:r>
      <w:r w:rsidR="008A6CF1">
        <w:rPr>
          <w:rFonts w:ascii="Times New Roman" w:hAnsi="Times New Roman" w:cs="Times New Roman"/>
          <w:bCs/>
          <w:sz w:val="24"/>
          <w:szCs w:val="24"/>
          <w:lang w:val="en-US"/>
        </w:rPr>
        <w:t>A.A.</w:t>
      </w:r>
      <w:r w:rsidR="00094BDD" w:rsidRPr="008A6CF1">
        <w:rPr>
          <w:rFonts w:ascii="Times New Roman" w:hAnsi="Times New Roman" w:cs="Times New Roman"/>
          <w:bCs/>
          <w:sz w:val="24"/>
          <w:szCs w:val="24"/>
          <w:lang w:val="en-US"/>
        </w:rPr>
        <w:t xml:space="preserve"> </w:t>
      </w:r>
      <w:r w:rsidR="00094BDD" w:rsidRPr="00864F9F">
        <w:rPr>
          <w:rFonts w:ascii="Times New Roman" w:hAnsi="Times New Roman" w:cs="Times New Roman"/>
          <w:bCs/>
          <w:sz w:val="24"/>
          <w:szCs w:val="24"/>
        </w:rPr>
        <w:t>(2014)</w:t>
      </w:r>
      <w:r w:rsidR="007C1601" w:rsidRPr="00094BDD">
        <w:rPr>
          <w:rFonts w:ascii="Times New Roman" w:hAnsi="Times New Roman" w:cs="Times New Roman"/>
          <w:bCs/>
          <w:sz w:val="24"/>
          <w:szCs w:val="24"/>
          <w:lang w:val="en-US"/>
        </w:rPr>
        <w:t xml:space="preserve"> </w:t>
      </w:r>
      <w:r w:rsidR="00864F9F" w:rsidRPr="00864F9F">
        <w:rPr>
          <w:rFonts w:ascii="Times New Roman" w:hAnsi="Times New Roman" w:cs="Times New Roman"/>
          <w:bCs/>
          <w:sz w:val="24"/>
          <w:szCs w:val="24"/>
        </w:rPr>
        <w:t xml:space="preserve">Enzymatic resolution of chroman-4-ol and its core analogues with </w:t>
      </w:r>
      <w:r w:rsidR="00864F9F" w:rsidRPr="00864F9F">
        <w:rPr>
          <w:rFonts w:ascii="Times New Roman" w:hAnsi="Times New Roman" w:cs="Times New Roman"/>
          <w:bCs/>
          <w:i/>
          <w:iCs/>
          <w:sz w:val="24"/>
          <w:szCs w:val="24"/>
        </w:rPr>
        <w:t>Burkholderia cepacia</w:t>
      </w:r>
      <w:r w:rsidR="00864F9F" w:rsidRPr="00864F9F">
        <w:rPr>
          <w:rFonts w:ascii="Times New Roman" w:hAnsi="Times New Roman" w:cs="Times New Roman"/>
          <w:bCs/>
          <w:sz w:val="24"/>
          <w:szCs w:val="24"/>
        </w:rPr>
        <w:t xml:space="preserve"> lipase</w:t>
      </w:r>
      <w:r w:rsidR="00864F9F" w:rsidRPr="00094BDD">
        <w:rPr>
          <w:rFonts w:ascii="Times New Roman" w:hAnsi="Times New Roman" w:cs="Times New Roman"/>
          <w:bCs/>
          <w:sz w:val="24"/>
          <w:szCs w:val="24"/>
          <w:lang w:val="en-US"/>
        </w:rPr>
        <w:t xml:space="preserve">. </w:t>
      </w:r>
      <w:r w:rsidR="00864F9F" w:rsidRPr="00094BDD">
        <w:rPr>
          <w:rFonts w:ascii="Times New Roman" w:hAnsi="Times New Roman" w:cs="Times New Roman"/>
          <w:bCs/>
          <w:i/>
          <w:iCs/>
          <w:sz w:val="24"/>
          <w:szCs w:val="24"/>
        </w:rPr>
        <w:t>Tetrahedron: Asymmetry</w:t>
      </w:r>
      <w:r w:rsidR="00094BDD">
        <w:rPr>
          <w:rFonts w:ascii="Times New Roman" w:hAnsi="Times New Roman" w:cs="Times New Roman"/>
          <w:bCs/>
          <w:i/>
          <w:iCs/>
          <w:sz w:val="24"/>
          <w:szCs w:val="24"/>
          <w:lang w:val="en-US"/>
        </w:rPr>
        <w:t>,</w:t>
      </w:r>
      <w:r w:rsidR="00864F9F" w:rsidRPr="00864F9F">
        <w:rPr>
          <w:rFonts w:ascii="Times New Roman" w:hAnsi="Times New Roman" w:cs="Times New Roman"/>
          <w:bCs/>
          <w:sz w:val="24"/>
          <w:szCs w:val="24"/>
        </w:rPr>
        <w:t xml:space="preserve"> 25</w:t>
      </w:r>
      <w:r w:rsidR="005424CD">
        <w:rPr>
          <w:rFonts w:ascii="Times New Roman" w:hAnsi="Times New Roman" w:cs="Times New Roman"/>
          <w:bCs/>
          <w:sz w:val="24"/>
          <w:szCs w:val="24"/>
          <w:lang w:val="en-US"/>
        </w:rPr>
        <w:t>(</w:t>
      </w:r>
      <w:r w:rsidR="00325D7E">
        <w:rPr>
          <w:rFonts w:ascii="Times New Roman" w:hAnsi="Times New Roman" w:cs="Times New Roman"/>
          <w:bCs/>
          <w:sz w:val="24"/>
          <w:szCs w:val="24"/>
          <w:lang w:val="en-US"/>
        </w:rPr>
        <w:t>6-7),</w:t>
      </w:r>
      <w:r w:rsidR="00864F9F" w:rsidRPr="00864F9F">
        <w:rPr>
          <w:rFonts w:ascii="Times New Roman" w:hAnsi="Times New Roman" w:cs="Times New Roman"/>
          <w:bCs/>
          <w:sz w:val="24"/>
          <w:szCs w:val="24"/>
        </w:rPr>
        <w:t xml:space="preserve"> 563–56</w:t>
      </w:r>
      <w:r w:rsidR="004B3678">
        <w:rPr>
          <w:rFonts w:ascii="Times New Roman" w:hAnsi="Times New Roman" w:cs="Times New Roman"/>
          <w:bCs/>
          <w:sz w:val="24"/>
          <w:szCs w:val="24"/>
          <w:lang w:val="en-US"/>
        </w:rPr>
        <w:t>7</w:t>
      </w:r>
      <w:r w:rsidR="00864F9F">
        <w:rPr>
          <w:rFonts w:ascii="Times New Roman" w:hAnsi="Times New Roman" w:cs="Times New Roman"/>
          <w:bCs/>
          <w:sz w:val="24"/>
          <w:szCs w:val="24"/>
          <w:lang w:val="en-US"/>
        </w:rPr>
        <w:t>.</w:t>
      </w:r>
      <w:r w:rsidR="004B3678">
        <w:rPr>
          <w:rFonts w:ascii="Times New Roman" w:hAnsi="Times New Roman" w:cs="Times New Roman"/>
          <w:bCs/>
          <w:sz w:val="24"/>
          <w:szCs w:val="24"/>
          <w:lang w:val="en-US"/>
        </w:rPr>
        <w:t xml:space="preserve"> </w:t>
      </w:r>
      <w:hyperlink r:id="rId34" w:history="1">
        <w:r w:rsidR="004C17A4" w:rsidRPr="00D93D55">
          <w:rPr>
            <w:rStyle w:val="ae"/>
            <w:rFonts w:ascii="Times New Roman" w:hAnsi="Times New Roman" w:cs="Times New Roman"/>
            <w:bCs/>
            <w:sz w:val="24"/>
            <w:szCs w:val="24"/>
          </w:rPr>
          <w:t>https://doi.org/10.1016/j.tetasy.2014.02.010</w:t>
        </w:r>
      </w:hyperlink>
    </w:p>
    <w:p w14:paraId="4A9313EF" w14:textId="75E6D24C" w:rsidR="00531560" w:rsidRDefault="00864F9F" w:rsidP="001C1B37">
      <w:pPr>
        <w:spacing w:before="120" w:after="120" w:line="276" w:lineRule="auto"/>
        <w:jc w:val="both"/>
        <w:rPr>
          <w:rFonts w:ascii="Times New Roman" w:hAnsi="Times New Roman" w:cs="Times New Roman"/>
          <w:bCs/>
          <w:sz w:val="24"/>
          <w:szCs w:val="24"/>
          <w:lang w:val="en-US"/>
        </w:rPr>
      </w:pPr>
      <w:r>
        <w:rPr>
          <w:rFonts w:ascii="Times New Roman" w:hAnsi="Times New Roman" w:cs="Times New Roman"/>
          <w:bCs/>
          <w:sz w:val="24"/>
          <w:szCs w:val="24"/>
          <w:lang w:val="en-US"/>
        </w:rPr>
        <w:t xml:space="preserve">[11]. </w:t>
      </w:r>
      <w:r w:rsidR="00FE6C09" w:rsidRPr="002B2BCE">
        <w:rPr>
          <w:rFonts w:ascii="Times New Roman" w:hAnsi="Times New Roman" w:cs="Times New Roman"/>
          <w:bCs/>
          <w:sz w:val="24"/>
          <w:szCs w:val="24"/>
          <w:lang w:val="pl-PL"/>
        </w:rPr>
        <w:t>Prysiazhnuk,</w:t>
      </w:r>
      <w:r w:rsidR="002B2BCE" w:rsidRPr="002B2BCE">
        <w:rPr>
          <w:rFonts w:ascii="Times New Roman" w:hAnsi="Times New Roman" w:cs="Times New Roman"/>
          <w:bCs/>
          <w:sz w:val="24"/>
          <w:szCs w:val="24"/>
          <w:lang w:val="pl-PL"/>
        </w:rPr>
        <w:t xml:space="preserve"> D.,</w:t>
      </w:r>
      <w:r w:rsidR="00FE6C09" w:rsidRPr="002B2BCE">
        <w:rPr>
          <w:rFonts w:ascii="Times New Roman" w:hAnsi="Times New Roman" w:cs="Times New Roman"/>
          <w:bCs/>
          <w:sz w:val="24"/>
          <w:szCs w:val="24"/>
          <w:lang w:val="pl-PL"/>
        </w:rPr>
        <w:t xml:space="preserve"> Kolodiazhna,</w:t>
      </w:r>
      <w:r w:rsidR="002B2BCE" w:rsidRPr="002B2BCE">
        <w:rPr>
          <w:rFonts w:ascii="Times New Roman" w:hAnsi="Times New Roman" w:cs="Times New Roman"/>
          <w:bCs/>
          <w:sz w:val="24"/>
          <w:szCs w:val="24"/>
          <w:lang w:val="pl-PL"/>
        </w:rPr>
        <w:t xml:space="preserve"> A.,</w:t>
      </w:r>
      <w:r w:rsidR="00FE6C09" w:rsidRPr="002B2BCE">
        <w:rPr>
          <w:rFonts w:ascii="Times New Roman" w:hAnsi="Times New Roman" w:cs="Times New Roman"/>
          <w:bCs/>
          <w:sz w:val="24"/>
          <w:szCs w:val="24"/>
          <w:lang w:val="pl-PL"/>
        </w:rPr>
        <w:t xml:space="preserve"> Kolodiazhnyi</w:t>
      </w:r>
      <w:r w:rsidR="00FE6C09" w:rsidRPr="002B2BCE">
        <w:rPr>
          <w:rFonts w:ascii="Times New Roman" w:hAnsi="Times New Roman" w:cs="Times New Roman"/>
          <w:bCs/>
          <w:sz w:val="24"/>
          <w:szCs w:val="24"/>
          <w:lang w:val="pl-PL"/>
        </w:rPr>
        <w:t>.</w:t>
      </w:r>
      <w:r w:rsidR="002B2BCE" w:rsidRPr="002B2BCE">
        <w:rPr>
          <w:rFonts w:ascii="Times New Roman" w:hAnsi="Times New Roman" w:cs="Times New Roman"/>
          <w:bCs/>
          <w:sz w:val="24"/>
          <w:szCs w:val="24"/>
          <w:lang w:val="pl-PL"/>
        </w:rPr>
        <w:t xml:space="preserve"> </w:t>
      </w:r>
      <w:r w:rsidR="002B2BCE">
        <w:rPr>
          <w:rFonts w:ascii="Times New Roman" w:hAnsi="Times New Roman" w:cs="Times New Roman"/>
          <w:bCs/>
          <w:sz w:val="24"/>
          <w:szCs w:val="24"/>
          <w:lang w:val="pl-PL"/>
        </w:rPr>
        <w:t>O.</w:t>
      </w:r>
      <w:r w:rsidR="00684DA6" w:rsidRPr="002B2BCE">
        <w:rPr>
          <w:rFonts w:ascii="Times New Roman" w:hAnsi="Times New Roman" w:cs="Times New Roman"/>
          <w:bCs/>
          <w:sz w:val="24"/>
          <w:szCs w:val="24"/>
          <w:lang w:val="pl-PL"/>
        </w:rPr>
        <w:t xml:space="preserve"> </w:t>
      </w:r>
      <w:r w:rsidR="00684DA6">
        <w:rPr>
          <w:rFonts w:ascii="Times New Roman" w:hAnsi="Times New Roman" w:cs="Times New Roman"/>
          <w:bCs/>
          <w:sz w:val="24"/>
          <w:szCs w:val="24"/>
          <w:lang w:val="en-US"/>
        </w:rPr>
        <w:t>(2022).</w:t>
      </w:r>
      <w:r w:rsidR="00FE6C09">
        <w:rPr>
          <w:rFonts w:ascii="Times New Roman" w:hAnsi="Times New Roman" w:cs="Times New Roman"/>
          <w:bCs/>
          <w:sz w:val="24"/>
          <w:szCs w:val="24"/>
          <w:lang w:val="en-US"/>
        </w:rPr>
        <w:t xml:space="preserve"> </w:t>
      </w:r>
      <w:r w:rsidR="00731BB0" w:rsidRPr="00731BB0">
        <w:rPr>
          <w:rFonts w:ascii="Times New Roman" w:hAnsi="Times New Roman" w:cs="Times New Roman"/>
          <w:bCs/>
          <w:sz w:val="24"/>
          <w:szCs w:val="24"/>
          <w:lang w:val="en-US"/>
        </w:rPr>
        <w:t>Сonvergent method for the determination of the absolute configurations of 2,3-dihydro-1H-inden-1-ols</w:t>
      </w:r>
      <w:r w:rsidR="00731BB0">
        <w:rPr>
          <w:rFonts w:ascii="Times New Roman" w:hAnsi="Times New Roman" w:cs="Times New Roman"/>
          <w:bCs/>
          <w:sz w:val="24"/>
          <w:szCs w:val="24"/>
          <w:lang w:val="en-US"/>
        </w:rPr>
        <w:t xml:space="preserve">. </w:t>
      </w:r>
      <w:r w:rsidR="00731BB0" w:rsidRPr="004C17A4">
        <w:rPr>
          <w:rFonts w:ascii="Times New Roman" w:hAnsi="Times New Roman" w:cs="Times New Roman"/>
          <w:bCs/>
          <w:i/>
          <w:iCs/>
          <w:sz w:val="24"/>
          <w:szCs w:val="24"/>
          <w:lang w:val="en-US"/>
        </w:rPr>
        <w:t>Arkivoc</w:t>
      </w:r>
      <w:r w:rsidR="00731BB0" w:rsidRPr="00731BB0">
        <w:rPr>
          <w:rFonts w:ascii="Times New Roman" w:hAnsi="Times New Roman" w:cs="Times New Roman"/>
          <w:bCs/>
          <w:sz w:val="24"/>
          <w:szCs w:val="24"/>
          <w:lang w:val="en-US"/>
        </w:rPr>
        <w:t>, 23-32</w:t>
      </w:r>
      <w:r w:rsidR="008044AC">
        <w:rPr>
          <w:rFonts w:ascii="Times New Roman" w:hAnsi="Times New Roman" w:cs="Times New Roman"/>
          <w:bCs/>
          <w:sz w:val="24"/>
          <w:szCs w:val="24"/>
          <w:lang w:val="en-US"/>
        </w:rPr>
        <w:t>.</w:t>
      </w:r>
      <w:r w:rsidR="00684DA6">
        <w:rPr>
          <w:rFonts w:ascii="Times New Roman" w:hAnsi="Times New Roman" w:cs="Times New Roman"/>
          <w:bCs/>
          <w:sz w:val="24"/>
          <w:szCs w:val="24"/>
          <w:lang w:val="en-US"/>
        </w:rPr>
        <w:t xml:space="preserve"> </w:t>
      </w:r>
      <w:hyperlink r:id="rId35" w:tgtFrame="_blank" w:history="1">
        <w:r w:rsidR="00684DA6" w:rsidRPr="00684DA6">
          <w:rPr>
            <w:rStyle w:val="ae"/>
            <w:rFonts w:ascii="Times New Roman" w:hAnsi="Times New Roman" w:cs="Times New Roman"/>
            <w:bCs/>
            <w:sz w:val="24"/>
            <w:szCs w:val="24"/>
          </w:rPr>
          <w:t>https://doi.org/10.24820/ark.5550190.p011.835</w:t>
        </w:r>
      </w:hyperlink>
    </w:p>
    <w:p w14:paraId="33BAFF3E" w14:textId="39556E0E" w:rsidR="00731BB0" w:rsidRPr="00864287" w:rsidRDefault="00731BB0" w:rsidP="001C1B37">
      <w:pPr>
        <w:spacing w:before="120" w:after="120" w:line="276" w:lineRule="auto"/>
        <w:jc w:val="both"/>
        <w:rPr>
          <w:rFonts w:ascii="Times New Roman" w:hAnsi="Times New Roman" w:cs="Times New Roman"/>
          <w:bCs/>
          <w:sz w:val="24"/>
          <w:szCs w:val="24"/>
        </w:rPr>
      </w:pPr>
      <w:r>
        <w:rPr>
          <w:rFonts w:ascii="Times New Roman" w:hAnsi="Times New Roman" w:cs="Times New Roman"/>
          <w:bCs/>
          <w:sz w:val="24"/>
          <w:szCs w:val="24"/>
          <w:lang w:val="en-US"/>
        </w:rPr>
        <w:t xml:space="preserve">[12]. </w:t>
      </w:r>
      <w:r w:rsidR="0081406D" w:rsidRPr="0081406D">
        <w:rPr>
          <w:rFonts w:ascii="Times New Roman" w:hAnsi="Times New Roman" w:cs="Times New Roman"/>
          <w:bCs/>
          <w:sz w:val="24"/>
          <w:szCs w:val="24"/>
          <w:lang w:bidi="uk-UA"/>
        </w:rPr>
        <w:t>Kucher</w:t>
      </w:r>
      <w:r w:rsidR="0081406D" w:rsidRPr="0081406D">
        <w:rPr>
          <w:rFonts w:ascii="Times New Roman" w:hAnsi="Times New Roman" w:cs="Times New Roman"/>
          <w:bCs/>
          <w:sz w:val="24"/>
          <w:szCs w:val="24"/>
          <w:lang w:val="en-US"/>
        </w:rPr>
        <w:t>,</w:t>
      </w:r>
      <w:r w:rsidR="0081406D" w:rsidRPr="0081406D">
        <w:rPr>
          <w:rFonts w:ascii="Times New Roman" w:hAnsi="Times New Roman" w:cs="Times New Roman"/>
          <w:bCs/>
          <w:sz w:val="24"/>
          <w:szCs w:val="24"/>
          <w:lang w:bidi="uk-UA"/>
        </w:rPr>
        <w:t xml:space="preserve"> </w:t>
      </w:r>
      <w:r w:rsidR="004A0143" w:rsidRPr="0081406D">
        <w:rPr>
          <w:rFonts w:ascii="Times New Roman" w:hAnsi="Times New Roman" w:cs="Times New Roman"/>
          <w:bCs/>
          <w:sz w:val="24"/>
          <w:szCs w:val="24"/>
          <w:lang w:bidi="uk-UA"/>
        </w:rPr>
        <w:t>O</w:t>
      </w:r>
      <w:r w:rsidR="004A0143" w:rsidRPr="0081406D">
        <w:rPr>
          <w:rFonts w:ascii="Times New Roman" w:hAnsi="Times New Roman" w:cs="Times New Roman"/>
          <w:bCs/>
          <w:sz w:val="24"/>
          <w:szCs w:val="24"/>
          <w:lang w:val="en-US"/>
        </w:rPr>
        <w:t>.</w:t>
      </w:r>
      <w:r w:rsidR="004A0143" w:rsidRPr="0081406D">
        <w:rPr>
          <w:rFonts w:ascii="Times New Roman" w:hAnsi="Times New Roman" w:cs="Times New Roman"/>
          <w:bCs/>
          <w:sz w:val="24"/>
          <w:szCs w:val="24"/>
          <w:lang w:bidi="uk-UA"/>
        </w:rPr>
        <w:t xml:space="preserve"> </w:t>
      </w:r>
      <w:r w:rsidR="004A0143" w:rsidRPr="0081406D">
        <w:rPr>
          <w:rFonts w:ascii="Times New Roman" w:hAnsi="Times New Roman" w:cs="Times New Roman"/>
          <w:bCs/>
          <w:sz w:val="24"/>
          <w:szCs w:val="24"/>
          <w:lang w:val="en-US"/>
        </w:rPr>
        <w:t>V.</w:t>
      </w:r>
      <w:r w:rsidR="004A0143">
        <w:rPr>
          <w:rFonts w:ascii="Times New Roman" w:hAnsi="Times New Roman" w:cs="Times New Roman"/>
          <w:bCs/>
          <w:sz w:val="24"/>
          <w:szCs w:val="24"/>
          <w:lang w:val="en-US"/>
        </w:rPr>
        <w:t>,</w:t>
      </w:r>
      <w:r w:rsidR="004A0143" w:rsidRPr="0081406D">
        <w:rPr>
          <w:rFonts w:ascii="Times New Roman" w:hAnsi="Times New Roman" w:cs="Times New Roman"/>
          <w:bCs/>
          <w:sz w:val="24"/>
          <w:szCs w:val="24"/>
          <w:lang w:val="en-US"/>
        </w:rPr>
        <w:t xml:space="preserve"> </w:t>
      </w:r>
      <w:r w:rsidR="0081406D" w:rsidRPr="0081406D">
        <w:rPr>
          <w:rFonts w:ascii="Times New Roman" w:hAnsi="Times New Roman" w:cs="Times New Roman"/>
          <w:bCs/>
          <w:sz w:val="24"/>
          <w:szCs w:val="24"/>
          <w:lang w:bidi="uk-UA"/>
        </w:rPr>
        <w:t>Kolodyazhnaya</w:t>
      </w:r>
      <w:r w:rsidR="0081406D" w:rsidRPr="0081406D">
        <w:rPr>
          <w:rFonts w:ascii="Times New Roman" w:hAnsi="Times New Roman" w:cs="Times New Roman"/>
          <w:bCs/>
          <w:sz w:val="24"/>
          <w:szCs w:val="24"/>
          <w:lang w:val="en-US"/>
        </w:rPr>
        <w:t>,</w:t>
      </w:r>
      <w:r w:rsidR="0081406D" w:rsidRPr="0081406D">
        <w:rPr>
          <w:rFonts w:ascii="Times New Roman" w:hAnsi="Times New Roman" w:cs="Times New Roman"/>
          <w:bCs/>
          <w:sz w:val="24"/>
          <w:szCs w:val="24"/>
          <w:lang w:bidi="uk-UA"/>
        </w:rPr>
        <w:t xml:space="preserve"> </w:t>
      </w:r>
      <w:r w:rsidR="004A0143" w:rsidRPr="0081406D">
        <w:rPr>
          <w:rFonts w:ascii="Times New Roman" w:hAnsi="Times New Roman" w:cs="Times New Roman"/>
          <w:bCs/>
          <w:sz w:val="24"/>
          <w:szCs w:val="24"/>
          <w:lang w:bidi="uk-UA"/>
        </w:rPr>
        <w:t>A</w:t>
      </w:r>
      <w:r w:rsidR="004A0143" w:rsidRPr="0081406D">
        <w:rPr>
          <w:rFonts w:ascii="Times New Roman" w:hAnsi="Times New Roman" w:cs="Times New Roman"/>
          <w:bCs/>
          <w:sz w:val="24"/>
          <w:szCs w:val="24"/>
          <w:lang w:val="en-US"/>
        </w:rPr>
        <w:t>. O.</w:t>
      </w:r>
      <w:r w:rsidR="004A0143">
        <w:rPr>
          <w:rFonts w:ascii="Times New Roman" w:hAnsi="Times New Roman" w:cs="Times New Roman"/>
          <w:bCs/>
          <w:sz w:val="24"/>
          <w:szCs w:val="24"/>
          <w:lang w:val="en-US"/>
        </w:rPr>
        <w:t>,</w:t>
      </w:r>
      <w:r w:rsidR="004A0143" w:rsidRPr="0081406D">
        <w:rPr>
          <w:rFonts w:ascii="Times New Roman" w:hAnsi="Times New Roman" w:cs="Times New Roman"/>
          <w:bCs/>
          <w:sz w:val="24"/>
          <w:szCs w:val="24"/>
          <w:lang w:bidi="uk-UA"/>
        </w:rPr>
        <w:t xml:space="preserve"> </w:t>
      </w:r>
      <w:r w:rsidR="0081406D" w:rsidRPr="0081406D">
        <w:rPr>
          <w:rFonts w:ascii="Times New Roman" w:hAnsi="Times New Roman" w:cs="Times New Roman"/>
          <w:bCs/>
          <w:sz w:val="24"/>
          <w:szCs w:val="24"/>
          <w:lang w:bidi="uk-UA"/>
        </w:rPr>
        <w:t xml:space="preserve">Smolii, </w:t>
      </w:r>
      <w:r w:rsidR="004B7AE2" w:rsidRPr="0081406D">
        <w:rPr>
          <w:rFonts w:ascii="Times New Roman" w:hAnsi="Times New Roman" w:cs="Times New Roman"/>
          <w:bCs/>
          <w:sz w:val="24"/>
          <w:szCs w:val="24"/>
          <w:lang w:bidi="uk-UA"/>
        </w:rPr>
        <w:t>O</w:t>
      </w:r>
      <w:r w:rsidR="004B7AE2" w:rsidRPr="0081406D">
        <w:rPr>
          <w:rFonts w:ascii="Times New Roman" w:hAnsi="Times New Roman" w:cs="Times New Roman"/>
          <w:bCs/>
          <w:sz w:val="24"/>
          <w:szCs w:val="24"/>
          <w:lang w:val="en-US"/>
        </w:rPr>
        <w:t>.</w:t>
      </w:r>
      <w:r w:rsidR="004B7AE2" w:rsidRPr="0081406D">
        <w:rPr>
          <w:rFonts w:ascii="Times New Roman" w:hAnsi="Times New Roman" w:cs="Times New Roman"/>
          <w:bCs/>
          <w:sz w:val="24"/>
          <w:szCs w:val="24"/>
          <w:lang w:bidi="uk-UA"/>
        </w:rPr>
        <w:t xml:space="preserve"> </w:t>
      </w:r>
      <w:r w:rsidR="004B7AE2" w:rsidRPr="0081406D">
        <w:rPr>
          <w:rFonts w:ascii="Times New Roman" w:hAnsi="Times New Roman" w:cs="Times New Roman"/>
          <w:bCs/>
          <w:sz w:val="24"/>
          <w:szCs w:val="24"/>
          <w:lang w:val="en-US"/>
        </w:rPr>
        <w:t>B.</w:t>
      </w:r>
      <w:r w:rsidR="004B7AE2">
        <w:rPr>
          <w:rFonts w:ascii="Times New Roman" w:hAnsi="Times New Roman" w:cs="Times New Roman"/>
          <w:bCs/>
          <w:sz w:val="24"/>
          <w:szCs w:val="24"/>
          <w:lang w:val="en-US"/>
        </w:rPr>
        <w:t>,</w:t>
      </w:r>
      <w:r w:rsidR="0081406D" w:rsidRPr="0081406D">
        <w:rPr>
          <w:rFonts w:ascii="Times New Roman" w:hAnsi="Times New Roman" w:cs="Times New Roman"/>
          <w:bCs/>
          <w:sz w:val="24"/>
          <w:szCs w:val="24"/>
          <w:lang w:bidi="uk-UA"/>
        </w:rPr>
        <w:t xml:space="preserve"> Nazarenko, </w:t>
      </w:r>
      <w:r w:rsidR="004B7AE2" w:rsidRPr="0081406D">
        <w:rPr>
          <w:rFonts w:ascii="Times New Roman" w:hAnsi="Times New Roman" w:cs="Times New Roman"/>
          <w:bCs/>
          <w:sz w:val="24"/>
          <w:szCs w:val="24"/>
          <w:lang w:bidi="uk-UA"/>
        </w:rPr>
        <w:t>N. K.</w:t>
      </w:r>
      <w:r w:rsidR="004B7AE2">
        <w:rPr>
          <w:rFonts w:ascii="Times New Roman" w:hAnsi="Times New Roman" w:cs="Times New Roman"/>
          <w:bCs/>
          <w:sz w:val="24"/>
          <w:szCs w:val="24"/>
          <w:lang w:val="en-US" w:bidi="uk-UA"/>
        </w:rPr>
        <w:t>,</w:t>
      </w:r>
      <w:r w:rsidR="0081406D" w:rsidRPr="0081406D">
        <w:rPr>
          <w:rFonts w:ascii="Times New Roman" w:hAnsi="Times New Roman" w:cs="Times New Roman"/>
          <w:bCs/>
          <w:sz w:val="24"/>
          <w:szCs w:val="24"/>
          <w:lang w:bidi="uk-UA"/>
        </w:rPr>
        <w:t xml:space="preserve"> Tolmachev.</w:t>
      </w:r>
      <w:r w:rsidR="00CB73FC">
        <w:rPr>
          <w:rFonts w:ascii="Times New Roman" w:hAnsi="Times New Roman" w:cs="Times New Roman"/>
          <w:bCs/>
          <w:sz w:val="24"/>
          <w:szCs w:val="24"/>
          <w:lang w:val="en-US" w:bidi="uk-UA"/>
        </w:rPr>
        <w:t xml:space="preserve"> </w:t>
      </w:r>
      <w:r w:rsidR="00CB73FC" w:rsidRPr="0081406D">
        <w:rPr>
          <w:rFonts w:ascii="Times New Roman" w:hAnsi="Times New Roman" w:cs="Times New Roman"/>
          <w:bCs/>
          <w:sz w:val="24"/>
          <w:szCs w:val="24"/>
          <w:lang w:bidi="uk-UA"/>
        </w:rPr>
        <w:t>A. A.</w:t>
      </w:r>
      <w:r w:rsidR="00982415">
        <w:rPr>
          <w:rFonts w:ascii="Times New Roman" w:hAnsi="Times New Roman" w:cs="Times New Roman"/>
          <w:bCs/>
          <w:sz w:val="24"/>
          <w:szCs w:val="24"/>
          <w:lang w:val="en-US" w:bidi="uk-UA"/>
        </w:rPr>
        <w:t xml:space="preserve"> (2016).</w:t>
      </w:r>
      <w:r w:rsidR="0081406D" w:rsidRPr="0081406D">
        <w:rPr>
          <w:rFonts w:ascii="Times New Roman" w:hAnsi="Times New Roman" w:cs="Times New Roman"/>
          <w:bCs/>
          <w:sz w:val="24"/>
          <w:szCs w:val="24"/>
          <w:lang w:bidi="uk-UA"/>
        </w:rPr>
        <w:t xml:space="preserve"> Lipase kinetic enantiomeric resolution of 1-heteroarylethanols Dedicated to the 25th anniversary of the Enamine enterprise</w:t>
      </w:r>
      <w:r w:rsidR="0081406D" w:rsidRPr="0081406D">
        <w:rPr>
          <w:rFonts w:ascii="Times New Roman" w:hAnsi="Times New Roman" w:cs="Times New Roman"/>
          <w:bCs/>
          <w:sz w:val="24"/>
          <w:szCs w:val="24"/>
          <w:lang w:val="en-US"/>
        </w:rPr>
        <w:t xml:space="preserve">. </w:t>
      </w:r>
      <w:r w:rsidR="0081406D" w:rsidRPr="00684DA6">
        <w:rPr>
          <w:rFonts w:ascii="Times New Roman" w:hAnsi="Times New Roman" w:cs="Times New Roman"/>
          <w:bCs/>
          <w:i/>
          <w:iCs/>
          <w:sz w:val="24"/>
          <w:szCs w:val="24"/>
          <w:lang w:bidi="uk-UA"/>
        </w:rPr>
        <w:t>Tetrahedron Asymmetry</w:t>
      </w:r>
      <w:r w:rsidR="0081406D" w:rsidRPr="0081406D">
        <w:rPr>
          <w:rFonts w:ascii="Times New Roman" w:hAnsi="Times New Roman" w:cs="Times New Roman"/>
          <w:bCs/>
          <w:sz w:val="24"/>
          <w:szCs w:val="24"/>
          <w:lang w:val="en-US"/>
        </w:rPr>
        <w:t>, 27</w:t>
      </w:r>
      <w:r w:rsidR="00982415">
        <w:rPr>
          <w:rFonts w:ascii="Times New Roman" w:hAnsi="Times New Roman" w:cs="Times New Roman"/>
          <w:bCs/>
          <w:sz w:val="24"/>
          <w:szCs w:val="24"/>
          <w:lang w:val="en-US"/>
        </w:rPr>
        <w:t>(</w:t>
      </w:r>
      <w:r w:rsidR="0081406D" w:rsidRPr="0081406D">
        <w:rPr>
          <w:rFonts w:ascii="Times New Roman" w:hAnsi="Times New Roman" w:cs="Times New Roman"/>
          <w:bCs/>
          <w:sz w:val="24"/>
          <w:szCs w:val="24"/>
          <w:lang w:val="en-US"/>
        </w:rPr>
        <w:t>7-8</w:t>
      </w:r>
      <w:r w:rsidR="00247882">
        <w:rPr>
          <w:rFonts w:ascii="Times New Roman" w:hAnsi="Times New Roman" w:cs="Times New Roman"/>
          <w:bCs/>
          <w:sz w:val="24"/>
          <w:szCs w:val="24"/>
          <w:lang w:val="en-US"/>
        </w:rPr>
        <w:t>)</w:t>
      </w:r>
      <w:r w:rsidR="0081406D" w:rsidRPr="0081406D">
        <w:rPr>
          <w:rFonts w:ascii="Times New Roman" w:hAnsi="Times New Roman" w:cs="Times New Roman"/>
          <w:bCs/>
          <w:sz w:val="24"/>
          <w:szCs w:val="24"/>
          <w:lang w:val="en-US"/>
        </w:rPr>
        <w:t>, 341-345.</w:t>
      </w:r>
      <w:r w:rsidR="00247882">
        <w:rPr>
          <w:rFonts w:ascii="Times New Roman" w:hAnsi="Times New Roman" w:cs="Times New Roman"/>
          <w:bCs/>
          <w:sz w:val="24"/>
          <w:szCs w:val="24"/>
          <w:lang w:val="en-US"/>
        </w:rPr>
        <w:t xml:space="preserve"> </w:t>
      </w:r>
      <w:hyperlink r:id="rId36" w:tgtFrame="_blank" w:tooltip="Persistent link using digital object identifier" w:history="1">
        <w:r w:rsidR="00606412" w:rsidRPr="00606412">
          <w:rPr>
            <w:rStyle w:val="ae"/>
            <w:rFonts w:ascii="Times New Roman" w:hAnsi="Times New Roman" w:cs="Times New Roman"/>
            <w:bCs/>
            <w:sz w:val="24"/>
            <w:szCs w:val="24"/>
          </w:rPr>
          <w:t>https://doi.org/10.1016/j.tetasy.2016.02.012</w:t>
        </w:r>
      </w:hyperlink>
    </w:p>
    <w:p w14:paraId="7BB8C515" w14:textId="6CDBA3E0" w:rsidR="00E11C37" w:rsidRDefault="009433BE" w:rsidP="001C1B37">
      <w:pPr>
        <w:spacing w:before="120" w:after="120"/>
        <w:jc w:val="both"/>
        <w:rPr>
          <w:rFonts w:ascii="Times New Roman" w:hAnsi="Times New Roman" w:cs="Times New Roman"/>
          <w:bCs/>
          <w:sz w:val="24"/>
          <w:szCs w:val="24"/>
          <w:lang w:val="en-US"/>
        </w:rPr>
      </w:pPr>
      <w:r w:rsidRPr="00864287">
        <w:rPr>
          <w:rFonts w:ascii="Times New Roman" w:hAnsi="Times New Roman" w:cs="Times New Roman"/>
          <w:bCs/>
          <w:sz w:val="24"/>
          <w:szCs w:val="24"/>
        </w:rPr>
        <w:t>[13</w:t>
      </w:r>
      <w:r w:rsidR="00864287" w:rsidRPr="00864287">
        <w:rPr>
          <w:rFonts w:ascii="Times New Roman" w:hAnsi="Times New Roman" w:cs="Times New Roman"/>
          <w:bCs/>
          <w:sz w:val="24"/>
          <w:szCs w:val="24"/>
        </w:rPr>
        <w:t xml:space="preserve">]. </w:t>
      </w:r>
      <w:r w:rsidR="00864287" w:rsidRPr="00864287">
        <w:rPr>
          <w:rFonts w:ascii="Times New Roman" w:hAnsi="Times New Roman" w:cs="Times New Roman"/>
          <w:bCs/>
          <w:sz w:val="24"/>
          <w:szCs w:val="24"/>
          <w:lang w:val="de-DE"/>
        </w:rPr>
        <w:t>Kucher</w:t>
      </w:r>
      <w:r w:rsidR="00864287" w:rsidRPr="00864287">
        <w:rPr>
          <w:rFonts w:ascii="Times New Roman" w:hAnsi="Times New Roman" w:cs="Times New Roman"/>
          <w:bCs/>
          <w:sz w:val="24"/>
          <w:szCs w:val="24"/>
        </w:rPr>
        <w:t xml:space="preserve">, </w:t>
      </w:r>
      <w:r w:rsidR="001C1B37">
        <w:rPr>
          <w:rFonts w:ascii="Times New Roman" w:hAnsi="Times New Roman" w:cs="Times New Roman"/>
          <w:bCs/>
          <w:sz w:val="24"/>
          <w:szCs w:val="24"/>
          <w:lang w:val="en-US"/>
        </w:rPr>
        <w:t>O</w:t>
      </w:r>
      <w:r w:rsidR="001C1B37" w:rsidRPr="001C1B37">
        <w:rPr>
          <w:rFonts w:ascii="Times New Roman" w:hAnsi="Times New Roman" w:cs="Times New Roman"/>
          <w:bCs/>
          <w:sz w:val="24"/>
          <w:szCs w:val="24"/>
        </w:rPr>
        <w:t>.</w:t>
      </w:r>
      <w:r w:rsidR="001C1B37">
        <w:rPr>
          <w:rFonts w:ascii="Times New Roman" w:hAnsi="Times New Roman" w:cs="Times New Roman"/>
          <w:bCs/>
          <w:sz w:val="24"/>
          <w:szCs w:val="24"/>
          <w:lang w:val="en-US"/>
        </w:rPr>
        <w:t>V</w:t>
      </w:r>
      <w:r w:rsidR="001C1B37" w:rsidRPr="001C1B37">
        <w:rPr>
          <w:rFonts w:ascii="Times New Roman" w:hAnsi="Times New Roman" w:cs="Times New Roman"/>
          <w:bCs/>
          <w:sz w:val="24"/>
          <w:szCs w:val="24"/>
        </w:rPr>
        <w:t>.,</w:t>
      </w:r>
      <w:r w:rsidR="00864287" w:rsidRPr="00864287">
        <w:rPr>
          <w:rFonts w:ascii="Times New Roman" w:hAnsi="Times New Roman" w:cs="Times New Roman"/>
          <w:bCs/>
          <w:sz w:val="24"/>
          <w:szCs w:val="24"/>
        </w:rPr>
        <w:t xml:space="preserve"> </w:t>
      </w:r>
      <w:r w:rsidR="00864287" w:rsidRPr="00864287">
        <w:rPr>
          <w:rFonts w:ascii="Times New Roman" w:hAnsi="Times New Roman" w:cs="Times New Roman"/>
          <w:bCs/>
          <w:sz w:val="24"/>
          <w:szCs w:val="24"/>
          <w:lang w:val="de-DE"/>
        </w:rPr>
        <w:t>Kolodiazhnaya</w:t>
      </w:r>
      <w:r w:rsidR="00864287" w:rsidRPr="00864287">
        <w:rPr>
          <w:rFonts w:ascii="Times New Roman" w:hAnsi="Times New Roman" w:cs="Times New Roman"/>
          <w:bCs/>
          <w:sz w:val="24"/>
          <w:szCs w:val="24"/>
        </w:rPr>
        <w:t xml:space="preserve">, </w:t>
      </w:r>
      <w:r w:rsidR="001C1B37">
        <w:rPr>
          <w:rFonts w:ascii="Times New Roman" w:hAnsi="Times New Roman" w:cs="Times New Roman"/>
          <w:bCs/>
          <w:sz w:val="24"/>
          <w:szCs w:val="24"/>
          <w:lang w:val="en-US"/>
        </w:rPr>
        <w:t>A</w:t>
      </w:r>
      <w:r w:rsidR="001C1B37" w:rsidRPr="001C1B37">
        <w:rPr>
          <w:rFonts w:ascii="Times New Roman" w:hAnsi="Times New Roman" w:cs="Times New Roman"/>
          <w:bCs/>
          <w:sz w:val="24"/>
          <w:szCs w:val="24"/>
        </w:rPr>
        <w:t>.</w:t>
      </w:r>
      <w:r w:rsidR="001C1B37">
        <w:rPr>
          <w:rFonts w:ascii="Times New Roman" w:hAnsi="Times New Roman" w:cs="Times New Roman"/>
          <w:bCs/>
          <w:sz w:val="24"/>
          <w:szCs w:val="24"/>
          <w:lang w:val="en-US"/>
        </w:rPr>
        <w:t>O</w:t>
      </w:r>
      <w:r w:rsidR="001C1B37" w:rsidRPr="00A6530A">
        <w:rPr>
          <w:rFonts w:ascii="Times New Roman" w:hAnsi="Times New Roman" w:cs="Times New Roman"/>
          <w:bCs/>
          <w:sz w:val="24"/>
          <w:szCs w:val="24"/>
        </w:rPr>
        <w:t>.,</w:t>
      </w:r>
      <w:r w:rsidR="00864287" w:rsidRPr="00864287">
        <w:rPr>
          <w:rFonts w:ascii="Times New Roman" w:hAnsi="Times New Roman" w:cs="Times New Roman"/>
          <w:bCs/>
          <w:sz w:val="24"/>
          <w:szCs w:val="24"/>
        </w:rPr>
        <w:t xml:space="preserve"> </w:t>
      </w:r>
      <w:r w:rsidR="00864287" w:rsidRPr="00864287">
        <w:rPr>
          <w:rFonts w:ascii="Times New Roman" w:hAnsi="Times New Roman" w:cs="Times New Roman"/>
          <w:bCs/>
          <w:sz w:val="24"/>
          <w:szCs w:val="24"/>
          <w:lang w:val="de-DE"/>
        </w:rPr>
        <w:t>Smolii</w:t>
      </w:r>
      <w:r w:rsidR="00864287" w:rsidRPr="00864287">
        <w:rPr>
          <w:rFonts w:ascii="Times New Roman" w:hAnsi="Times New Roman" w:cs="Times New Roman"/>
          <w:bCs/>
          <w:sz w:val="24"/>
          <w:szCs w:val="24"/>
        </w:rPr>
        <w:t xml:space="preserve">, </w:t>
      </w:r>
      <w:r w:rsidR="00A6530A">
        <w:rPr>
          <w:rFonts w:ascii="Times New Roman" w:hAnsi="Times New Roman" w:cs="Times New Roman"/>
          <w:bCs/>
          <w:sz w:val="24"/>
          <w:szCs w:val="24"/>
          <w:lang w:val="en-US"/>
        </w:rPr>
        <w:t>O</w:t>
      </w:r>
      <w:r w:rsidR="00A6530A" w:rsidRPr="00A6530A">
        <w:rPr>
          <w:rFonts w:ascii="Times New Roman" w:hAnsi="Times New Roman" w:cs="Times New Roman"/>
          <w:bCs/>
          <w:sz w:val="24"/>
          <w:szCs w:val="24"/>
        </w:rPr>
        <w:t>.</w:t>
      </w:r>
      <w:r w:rsidR="00A6530A">
        <w:rPr>
          <w:rFonts w:ascii="Times New Roman" w:hAnsi="Times New Roman" w:cs="Times New Roman"/>
          <w:bCs/>
          <w:sz w:val="24"/>
          <w:szCs w:val="24"/>
          <w:lang w:val="en-US"/>
        </w:rPr>
        <w:t>B</w:t>
      </w:r>
      <w:r w:rsidR="00A6530A" w:rsidRPr="00A6530A">
        <w:rPr>
          <w:rFonts w:ascii="Times New Roman" w:hAnsi="Times New Roman" w:cs="Times New Roman"/>
          <w:bCs/>
          <w:sz w:val="24"/>
          <w:szCs w:val="24"/>
        </w:rPr>
        <w:t>.,</w:t>
      </w:r>
      <w:r w:rsidR="00864287" w:rsidRPr="00864287">
        <w:rPr>
          <w:rFonts w:ascii="Times New Roman" w:hAnsi="Times New Roman" w:cs="Times New Roman"/>
          <w:bCs/>
          <w:sz w:val="24"/>
          <w:szCs w:val="24"/>
        </w:rPr>
        <w:t xml:space="preserve"> </w:t>
      </w:r>
      <w:r w:rsidR="00864287" w:rsidRPr="00864287">
        <w:rPr>
          <w:rFonts w:ascii="Times New Roman" w:hAnsi="Times New Roman" w:cs="Times New Roman"/>
          <w:bCs/>
          <w:sz w:val="24"/>
          <w:szCs w:val="24"/>
          <w:lang w:val="de-DE"/>
        </w:rPr>
        <w:t>Prisuazhnyk</w:t>
      </w:r>
      <w:r w:rsidR="00864287" w:rsidRPr="00864287">
        <w:rPr>
          <w:rFonts w:ascii="Times New Roman" w:hAnsi="Times New Roman" w:cs="Times New Roman"/>
          <w:bCs/>
          <w:sz w:val="24"/>
          <w:szCs w:val="24"/>
        </w:rPr>
        <w:t xml:space="preserve">, </w:t>
      </w:r>
      <w:r w:rsidR="00A6530A">
        <w:rPr>
          <w:rFonts w:ascii="Times New Roman" w:hAnsi="Times New Roman" w:cs="Times New Roman"/>
          <w:bCs/>
          <w:sz w:val="24"/>
          <w:szCs w:val="24"/>
          <w:lang w:val="en-US"/>
        </w:rPr>
        <w:t>D</w:t>
      </w:r>
      <w:r w:rsidR="00A6530A" w:rsidRPr="00262338">
        <w:rPr>
          <w:rFonts w:ascii="Times New Roman" w:hAnsi="Times New Roman" w:cs="Times New Roman"/>
          <w:bCs/>
          <w:sz w:val="24"/>
          <w:szCs w:val="24"/>
        </w:rPr>
        <w:t>.</w:t>
      </w:r>
      <w:r w:rsidR="00A6530A">
        <w:rPr>
          <w:rFonts w:ascii="Times New Roman" w:hAnsi="Times New Roman" w:cs="Times New Roman"/>
          <w:bCs/>
          <w:sz w:val="24"/>
          <w:szCs w:val="24"/>
          <w:lang w:val="en-US"/>
        </w:rPr>
        <w:t>V</w:t>
      </w:r>
      <w:r w:rsidR="00A6530A" w:rsidRPr="00A6530A">
        <w:rPr>
          <w:rFonts w:ascii="Times New Roman" w:hAnsi="Times New Roman" w:cs="Times New Roman"/>
          <w:bCs/>
          <w:sz w:val="24"/>
          <w:szCs w:val="24"/>
        </w:rPr>
        <w:t>.,</w:t>
      </w:r>
      <w:r w:rsidR="00864287" w:rsidRPr="00864287">
        <w:rPr>
          <w:rFonts w:ascii="Times New Roman" w:hAnsi="Times New Roman" w:cs="Times New Roman"/>
          <w:bCs/>
          <w:sz w:val="24"/>
          <w:szCs w:val="24"/>
        </w:rPr>
        <w:t xml:space="preserve"> </w:t>
      </w:r>
      <w:r w:rsidR="00864287" w:rsidRPr="00864287">
        <w:rPr>
          <w:rFonts w:ascii="Times New Roman" w:hAnsi="Times New Roman" w:cs="Times New Roman"/>
          <w:bCs/>
          <w:sz w:val="24"/>
          <w:szCs w:val="24"/>
          <w:lang w:val="de-DE"/>
        </w:rPr>
        <w:t>Tolmacheva</w:t>
      </w:r>
      <w:r w:rsidR="00864287" w:rsidRPr="00864287">
        <w:rPr>
          <w:rFonts w:ascii="Times New Roman" w:hAnsi="Times New Roman" w:cs="Times New Roman"/>
          <w:bCs/>
          <w:sz w:val="24"/>
          <w:szCs w:val="24"/>
        </w:rPr>
        <w:t xml:space="preserve">, </w:t>
      </w:r>
      <w:r w:rsidR="00262338">
        <w:rPr>
          <w:rFonts w:ascii="Times New Roman" w:hAnsi="Times New Roman" w:cs="Times New Roman"/>
          <w:bCs/>
          <w:sz w:val="24"/>
          <w:szCs w:val="24"/>
          <w:lang w:val="en-US"/>
        </w:rPr>
        <w:t>K</w:t>
      </w:r>
      <w:r w:rsidR="00262338" w:rsidRPr="00262338">
        <w:rPr>
          <w:rFonts w:ascii="Times New Roman" w:hAnsi="Times New Roman" w:cs="Times New Roman"/>
          <w:bCs/>
          <w:sz w:val="24"/>
          <w:szCs w:val="24"/>
        </w:rPr>
        <w:t>.</w:t>
      </w:r>
      <w:r w:rsidR="00262338">
        <w:rPr>
          <w:rFonts w:ascii="Times New Roman" w:hAnsi="Times New Roman" w:cs="Times New Roman"/>
          <w:bCs/>
          <w:sz w:val="24"/>
          <w:szCs w:val="24"/>
          <w:lang w:val="en-US"/>
        </w:rPr>
        <w:t>A</w:t>
      </w:r>
      <w:r w:rsidR="00262338" w:rsidRPr="00262338">
        <w:rPr>
          <w:rFonts w:ascii="Times New Roman" w:hAnsi="Times New Roman" w:cs="Times New Roman"/>
          <w:bCs/>
          <w:sz w:val="24"/>
          <w:szCs w:val="24"/>
        </w:rPr>
        <w:t>.</w:t>
      </w:r>
      <w:r w:rsidR="00864287" w:rsidRPr="00864287">
        <w:rPr>
          <w:rFonts w:ascii="Times New Roman" w:hAnsi="Times New Roman" w:cs="Times New Roman"/>
          <w:bCs/>
          <w:sz w:val="24"/>
          <w:szCs w:val="24"/>
        </w:rPr>
        <w:t xml:space="preserve"> </w:t>
      </w:r>
      <w:r w:rsidR="00864287" w:rsidRPr="00864287">
        <w:rPr>
          <w:rFonts w:ascii="Times New Roman" w:hAnsi="Times New Roman" w:cs="Times New Roman"/>
          <w:bCs/>
          <w:sz w:val="24"/>
          <w:szCs w:val="24"/>
          <w:lang w:val="de-DE"/>
        </w:rPr>
        <w:t>Zaporozhets</w:t>
      </w:r>
      <w:r w:rsidR="00864287" w:rsidRPr="00864287">
        <w:rPr>
          <w:rFonts w:ascii="Times New Roman" w:hAnsi="Times New Roman" w:cs="Times New Roman"/>
          <w:bCs/>
          <w:sz w:val="24"/>
          <w:szCs w:val="24"/>
        </w:rPr>
        <w:t xml:space="preserve">, </w:t>
      </w:r>
      <w:r w:rsidR="00262338">
        <w:rPr>
          <w:rFonts w:ascii="Times New Roman" w:hAnsi="Times New Roman" w:cs="Times New Roman"/>
          <w:bCs/>
          <w:sz w:val="24"/>
          <w:szCs w:val="24"/>
          <w:lang w:val="en-US"/>
        </w:rPr>
        <w:t>O</w:t>
      </w:r>
      <w:r w:rsidR="00262338" w:rsidRPr="00262338">
        <w:rPr>
          <w:rFonts w:ascii="Times New Roman" w:hAnsi="Times New Roman" w:cs="Times New Roman"/>
          <w:bCs/>
          <w:sz w:val="24"/>
          <w:szCs w:val="24"/>
        </w:rPr>
        <w:t>.</w:t>
      </w:r>
      <w:r w:rsidR="00262338">
        <w:rPr>
          <w:rFonts w:ascii="Times New Roman" w:hAnsi="Times New Roman" w:cs="Times New Roman"/>
          <w:bCs/>
          <w:sz w:val="24"/>
          <w:szCs w:val="24"/>
          <w:lang w:val="en-US"/>
        </w:rPr>
        <w:t>A</w:t>
      </w:r>
      <w:r w:rsidR="00262338" w:rsidRPr="00262338">
        <w:rPr>
          <w:rFonts w:ascii="Times New Roman" w:hAnsi="Times New Roman" w:cs="Times New Roman"/>
          <w:bCs/>
          <w:sz w:val="24"/>
          <w:szCs w:val="24"/>
        </w:rPr>
        <w:t>.,</w:t>
      </w:r>
      <w:r w:rsidR="00864287" w:rsidRPr="00864287">
        <w:rPr>
          <w:rFonts w:ascii="Times New Roman" w:hAnsi="Times New Roman" w:cs="Times New Roman"/>
          <w:bCs/>
          <w:sz w:val="24"/>
          <w:szCs w:val="24"/>
        </w:rPr>
        <w:t xml:space="preserve"> </w:t>
      </w:r>
      <w:r w:rsidR="00864287" w:rsidRPr="00864287">
        <w:rPr>
          <w:rFonts w:ascii="Times New Roman" w:hAnsi="Times New Roman" w:cs="Times New Roman"/>
          <w:bCs/>
          <w:sz w:val="24"/>
          <w:szCs w:val="24"/>
          <w:lang w:val="de-DE"/>
        </w:rPr>
        <w:t>Moroz</w:t>
      </w:r>
      <w:r w:rsidR="00864287" w:rsidRPr="00864287">
        <w:rPr>
          <w:rFonts w:ascii="Times New Roman" w:hAnsi="Times New Roman" w:cs="Times New Roman"/>
          <w:bCs/>
          <w:sz w:val="24"/>
          <w:szCs w:val="24"/>
        </w:rPr>
        <w:t xml:space="preserve">, </w:t>
      </w:r>
      <w:r w:rsidR="00262338">
        <w:rPr>
          <w:rFonts w:ascii="Times New Roman" w:hAnsi="Times New Roman" w:cs="Times New Roman"/>
          <w:bCs/>
          <w:sz w:val="24"/>
          <w:szCs w:val="24"/>
          <w:lang w:val="en-US"/>
        </w:rPr>
        <w:t>Y</w:t>
      </w:r>
      <w:r w:rsidR="00262338" w:rsidRPr="00262338">
        <w:rPr>
          <w:rFonts w:ascii="Times New Roman" w:hAnsi="Times New Roman" w:cs="Times New Roman"/>
          <w:bCs/>
          <w:sz w:val="24"/>
          <w:szCs w:val="24"/>
        </w:rPr>
        <w:t>.</w:t>
      </w:r>
      <w:r w:rsidR="00262338">
        <w:rPr>
          <w:rFonts w:ascii="Times New Roman" w:hAnsi="Times New Roman" w:cs="Times New Roman"/>
          <w:bCs/>
          <w:sz w:val="24"/>
          <w:szCs w:val="24"/>
          <w:lang w:val="en-US"/>
        </w:rPr>
        <w:t>S</w:t>
      </w:r>
      <w:r w:rsidR="00262338" w:rsidRPr="00262338">
        <w:rPr>
          <w:rFonts w:ascii="Times New Roman" w:hAnsi="Times New Roman" w:cs="Times New Roman"/>
          <w:bCs/>
          <w:sz w:val="24"/>
          <w:szCs w:val="24"/>
        </w:rPr>
        <w:t>.,</w:t>
      </w:r>
      <w:r w:rsidR="00864287" w:rsidRPr="00864287">
        <w:rPr>
          <w:rFonts w:ascii="Times New Roman" w:hAnsi="Times New Roman" w:cs="Times New Roman"/>
          <w:bCs/>
          <w:sz w:val="24"/>
          <w:szCs w:val="24"/>
        </w:rPr>
        <w:t xml:space="preserve"> </w:t>
      </w:r>
      <w:r w:rsidR="00864287" w:rsidRPr="00864287">
        <w:rPr>
          <w:rFonts w:ascii="Times New Roman" w:hAnsi="Times New Roman" w:cs="Times New Roman"/>
          <w:bCs/>
          <w:sz w:val="24"/>
          <w:szCs w:val="24"/>
          <w:lang w:val="de-DE"/>
        </w:rPr>
        <w:t>Mykhailiuk</w:t>
      </w:r>
      <w:r w:rsidR="00864287" w:rsidRPr="00864287">
        <w:rPr>
          <w:rFonts w:ascii="Times New Roman" w:hAnsi="Times New Roman" w:cs="Times New Roman"/>
          <w:bCs/>
          <w:sz w:val="24"/>
          <w:szCs w:val="24"/>
        </w:rPr>
        <w:t xml:space="preserve">, </w:t>
      </w:r>
      <w:r w:rsidR="00262338">
        <w:rPr>
          <w:rFonts w:ascii="Times New Roman" w:hAnsi="Times New Roman" w:cs="Times New Roman"/>
          <w:bCs/>
          <w:sz w:val="24"/>
          <w:szCs w:val="24"/>
          <w:lang w:val="en-US"/>
        </w:rPr>
        <w:t>P</w:t>
      </w:r>
      <w:r w:rsidR="00262338" w:rsidRPr="00262338">
        <w:rPr>
          <w:rFonts w:ascii="Times New Roman" w:hAnsi="Times New Roman" w:cs="Times New Roman"/>
          <w:bCs/>
          <w:sz w:val="24"/>
          <w:szCs w:val="24"/>
        </w:rPr>
        <w:t>.</w:t>
      </w:r>
      <w:r w:rsidR="00262338">
        <w:rPr>
          <w:rFonts w:ascii="Times New Roman" w:hAnsi="Times New Roman" w:cs="Times New Roman"/>
          <w:bCs/>
          <w:sz w:val="24"/>
          <w:szCs w:val="24"/>
          <w:lang w:val="en-US"/>
        </w:rPr>
        <w:t>K</w:t>
      </w:r>
      <w:r w:rsidR="00262338" w:rsidRPr="00262338">
        <w:rPr>
          <w:rFonts w:ascii="Times New Roman" w:hAnsi="Times New Roman" w:cs="Times New Roman"/>
          <w:bCs/>
          <w:sz w:val="24"/>
          <w:szCs w:val="24"/>
        </w:rPr>
        <w:t>.,</w:t>
      </w:r>
      <w:r w:rsidR="00864287" w:rsidRPr="00864287">
        <w:rPr>
          <w:rFonts w:ascii="Times New Roman" w:hAnsi="Times New Roman" w:cs="Times New Roman"/>
          <w:bCs/>
          <w:sz w:val="24"/>
          <w:szCs w:val="24"/>
        </w:rPr>
        <w:t xml:space="preserve"> </w:t>
      </w:r>
      <w:r w:rsidR="00864287" w:rsidRPr="00864287">
        <w:rPr>
          <w:rFonts w:ascii="Times New Roman" w:hAnsi="Times New Roman" w:cs="Times New Roman"/>
          <w:bCs/>
          <w:sz w:val="24"/>
          <w:szCs w:val="24"/>
          <w:lang w:val="de-DE"/>
        </w:rPr>
        <w:t>Tolmachev</w:t>
      </w:r>
      <w:r w:rsidR="00B877CB" w:rsidRPr="00B877CB">
        <w:rPr>
          <w:rFonts w:ascii="Times New Roman" w:hAnsi="Times New Roman" w:cs="Times New Roman"/>
          <w:bCs/>
          <w:sz w:val="24"/>
          <w:szCs w:val="24"/>
        </w:rPr>
        <w:t xml:space="preserve"> </w:t>
      </w:r>
      <w:r w:rsidR="00B877CB">
        <w:rPr>
          <w:rFonts w:ascii="Times New Roman" w:hAnsi="Times New Roman" w:cs="Times New Roman"/>
          <w:bCs/>
          <w:sz w:val="24"/>
          <w:szCs w:val="24"/>
          <w:lang w:val="en-US"/>
        </w:rPr>
        <w:t>A</w:t>
      </w:r>
      <w:r w:rsidR="00B877CB" w:rsidRPr="00B877CB">
        <w:rPr>
          <w:rFonts w:ascii="Times New Roman" w:hAnsi="Times New Roman" w:cs="Times New Roman"/>
          <w:bCs/>
          <w:sz w:val="24"/>
          <w:szCs w:val="24"/>
        </w:rPr>
        <w:t>.</w:t>
      </w:r>
      <w:r w:rsidR="00B877CB">
        <w:rPr>
          <w:rFonts w:ascii="Times New Roman" w:hAnsi="Times New Roman" w:cs="Times New Roman"/>
          <w:bCs/>
          <w:sz w:val="24"/>
          <w:szCs w:val="24"/>
          <w:lang w:val="en-US"/>
        </w:rPr>
        <w:t>A</w:t>
      </w:r>
      <w:r w:rsidR="00864287" w:rsidRPr="00864287">
        <w:rPr>
          <w:rFonts w:ascii="Times New Roman" w:hAnsi="Times New Roman" w:cs="Times New Roman"/>
          <w:bCs/>
          <w:sz w:val="24"/>
          <w:szCs w:val="24"/>
        </w:rPr>
        <w:t xml:space="preserve">. </w:t>
      </w:r>
      <w:r w:rsidR="002817F2" w:rsidRPr="00864287">
        <w:rPr>
          <w:rFonts w:ascii="Times New Roman" w:hAnsi="Times New Roman" w:cs="Times New Roman"/>
          <w:bCs/>
          <w:sz w:val="24"/>
          <w:szCs w:val="24"/>
          <w:lang w:bidi="uk-UA"/>
        </w:rPr>
        <w:t xml:space="preserve">(2014). </w:t>
      </w:r>
      <w:r w:rsidR="00E11C37" w:rsidRPr="00E11C37">
        <w:rPr>
          <w:rFonts w:ascii="Times New Roman" w:hAnsi="Times New Roman" w:cs="Times New Roman"/>
          <w:bCs/>
          <w:sz w:val="24"/>
          <w:szCs w:val="24"/>
          <w:lang w:val="en-US" w:bidi="uk-UA"/>
        </w:rPr>
        <w:t xml:space="preserve">Enzyme-catalyzed kinetic resolution of 2,2,2-trifluoro-1-(heteroaryl)ethanols: Experimental and docking studies. </w:t>
      </w:r>
      <w:r w:rsidR="00E11C37" w:rsidRPr="002817F2">
        <w:rPr>
          <w:rFonts w:ascii="Times New Roman" w:hAnsi="Times New Roman" w:cs="Times New Roman"/>
          <w:bCs/>
          <w:i/>
          <w:iCs/>
          <w:sz w:val="24"/>
          <w:szCs w:val="24"/>
          <w:lang w:val="en-US" w:bidi="uk-UA"/>
        </w:rPr>
        <w:t>European Journal of Organic Chemistry</w:t>
      </w:r>
      <w:r w:rsidR="00E11C37" w:rsidRPr="00E11C37">
        <w:rPr>
          <w:rFonts w:ascii="Times New Roman" w:hAnsi="Times New Roman" w:cs="Times New Roman"/>
          <w:bCs/>
          <w:sz w:val="24"/>
          <w:szCs w:val="24"/>
          <w:lang w:val="en-US"/>
        </w:rPr>
        <w:t>. 34, 7692-7698.</w:t>
      </w:r>
      <w:r w:rsidR="00090522" w:rsidRPr="00090522">
        <w:rPr>
          <w:rFonts w:ascii="Times New Roman" w:hAnsi="Times New Roman" w:cs="Times New Roman"/>
          <w:bCs/>
          <w:sz w:val="24"/>
          <w:szCs w:val="24"/>
          <w:lang w:val="en-US"/>
        </w:rPr>
        <w:t xml:space="preserve"> </w:t>
      </w:r>
      <w:hyperlink r:id="rId37" w:history="1">
        <w:r w:rsidR="00090522" w:rsidRPr="00090522">
          <w:rPr>
            <w:rStyle w:val="ae"/>
            <w:rFonts w:ascii="Times New Roman" w:hAnsi="Times New Roman" w:cs="Times New Roman"/>
            <w:bCs/>
            <w:sz w:val="24"/>
            <w:szCs w:val="24"/>
          </w:rPr>
          <w:t>https://doi.org/10.1002/ejoc.201403013</w:t>
        </w:r>
      </w:hyperlink>
    </w:p>
    <w:p w14:paraId="17CA9558" w14:textId="73A59350" w:rsidR="00421503" w:rsidRPr="00421503" w:rsidRDefault="00F84CC0" w:rsidP="001C1B37">
      <w:pPr>
        <w:spacing w:before="120" w:after="120"/>
        <w:jc w:val="both"/>
        <w:rPr>
          <w:rFonts w:ascii="Times New Roman" w:hAnsi="Times New Roman" w:cs="Times New Roman"/>
          <w:bCs/>
          <w:sz w:val="24"/>
          <w:szCs w:val="24"/>
          <w:lang w:val="en-US"/>
        </w:rPr>
      </w:pPr>
      <w:r>
        <w:rPr>
          <w:rFonts w:ascii="Times New Roman" w:hAnsi="Times New Roman" w:cs="Times New Roman"/>
          <w:bCs/>
          <w:sz w:val="24"/>
          <w:szCs w:val="24"/>
          <w:lang w:val="en-US"/>
        </w:rPr>
        <w:t xml:space="preserve">[14]. </w:t>
      </w:r>
      <w:r w:rsidR="006F5C2D" w:rsidRPr="00421503">
        <w:rPr>
          <w:rFonts w:ascii="Times New Roman" w:hAnsi="Times New Roman" w:cs="Times New Roman"/>
          <w:bCs/>
          <w:sz w:val="24"/>
          <w:szCs w:val="24"/>
          <w:lang w:val="en-US"/>
        </w:rPr>
        <w:t>Kolodiazhnyi, O</w:t>
      </w:r>
      <w:r w:rsidR="006F5C2D">
        <w:rPr>
          <w:rFonts w:ascii="Times New Roman" w:hAnsi="Times New Roman" w:cs="Times New Roman"/>
          <w:bCs/>
          <w:sz w:val="24"/>
          <w:szCs w:val="24"/>
          <w:lang w:val="en-US"/>
        </w:rPr>
        <w:t>.</w:t>
      </w:r>
      <w:r w:rsidR="006F5C2D" w:rsidRPr="00421503">
        <w:rPr>
          <w:rFonts w:ascii="Times New Roman" w:hAnsi="Times New Roman" w:cs="Times New Roman"/>
          <w:bCs/>
          <w:sz w:val="24"/>
          <w:szCs w:val="24"/>
          <w:lang w:val="en-US"/>
        </w:rPr>
        <w:t>I.</w:t>
      </w:r>
      <w:r w:rsidR="004A6188">
        <w:rPr>
          <w:rFonts w:ascii="Times New Roman" w:hAnsi="Times New Roman" w:cs="Times New Roman"/>
          <w:bCs/>
          <w:sz w:val="24"/>
          <w:szCs w:val="24"/>
          <w:lang w:val="en-US"/>
        </w:rPr>
        <w:t>,</w:t>
      </w:r>
      <w:r w:rsidR="006F5C2D" w:rsidRPr="00421503">
        <w:rPr>
          <w:rFonts w:ascii="Times New Roman" w:hAnsi="Times New Roman" w:cs="Times New Roman"/>
          <w:bCs/>
          <w:sz w:val="24"/>
          <w:szCs w:val="24"/>
          <w:lang w:val="en-US"/>
        </w:rPr>
        <w:t xml:space="preserve"> Kolodiazhna, A</w:t>
      </w:r>
      <w:r w:rsidR="004A6188">
        <w:rPr>
          <w:rFonts w:ascii="Times New Roman" w:hAnsi="Times New Roman" w:cs="Times New Roman"/>
          <w:bCs/>
          <w:sz w:val="24"/>
          <w:szCs w:val="24"/>
          <w:lang w:val="en-US"/>
        </w:rPr>
        <w:t>.</w:t>
      </w:r>
      <w:r w:rsidR="006F5C2D" w:rsidRPr="00421503">
        <w:rPr>
          <w:rFonts w:ascii="Times New Roman" w:hAnsi="Times New Roman" w:cs="Times New Roman"/>
          <w:bCs/>
          <w:sz w:val="24"/>
          <w:szCs w:val="24"/>
          <w:lang w:val="en-US"/>
        </w:rPr>
        <w:t>O.</w:t>
      </w:r>
      <w:r w:rsidR="004A6188">
        <w:rPr>
          <w:rFonts w:ascii="Times New Roman" w:hAnsi="Times New Roman" w:cs="Times New Roman"/>
          <w:bCs/>
          <w:sz w:val="24"/>
          <w:szCs w:val="24"/>
          <w:lang w:val="en-US"/>
        </w:rPr>
        <w:t>,</w:t>
      </w:r>
      <w:r w:rsidR="006F5C2D" w:rsidRPr="00421503">
        <w:rPr>
          <w:rFonts w:ascii="Times New Roman" w:hAnsi="Times New Roman" w:cs="Times New Roman"/>
          <w:bCs/>
          <w:sz w:val="24"/>
          <w:szCs w:val="24"/>
          <w:lang w:val="en-US"/>
        </w:rPr>
        <w:t xml:space="preserve"> Faiziiev, O</w:t>
      </w:r>
      <w:r w:rsidR="004A6188">
        <w:rPr>
          <w:rFonts w:ascii="Times New Roman" w:hAnsi="Times New Roman" w:cs="Times New Roman"/>
          <w:bCs/>
          <w:sz w:val="24"/>
          <w:szCs w:val="24"/>
          <w:lang w:val="en-US"/>
        </w:rPr>
        <w:t>.,</w:t>
      </w:r>
      <w:r w:rsidR="006F5C2D" w:rsidRPr="00421503">
        <w:rPr>
          <w:rFonts w:ascii="Times New Roman" w:hAnsi="Times New Roman" w:cs="Times New Roman"/>
          <w:bCs/>
          <w:sz w:val="24"/>
          <w:szCs w:val="24"/>
          <w:lang w:val="en-US"/>
        </w:rPr>
        <w:t xml:space="preserve"> Gurova, Y</w:t>
      </w:r>
      <w:r w:rsidR="000009B0">
        <w:rPr>
          <w:rFonts w:ascii="Times New Roman" w:hAnsi="Times New Roman" w:cs="Times New Roman"/>
          <w:bCs/>
          <w:sz w:val="24"/>
          <w:szCs w:val="24"/>
          <w:lang w:val="en-US"/>
        </w:rPr>
        <w:t xml:space="preserve">. (2024). </w:t>
      </w:r>
      <w:r w:rsidR="00421503" w:rsidRPr="00421503">
        <w:rPr>
          <w:rFonts w:ascii="Times New Roman" w:hAnsi="Times New Roman" w:cs="Times New Roman"/>
          <w:bCs/>
          <w:sz w:val="24"/>
          <w:szCs w:val="24"/>
          <w:lang w:val="en-US"/>
        </w:rPr>
        <w:t>Enzymatic Deracemization of Fluorinated Arylcarboxylic Acids: Chiral Enzymatic Analysis and Absolute Stereochemistry Using Chiral HPLC.</w:t>
      </w:r>
      <w:r w:rsidR="000009B0">
        <w:rPr>
          <w:rFonts w:ascii="Times New Roman" w:hAnsi="Times New Roman" w:cs="Times New Roman"/>
          <w:bCs/>
          <w:sz w:val="24"/>
          <w:szCs w:val="24"/>
          <w:lang w:val="en-US"/>
        </w:rPr>
        <w:t xml:space="preserve"> </w:t>
      </w:r>
      <w:r w:rsidR="00421503" w:rsidRPr="000009B0">
        <w:rPr>
          <w:rFonts w:ascii="Times New Roman" w:hAnsi="Times New Roman" w:cs="Times New Roman"/>
          <w:bCs/>
          <w:i/>
          <w:iCs/>
          <w:sz w:val="24"/>
          <w:szCs w:val="24"/>
          <w:lang w:val="en-US"/>
        </w:rPr>
        <w:t>Symmetry</w:t>
      </w:r>
      <w:r w:rsidR="00421503" w:rsidRPr="00421503">
        <w:rPr>
          <w:rFonts w:ascii="Times New Roman" w:hAnsi="Times New Roman" w:cs="Times New Roman"/>
          <w:bCs/>
          <w:sz w:val="24"/>
          <w:szCs w:val="24"/>
          <w:lang w:val="en-US"/>
        </w:rPr>
        <w:t>,</w:t>
      </w:r>
      <w:r w:rsidR="000009B0">
        <w:rPr>
          <w:rFonts w:ascii="Times New Roman" w:hAnsi="Times New Roman" w:cs="Times New Roman"/>
          <w:bCs/>
          <w:sz w:val="24"/>
          <w:szCs w:val="24"/>
          <w:lang w:val="en-US"/>
        </w:rPr>
        <w:t xml:space="preserve"> </w:t>
      </w:r>
      <w:r w:rsidR="00421503" w:rsidRPr="00421503">
        <w:rPr>
          <w:rFonts w:ascii="Times New Roman" w:hAnsi="Times New Roman" w:cs="Times New Roman"/>
          <w:bCs/>
          <w:sz w:val="24"/>
          <w:szCs w:val="24"/>
          <w:lang w:val="en-US"/>
        </w:rPr>
        <w:t>16</w:t>
      </w:r>
      <w:r w:rsidR="000009B0">
        <w:rPr>
          <w:rFonts w:ascii="Times New Roman" w:hAnsi="Times New Roman" w:cs="Times New Roman"/>
          <w:bCs/>
          <w:sz w:val="24"/>
          <w:szCs w:val="24"/>
          <w:lang w:val="en-US"/>
        </w:rPr>
        <w:t>(</w:t>
      </w:r>
      <w:r w:rsidR="00421503" w:rsidRPr="00421503">
        <w:rPr>
          <w:rFonts w:ascii="Times New Roman" w:hAnsi="Times New Roman" w:cs="Times New Roman"/>
          <w:bCs/>
          <w:sz w:val="24"/>
          <w:szCs w:val="24"/>
          <w:lang w:val="en-US"/>
        </w:rPr>
        <w:t>9</w:t>
      </w:r>
      <w:r w:rsidR="000009B0">
        <w:rPr>
          <w:rFonts w:ascii="Times New Roman" w:hAnsi="Times New Roman" w:cs="Times New Roman"/>
          <w:bCs/>
          <w:sz w:val="24"/>
          <w:szCs w:val="24"/>
          <w:lang w:val="en-US"/>
        </w:rPr>
        <w:t>)</w:t>
      </w:r>
      <w:r w:rsidR="00421503" w:rsidRPr="00421503">
        <w:rPr>
          <w:rFonts w:ascii="Times New Roman" w:hAnsi="Times New Roman" w:cs="Times New Roman"/>
          <w:bCs/>
          <w:sz w:val="24"/>
          <w:szCs w:val="24"/>
          <w:lang w:val="en-US"/>
        </w:rPr>
        <w:t xml:space="preserve">, 1150. </w:t>
      </w:r>
      <w:hyperlink r:id="rId38" w:history="1">
        <w:r w:rsidR="00421503" w:rsidRPr="00421503">
          <w:rPr>
            <w:rStyle w:val="ae"/>
            <w:rFonts w:ascii="Times New Roman" w:hAnsi="Times New Roman" w:cs="Times New Roman"/>
            <w:bCs/>
            <w:sz w:val="24"/>
            <w:szCs w:val="24"/>
            <w:lang w:val="en-US"/>
          </w:rPr>
          <w:t>https://doi.org/10.3390/sym16091150</w:t>
        </w:r>
      </w:hyperlink>
      <w:r w:rsidR="00421503" w:rsidRPr="00421503">
        <w:rPr>
          <w:rFonts w:ascii="Times New Roman" w:hAnsi="Times New Roman" w:cs="Times New Roman"/>
          <w:bCs/>
          <w:sz w:val="24"/>
          <w:szCs w:val="24"/>
          <w:lang w:val="en-US"/>
        </w:rPr>
        <w:t>.</w:t>
      </w:r>
    </w:p>
    <w:sectPr w:rsidR="00421503" w:rsidRPr="00421503">
      <w:pgSz w:w="11906" w:h="16838"/>
      <w:pgMar w:top="850" w:right="850" w:bottom="850" w:left="1417"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Times New Roman">
    <w:panose1 w:val="02020603050405020304"/>
    <w:charset w:val="CC"/>
    <w:family w:val="roman"/>
    <w:pitch w:val="variable"/>
    <w:sig w:usb0="E0002EFF" w:usb1="C000785B" w:usb2="00000009" w:usb3="00000000" w:csb0="000001FF" w:csb1="00000000"/>
  </w:font>
  <w:font w:name="Calibri">
    <w:panose1 w:val="020F0502020204030204"/>
    <w:charset w:val="CC"/>
    <w:family w:val="swiss"/>
    <w:pitch w:val="variable"/>
    <w:sig w:usb0="E4002EFF" w:usb1="C000247B" w:usb2="00000009" w:usb3="00000000" w:csb0="000001FF" w:csb1="00000000"/>
  </w:font>
  <w:font w:name="Calibri Light">
    <w:panose1 w:val="020F0302020204030204"/>
    <w:charset w:val="CC"/>
    <w:family w:val="swiss"/>
    <w:pitch w:val="variable"/>
    <w:sig w:usb0="E4002EFF" w:usb1="C000247B" w:usb2="00000009" w:usb3="00000000" w:csb0="000001F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abstractNum w:abstractNumId="0" w15:restartNumberingAfterBreak="0">
    <w:nsid w:val="11A218F6"/>
    <w:multiLevelType w:val="multilevel"/>
    <w:tmpl w:val="7B864C36"/>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1" w15:restartNumberingAfterBreak="0">
    <w:nsid w:val="3187451C"/>
    <w:multiLevelType w:val="hybridMultilevel"/>
    <w:tmpl w:val="B316FDAE"/>
    <w:lvl w:ilvl="0" w:tplc="0422000F">
      <w:start w:val="1"/>
      <w:numFmt w:val="decimal"/>
      <w:lvlText w:val="%1."/>
      <w:lvlJc w:val="left"/>
      <w:pPr>
        <w:ind w:left="720" w:hanging="360"/>
      </w:pPr>
      <w:rPr>
        <w:rFonts w:hint="default"/>
      </w:rPr>
    </w:lvl>
    <w:lvl w:ilvl="1" w:tplc="04220019" w:tentative="1">
      <w:start w:val="1"/>
      <w:numFmt w:val="lowerLetter"/>
      <w:lvlText w:val="%2."/>
      <w:lvlJc w:val="left"/>
      <w:pPr>
        <w:ind w:left="1440" w:hanging="360"/>
      </w:pPr>
    </w:lvl>
    <w:lvl w:ilvl="2" w:tplc="0422001B" w:tentative="1">
      <w:start w:val="1"/>
      <w:numFmt w:val="lowerRoman"/>
      <w:lvlText w:val="%3."/>
      <w:lvlJc w:val="right"/>
      <w:pPr>
        <w:ind w:left="2160" w:hanging="180"/>
      </w:pPr>
    </w:lvl>
    <w:lvl w:ilvl="3" w:tplc="0422000F" w:tentative="1">
      <w:start w:val="1"/>
      <w:numFmt w:val="decimal"/>
      <w:lvlText w:val="%4."/>
      <w:lvlJc w:val="left"/>
      <w:pPr>
        <w:ind w:left="2880" w:hanging="360"/>
      </w:pPr>
    </w:lvl>
    <w:lvl w:ilvl="4" w:tplc="04220019" w:tentative="1">
      <w:start w:val="1"/>
      <w:numFmt w:val="lowerLetter"/>
      <w:lvlText w:val="%5."/>
      <w:lvlJc w:val="left"/>
      <w:pPr>
        <w:ind w:left="3600" w:hanging="360"/>
      </w:pPr>
    </w:lvl>
    <w:lvl w:ilvl="5" w:tplc="0422001B" w:tentative="1">
      <w:start w:val="1"/>
      <w:numFmt w:val="lowerRoman"/>
      <w:lvlText w:val="%6."/>
      <w:lvlJc w:val="right"/>
      <w:pPr>
        <w:ind w:left="4320" w:hanging="180"/>
      </w:pPr>
    </w:lvl>
    <w:lvl w:ilvl="6" w:tplc="0422000F" w:tentative="1">
      <w:start w:val="1"/>
      <w:numFmt w:val="decimal"/>
      <w:lvlText w:val="%7."/>
      <w:lvlJc w:val="left"/>
      <w:pPr>
        <w:ind w:left="5040" w:hanging="360"/>
      </w:pPr>
    </w:lvl>
    <w:lvl w:ilvl="7" w:tplc="04220019" w:tentative="1">
      <w:start w:val="1"/>
      <w:numFmt w:val="lowerLetter"/>
      <w:lvlText w:val="%8."/>
      <w:lvlJc w:val="left"/>
      <w:pPr>
        <w:ind w:left="5760" w:hanging="360"/>
      </w:pPr>
    </w:lvl>
    <w:lvl w:ilvl="8" w:tplc="0422001B" w:tentative="1">
      <w:start w:val="1"/>
      <w:numFmt w:val="lowerRoman"/>
      <w:lvlText w:val="%9."/>
      <w:lvlJc w:val="right"/>
      <w:pPr>
        <w:ind w:left="6480" w:hanging="180"/>
      </w:pPr>
    </w:lvl>
  </w:abstractNum>
  <w:abstractNum w:abstractNumId="2" w15:restartNumberingAfterBreak="0">
    <w:nsid w:val="3C39169A"/>
    <w:multiLevelType w:val="hybridMultilevel"/>
    <w:tmpl w:val="B316FDAE"/>
    <w:lvl w:ilvl="0" w:tplc="FFFFFFFF">
      <w:start w:val="1"/>
      <w:numFmt w:val="decimal"/>
      <w:lvlText w:val="%1."/>
      <w:lvlJc w:val="left"/>
      <w:pPr>
        <w:ind w:left="720" w:hanging="360"/>
      </w:pPr>
      <w:rPr>
        <w:rFonts w:hint="default"/>
      </w:rPr>
    </w:lvl>
    <w:lvl w:ilvl="1" w:tplc="FFFFFFFF" w:tentative="1">
      <w:start w:val="1"/>
      <w:numFmt w:val="lowerLetter"/>
      <w:lvlText w:val="%2."/>
      <w:lvlJc w:val="left"/>
      <w:pPr>
        <w:ind w:left="1440" w:hanging="360"/>
      </w:pPr>
    </w:lvl>
    <w:lvl w:ilvl="2" w:tplc="FFFFFFFF" w:tentative="1">
      <w:start w:val="1"/>
      <w:numFmt w:val="lowerRoman"/>
      <w:lvlText w:val="%3."/>
      <w:lvlJc w:val="right"/>
      <w:pPr>
        <w:ind w:left="2160" w:hanging="180"/>
      </w:pPr>
    </w:lvl>
    <w:lvl w:ilvl="3" w:tplc="FFFFFFFF" w:tentative="1">
      <w:start w:val="1"/>
      <w:numFmt w:val="decimal"/>
      <w:lvlText w:val="%4."/>
      <w:lvlJc w:val="left"/>
      <w:pPr>
        <w:ind w:left="2880" w:hanging="360"/>
      </w:pPr>
    </w:lvl>
    <w:lvl w:ilvl="4" w:tplc="FFFFFFFF" w:tentative="1">
      <w:start w:val="1"/>
      <w:numFmt w:val="lowerLetter"/>
      <w:lvlText w:val="%5."/>
      <w:lvlJc w:val="left"/>
      <w:pPr>
        <w:ind w:left="3600" w:hanging="360"/>
      </w:pPr>
    </w:lvl>
    <w:lvl w:ilvl="5" w:tplc="FFFFFFFF" w:tentative="1">
      <w:start w:val="1"/>
      <w:numFmt w:val="lowerRoman"/>
      <w:lvlText w:val="%6."/>
      <w:lvlJc w:val="right"/>
      <w:pPr>
        <w:ind w:left="4320" w:hanging="180"/>
      </w:pPr>
    </w:lvl>
    <w:lvl w:ilvl="6" w:tplc="FFFFFFFF" w:tentative="1">
      <w:start w:val="1"/>
      <w:numFmt w:val="decimal"/>
      <w:lvlText w:val="%7."/>
      <w:lvlJc w:val="left"/>
      <w:pPr>
        <w:ind w:left="5040" w:hanging="360"/>
      </w:pPr>
    </w:lvl>
    <w:lvl w:ilvl="7" w:tplc="FFFFFFFF" w:tentative="1">
      <w:start w:val="1"/>
      <w:numFmt w:val="lowerLetter"/>
      <w:lvlText w:val="%8."/>
      <w:lvlJc w:val="left"/>
      <w:pPr>
        <w:ind w:left="5760" w:hanging="360"/>
      </w:pPr>
    </w:lvl>
    <w:lvl w:ilvl="8" w:tplc="FFFFFFFF" w:tentative="1">
      <w:start w:val="1"/>
      <w:numFmt w:val="lowerRoman"/>
      <w:lvlText w:val="%9."/>
      <w:lvlJc w:val="right"/>
      <w:pPr>
        <w:ind w:left="6480" w:hanging="180"/>
      </w:pPr>
    </w:lvl>
  </w:abstractNum>
  <w:abstractNum w:abstractNumId="3" w15:restartNumberingAfterBreak="0">
    <w:nsid w:val="661906F8"/>
    <w:multiLevelType w:val="hybridMultilevel"/>
    <w:tmpl w:val="8B4C5D2E"/>
    <w:lvl w:ilvl="0" w:tplc="2842F48E">
      <w:start w:val="1"/>
      <w:numFmt w:val="decimal"/>
      <w:lvlText w:val="%1."/>
      <w:lvlJc w:val="left"/>
      <w:pPr>
        <w:ind w:left="555" w:hanging="555"/>
      </w:pPr>
      <w:rPr>
        <w:rFonts w:hint="default"/>
        <w:color w:val="auto"/>
        <w:sz w:val="28"/>
        <w:szCs w:val="28"/>
      </w:rPr>
    </w:lvl>
    <w:lvl w:ilvl="1" w:tplc="04220019" w:tentative="1">
      <w:start w:val="1"/>
      <w:numFmt w:val="lowerLetter"/>
      <w:lvlText w:val="%2."/>
      <w:lvlJc w:val="left"/>
      <w:pPr>
        <w:ind w:left="1080" w:hanging="360"/>
      </w:pPr>
    </w:lvl>
    <w:lvl w:ilvl="2" w:tplc="0422001B" w:tentative="1">
      <w:start w:val="1"/>
      <w:numFmt w:val="lowerRoman"/>
      <w:lvlText w:val="%3."/>
      <w:lvlJc w:val="right"/>
      <w:pPr>
        <w:ind w:left="1800" w:hanging="180"/>
      </w:pPr>
    </w:lvl>
    <w:lvl w:ilvl="3" w:tplc="0422000F" w:tentative="1">
      <w:start w:val="1"/>
      <w:numFmt w:val="decimal"/>
      <w:lvlText w:val="%4."/>
      <w:lvlJc w:val="left"/>
      <w:pPr>
        <w:ind w:left="2520" w:hanging="360"/>
      </w:pPr>
    </w:lvl>
    <w:lvl w:ilvl="4" w:tplc="04220019" w:tentative="1">
      <w:start w:val="1"/>
      <w:numFmt w:val="lowerLetter"/>
      <w:lvlText w:val="%5."/>
      <w:lvlJc w:val="left"/>
      <w:pPr>
        <w:ind w:left="3240" w:hanging="360"/>
      </w:pPr>
    </w:lvl>
    <w:lvl w:ilvl="5" w:tplc="0422001B" w:tentative="1">
      <w:start w:val="1"/>
      <w:numFmt w:val="lowerRoman"/>
      <w:lvlText w:val="%6."/>
      <w:lvlJc w:val="right"/>
      <w:pPr>
        <w:ind w:left="3960" w:hanging="180"/>
      </w:pPr>
    </w:lvl>
    <w:lvl w:ilvl="6" w:tplc="0422000F" w:tentative="1">
      <w:start w:val="1"/>
      <w:numFmt w:val="decimal"/>
      <w:lvlText w:val="%7."/>
      <w:lvlJc w:val="left"/>
      <w:pPr>
        <w:ind w:left="4680" w:hanging="360"/>
      </w:pPr>
    </w:lvl>
    <w:lvl w:ilvl="7" w:tplc="04220019" w:tentative="1">
      <w:start w:val="1"/>
      <w:numFmt w:val="lowerLetter"/>
      <w:lvlText w:val="%8."/>
      <w:lvlJc w:val="left"/>
      <w:pPr>
        <w:ind w:left="5400" w:hanging="360"/>
      </w:pPr>
    </w:lvl>
    <w:lvl w:ilvl="8" w:tplc="0422001B" w:tentative="1">
      <w:start w:val="1"/>
      <w:numFmt w:val="lowerRoman"/>
      <w:lvlText w:val="%9."/>
      <w:lvlJc w:val="right"/>
      <w:pPr>
        <w:ind w:left="6120" w:hanging="180"/>
      </w:pPr>
    </w:lvl>
  </w:abstractNum>
  <w:num w:numId="1" w16cid:durableId="823815583">
    <w:abstractNumId w:val="1"/>
  </w:num>
  <w:num w:numId="2" w16cid:durableId="905065227">
    <w:abstractNumId w:val="2"/>
  </w:num>
  <w:num w:numId="3" w16cid:durableId="715545052">
    <w:abstractNumId w:val="0"/>
  </w:num>
  <w:num w:numId="4" w16cid:durableId="698774838">
    <w:abstractNumId w:val="3"/>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00"/>
  <w:defaultTabStop w:val="708"/>
  <w:hyphenationZone w:val="425"/>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7875B7"/>
    <w:rsid w:val="000009B0"/>
    <w:rsid w:val="00002F15"/>
    <w:rsid w:val="000147DA"/>
    <w:rsid w:val="0002459E"/>
    <w:rsid w:val="000258BB"/>
    <w:rsid w:val="00032675"/>
    <w:rsid w:val="000373C4"/>
    <w:rsid w:val="00037F2C"/>
    <w:rsid w:val="000403F3"/>
    <w:rsid w:val="0004548A"/>
    <w:rsid w:val="000526FE"/>
    <w:rsid w:val="000546EA"/>
    <w:rsid w:val="00065A7C"/>
    <w:rsid w:val="0006710F"/>
    <w:rsid w:val="00073F7E"/>
    <w:rsid w:val="0007476B"/>
    <w:rsid w:val="00075789"/>
    <w:rsid w:val="000859A4"/>
    <w:rsid w:val="00090522"/>
    <w:rsid w:val="00093E56"/>
    <w:rsid w:val="00094BDD"/>
    <w:rsid w:val="000B1208"/>
    <w:rsid w:val="000B55CA"/>
    <w:rsid w:val="000B6CBA"/>
    <w:rsid w:val="000C3389"/>
    <w:rsid w:val="000C5292"/>
    <w:rsid w:val="000C534E"/>
    <w:rsid w:val="000C7304"/>
    <w:rsid w:val="000C7888"/>
    <w:rsid w:val="000D6B94"/>
    <w:rsid w:val="000E775E"/>
    <w:rsid w:val="000F0D9D"/>
    <w:rsid w:val="000F5391"/>
    <w:rsid w:val="001053A7"/>
    <w:rsid w:val="0010636C"/>
    <w:rsid w:val="00107EC4"/>
    <w:rsid w:val="00110C81"/>
    <w:rsid w:val="00111FD5"/>
    <w:rsid w:val="0012273E"/>
    <w:rsid w:val="001259CF"/>
    <w:rsid w:val="001274A0"/>
    <w:rsid w:val="00127EEE"/>
    <w:rsid w:val="00147C4A"/>
    <w:rsid w:val="00150C9B"/>
    <w:rsid w:val="00151691"/>
    <w:rsid w:val="00153FD9"/>
    <w:rsid w:val="00160EAD"/>
    <w:rsid w:val="001672E6"/>
    <w:rsid w:val="0017273A"/>
    <w:rsid w:val="001826BE"/>
    <w:rsid w:val="001A1B0F"/>
    <w:rsid w:val="001B075E"/>
    <w:rsid w:val="001C1B37"/>
    <w:rsid w:val="001C49C2"/>
    <w:rsid w:val="001E1510"/>
    <w:rsid w:val="001E51E3"/>
    <w:rsid w:val="001E6FAE"/>
    <w:rsid w:val="001E7B16"/>
    <w:rsid w:val="00224E5C"/>
    <w:rsid w:val="00234A29"/>
    <w:rsid w:val="00242C61"/>
    <w:rsid w:val="00246974"/>
    <w:rsid w:val="00247882"/>
    <w:rsid w:val="00253C72"/>
    <w:rsid w:val="002602C8"/>
    <w:rsid w:val="00260F73"/>
    <w:rsid w:val="00262338"/>
    <w:rsid w:val="00265E4C"/>
    <w:rsid w:val="002671EA"/>
    <w:rsid w:val="00271E9A"/>
    <w:rsid w:val="00271EE8"/>
    <w:rsid w:val="002735C7"/>
    <w:rsid w:val="00275AF6"/>
    <w:rsid w:val="00276B2F"/>
    <w:rsid w:val="002801C4"/>
    <w:rsid w:val="0028136D"/>
    <w:rsid w:val="002817F2"/>
    <w:rsid w:val="00283B08"/>
    <w:rsid w:val="0028464E"/>
    <w:rsid w:val="0028791B"/>
    <w:rsid w:val="002909A8"/>
    <w:rsid w:val="002A219F"/>
    <w:rsid w:val="002A2AB9"/>
    <w:rsid w:val="002A2AF3"/>
    <w:rsid w:val="002B2BCE"/>
    <w:rsid w:val="002B3822"/>
    <w:rsid w:val="002E28AE"/>
    <w:rsid w:val="002E4C62"/>
    <w:rsid w:val="002E6613"/>
    <w:rsid w:val="002F2C57"/>
    <w:rsid w:val="002F480D"/>
    <w:rsid w:val="00316A08"/>
    <w:rsid w:val="00321CB9"/>
    <w:rsid w:val="00325D7E"/>
    <w:rsid w:val="00332C36"/>
    <w:rsid w:val="0033393C"/>
    <w:rsid w:val="003363B6"/>
    <w:rsid w:val="003421AB"/>
    <w:rsid w:val="00352C97"/>
    <w:rsid w:val="003577F1"/>
    <w:rsid w:val="00363B40"/>
    <w:rsid w:val="00372EB4"/>
    <w:rsid w:val="00373B6F"/>
    <w:rsid w:val="003757DC"/>
    <w:rsid w:val="003800A2"/>
    <w:rsid w:val="00390445"/>
    <w:rsid w:val="0039064D"/>
    <w:rsid w:val="00397BC7"/>
    <w:rsid w:val="003A08CA"/>
    <w:rsid w:val="003A7BBB"/>
    <w:rsid w:val="003B0C9B"/>
    <w:rsid w:val="003C4865"/>
    <w:rsid w:val="003E489D"/>
    <w:rsid w:val="003E4EF4"/>
    <w:rsid w:val="003F16FE"/>
    <w:rsid w:val="00402B49"/>
    <w:rsid w:val="004050F2"/>
    <w:rsid w:val="00410265"/>
    <w:rsid w:val="00421503"/>
    <w:rsid w:val="00421D6D"/>
    <w:rsid w:val="0042245A"/>
    <w:rsid w:val="004400AC"/>
    <w:rsid w:val="0044320E"/>
    <w:rsid w:val="00444E85"/>
    <w:rsid w:val="00453808"/>
    <w:rsid w:val="00454106"/>
    <w:rsid w:val="00457D50"/>
    <w:rsid w:val="00461C60"/>
    <w:rsid w:val="00466583"/>
    <w:rsid w:val="00471A66"/>
    <w:rsid w:val="00474D63"/>
    <w:rsid w:val="00480B18"/>
    <w:rsid w:val="00492EB4"/>
    <w:rsid w:val="0049333B"/>
    <w:rsid w:val="0049472F"/>
    <w:rsid w:val="00497203"/>
    <w:rsid w:val="004A0143"/>
    <w:rsid w:val="004A3155"/>
    <w:rsid w:val="004A4310"/>
    <w:rsid w:val="004A6188"/>
    <w:rsid w:val="004B3678"/>
    <w:rsid w:val="004B5F9B"/>
    <w:rsid w:val="004B7AE2"/>
    <w:rsid w:val="004C17A4"/>
    <w:rsid w:val="004C41DC"/>
    <w:rsid w:val="004C6066"/>
    <w:rsid w:val="004C776E"/>
    <w:rsid w:val="004C79C6"/>
    <w:rsid w:val="004D1013"/>
    <w:rsid w:val="004D121F"/>
    <w:rsid w:val="004D336A"/>
    <w:rsid w:val="004E16EA"/>
    <w:rsid w:val="004E33A0"/>
    <w:rsid w:val="004E4E03"/>
    <w:rsid w:val="004F0BBC"/>
    <w:rsid w:val="004F0FC2"/>
    <w:rsid w:val="00503C85"/>
    <w:rsid w:val="00504E41"/>
    <w:rsid w:val="00510915"/>
    <w:rsid w:val="00512056"/>
    <w:rsid w:val="00524D4D"/>
    <w:rsid w:val="005303DB"/>
    <w:rsid w:val="00531560"/>
    <w:rsid w:val="00532249"/>
    <w:rsid w:val="00541C49"/>
    <w:rsid w:val="005424CD"/>
    <w:rsid w:val="00550CED"/>
    <w:rsid w:val="00553579"/>
    <w:rsid w:val="005540DB"/>
    <w:rsid w:val="005555E6"/>
    <w:rsid w:val="0055728D"/>
    <w:rsid w:val="00557DA3"/>
    <w:rsid w:val="00557DA5"/>
    <w:rsid w:val="00561DEC"/>
    <w:rsid w:val="00562CBF"/>
    <w:rsid w:val="00575E31"/>
    <w:rsid w:val="0059321A"/>
    <w:rsid w:val="00594D25"/>
    <w:rsid w:val="005A0772"/>
    <w:rsid w:val="005A10C1"/>
    <w:rsid w:val="005A4119"/>
    <w:rsid w:val="005A479C"/>
    <w:rsid w:val="005B77CE"/>
    <w:rsid w:val="005C0D7B"/>
    <w:rsid w:val="005D4A71"/>
    <w:rsid w:val="005E1C6D"/>
    <w:rsid w:val="005E2FC7"/>
    <w:rsid w:val="005F5334"/>
    <w:rsid w:val="005F7091"/>
    <w:rsid w:val="005F7298"/>
    <w:rsid w:val="006049A9"/>
    <w:rsid w:val="00606412"/>
    <w:rsid w:val="00610A21"/>
    <w:rsid w:val="00622986"/>
    <w:rsid w:val="00626C60"/>
    <w:rsid w:val="00633B6E"/>
    <w:rsid w:val="00637631"/>
    <w:rsid w:val="006379A9"/>
    <w:rsid w:val="00640BF0"/>
    <w:rsid w:val="006455AF"/>
    <w:rsid w:val="006542DE"/>
    <w:rsid w:val="00654ED6"/>
    <w:rsid w:val="006647EC"/>
    <w:rsid w:val="006659FF"/>
    <w:rsid w:val="00684DA6"/>
    <w:rsid w:val="00687575"/>
    <w:rsid w:val="006945B9"/>
    <w:rsid w:val="006A7760"/>
    <w:rsid w:val="006B5CAC"/>
    <w:rsid w:val="006B6F12"/>
    <w:rsid w:val="006C4C6D"/>
    <w:rsid w:val="006E5D42"/>
    <w:rsid w:val="006E6FB9"/>
    <w:rsid w:val="006E7C5A"/>
    <w:rsid w:val="006F2795"/>
    <w:rsid w:val="006F5C2D"/>
    <w:rsid w:val="006F6109"/>
    <w:rsid w:val="006F63D7"/>
    <w:rsid w:val="00721FB9"/>
    <w:rsid w:val="0072566B"/>
    <w:rsid w:val="00727AD0"/>
    <w:rsid w:val="00727F58"/>
    <w:rsid w:val="00731BB0"/>
    <w:rsid w:val="00732E29"/>
    <w:rsid w:val="007377C2"/>
    <w:rsid w:val="007454B8"/>
    <w:rsid w:val="007506FD"/>
    <w:rsid w:val="00755CA2"/>
    <w:rsid w:val="00756CED"/>
    <w:rsid w:val="0075771C"/>
    <w:rsid w:val="00763D1E"/>
    <w:rsid w:val="00772599"/>
    <w:rsid w:val="00782AAA"/>
    <w:rsid w:val="0078662A"/>
    <w:rsid w:val="00786B25"/>
    <w:rsid w:val="007875B7"/>
    <w:rsid w:val="00795D6A"/>
    <w:rsid w:val="007A6A75"/>
    <w:rsid w:val="007B53EA"/>
    <w:rsid w:val="007C1601"/>
    <w:rsid w:val="007C2E24"/>
    <w:rsid w:val="007D6969"/>
    <w:rsid w:val="007E4DB6"/>
    <w:rsid w:val="007F4747"/>
    <w:rsid w:val="007F6247"/>
    <w:rsid w:val="007F62C7"/>
    <w:rsid w:val="008044AC"/>
    <w:rsid w:val="00805A2B"/>
    <w:rsid w:val="00810A0B"/>
    <w:rsid w:val="008118DF"/>
    <w:rsid w:val="0081406D"/>
    <w:rsid w:val="0082011E"/>
    <w:rsid w:val="00831591"/>
    <w:rsid w:val="00840801"/>
    <w:rsid w:val="008510F2"/>
    <w:rsid w:val="0085210D"/>
    <w:rsid w:val="008554CC"/>
    <w:rsid w:val="008601EA"/>
    <w:rsid w:val="00864287"/>
    <w:rsid w:val="00864397"/>
    <w:rsid w:val="00864F9F"/>
    <w:rsid w:val="008735FF"/>
    <w:rsid w:val="008823CD"/>
    <w:rsid w:val="00885134"/>
    <w:rsid w:val="0088662A"/>
    <w:rsid w:val="00887EE3"/>
    <w:rsid w:val="00896BFE"/>
    <w:rsid w:val="008A1B6B"/>
    <w:rsid w:val="008A35C9"/>
    <w:rsid w:val="008A5DB4"/>
    <w:rsid w:val="008A6CF1"/>
    <w:rsid w:val="008B13BC"/>
    <w:rsid w:val="008B1927"/>
    <w:rsid w:val="008B4E0F"/>
    <w:rsid w:val="008B6610"/>
    <w:rsid w:val="008B6EB6"/>
    <w:rsid w:val="008C4EF9"/>
    <w:rsid w:val="008C53BE"/>
    <w:rsid w:val="008C6A5A"/>
    <w:rsid w:val="008E52A7"/>
    <w:rsid w:val="008E63F3"/>
    <w:rsid w:val="008F06A7"/>
    <w:rsid w:val="008F128A"/>
    <w:rsid w:val="008F3C8E"/>
    <w:rsid w:val="00900150"/>
    <w:rsid w:val="00900792"/>
    <w:rsid w:val="00902FE2"/>
    <w:rsid w:val="009127F6"/>
    <w:rsid w:val="009128E7"/>
    <w:rsid w:val="00914F4C"/>
    <w:rsid w:val="00916AB9"/>
    <w:rsid w:val="00921927"/>
    <w:rsid w:val="00921E80"/>
    <w:rsid w:val="00925508"/>
    <w:rsid w:val="00927C8E"/>
    <w:rsid w:val="009357B8"/>
    <w:rsid w:val="00941DD6"/>
    <w:rsid w:val="009433BE"/>
    <w:rsid w:val="00945D4F"/>
    <w:rsid w:val="009561A1"/>
    <w:rsid w:val="009705D6"/>
    <w:rsid w:val="00972AE0"/>
    <w:rsid w:val="00972E03"/>
    <w:rsid w:val="00980F4D"/>
    <w:rsid w:val="00982415"/>
    <w:rsid w:val="009847F9"/>
    <w:rsid w:val="00986C4C"/>
    <w:rsid w:val="009916A7"/>
    <w:rsid w:val="00991C92"/>
    <w:rsid w:val="009A0434"/>
    <w:rsid w:val="009A508C"/>
    <w:rsid w:val="009A7537"/>
    <w:rsid w:val="009B115C"/>
    <w:rsid w:val="009B2161"/>
    <w:rsid w:val="009D0A6C"/>
    <w:rsid w:val="009D53E1"/>
    <w:rsid w:val="009D62C2"/>
    <w:rsid w:val="009E0542"/>
    <w:rsid w:val="009E5835"/>
    <w:rsid w:val="009F7867"/>
    <w:rsid w:val="00A14B48"/>
    <w:rsid w:val="00A205DA"/>
    <w:rsid w:val="00A21B93"/>
    <w:rsid w:val="00A24456"/>
    <w:rsid w:val="00A31470"/>
    <w:rsid w:val="00A32688"/>
    <w:rsid w:val="00A328F4"/>
    <w:rsid w:val="00A40C64"/>
    <w:rsid w:val="00A41F92"/>
    <w:rsid w:val="00A5490B"/>
    <w:rsid w:val="00A57E4C"/>
    <w:rsid w:val="00A613B0"/>
    <w:rsid w:val="00A6530A"/>
    <w:rsid w:val="00A6630B"/>
    <w:rsid w:val="00A6633F"/>
    <w:rsid w:val="00A67432"/>
    <w:rsid w:val="00A6786E"/>
    <w:rsid w:val="00A679CD"/>
    <w:rsid w:val="00A768D7"/>
    <w:rsid w:val="00A82294"/>
    <w:rsid w:val="00A850A8"/>
    <w:rsid w:val="00AA1D36"/>
    <w:rsid w:val="00AC50C5"/>
    <w:rsid w:val="00AF16D8"/>
    <w:rsid w:val="00B025E6"/>
    <w:rsid w:val="00B02E0A"/>
    <w:rsid w:val="00B14198"/>
    <w:rsid w:val="00B2510C"/>
    <w:rsid w:val="00B46529"/>
    <w:rsid w:val="00B50428"/>
    <w:rsid w:val="00B54CF0"/>
    <w:rsid w:val="00B55C2B"/>
    <w:rsid w:val="00B607FB"/>
    <w:rsid w:val="00B661C0"/>
    <w:rsid w:val="00B75EC5"/>
    <w:rsid w:val="00B76810"/>
    <w:rsid w:val="00B77C42"/>
    <w:rsid w:val="00B80C3B"/>
    <w:rsid w:val="00B877CB"/>
    <w:rsid w:val="00B87C17"/>
    <w:rsid w:val="00B914C0"/>
    <w:rsid w:val="00B91A45"/>
    <w:rsid w:val="00B93301"/>
    <w:rsid w:val="00BA2C17"/>
    <w:rsid w:val="00BA78AF"/>
    <w:rsid w:val="00BB4B22"/>
    <w:rsid w:val="00BC20F6"/>
    <w:rsid w:val="00BD16E1"/>
    <w:rsid w:val="00BE6F86"/>
    <w:rsid w:val="00BE742A"/>
    <w:rsid w:val="00C013A6"/>
    <w:rsid w:val="00C02809"/>
    <w:rsid w:val="00C04536"/>
    <w:rsid w:val="00C10419"/>
    <w:rsid w:val="00C1060C"/>
    <w:rsid w:val="00C12A19"/>
    <w:rsid w:val="00C12D4A"/>
    <w:rsid w:val="00C16093"/>
    <w:rsid w:val="00C22D56"/>
    <w:rsid w:val="00C24081"/>
    <w:rsid w:val="00C25EBE"/>
    <w:rsid w:val="00C46E6C"/>
    <w:rsid w:val="00C54F48"/>
    <w:rsid w:val="00C6563C"/>
    <w:rsid w:val="00C760DF"/>
    <w:rsid w:val="00C80CAC"/>
    <w:rsid w:val="00C81E57"/>
    <w:rsid w:val="00C82223"/>
    <w:rsid w:val="00C86F36"/>
    <w:rsid w:val="00C878B5"/>
    <w:rsid w:val="00C93A95"/>
    <w:rsid w:val="00CA2BFF"/>
    <w:rsid w:val="00CB22C3"/>
    <w:rsid w:val="00CB26D7"/>
    <w:rsid w:val="00CB2E11"/>
    <w:rsid w:val="00CB4E98"/>
    <w:rsid w:val="00CB73FC"/>
    <w:rsid w:val="00CC23C4"/>
    <w:rsid w:val="00CD637C"/>
    <w:rsid w:val="00CD79B8"/>
    <w:rsid w:val="00CE19F4"/>
    <w:rsid w:val="00CE4F91"/>
    <w:rsid w:val="00CE534D"/>
    <w:rsid w:val="00CF4727"/>
    <w:rsid w:val="00D176B1"/>
    <w:rsid w:val="00D224AE"/>
    <w:rsid w:val="00D310AA"/>
    <w:rsid w:val="00D434CC"/>
    <w:rsid w:val="00D43652"/>
    <w:rsid w:val="00D45F60"/>
    <w:rsid w:val="00D51BB7"/>
    <w:rsid w:val="00D57CA7"/>
    <w:rsid w:val="00D64562"/>
    <w:rsid w:val="00D64AFF"/>
    <w:rsid w:val="00D7069A"/>
    <w:rsid w:val="00D70AD8"/>
    <w:rsid w:val="00D71D53"/>
    <w:rsid w:val="00D74A31"/>
    <w:rsid w:val="00D82CC2"/>
    <w:rsid w:val="00D9194D"/>
    <w:rsid w:val="00D92840"/>
    <w:rsid w:val="00D93AEA"/>
    <w:rsid w:val="00D945AA"/>
    <w:rsid w:val="00DA25EB"/>
    <w:rsid w:val="00DA7F61"/>
    <w:rsid w:val="00DB6026"/>
    <w:rsid w:val="00DB7257"/>
    <w:rsid w:val="00DB7B04"/>
    <w:rsid w:val="00DD34E5"/>
    <w:rsid w:val="00DE159C"/>
    <w:rsid w:val="00DE1FD6"/>
    <w:rsid w:val="00DF5A27"/>
    <w:rsid w:val="00E020EA"/>
    <w:rsid w:val="00E06C7E"/>
    <w:rsid w:val="00E117A6"/>
    <w:rsid w:val="00E11C37"/>
    <w:rsid w:val="00E12014"/>
    <w:rsid w:val="00E20290"/>
    <w:rsid w:val="00E217EA"/>
    <w:rsid w:val="00E313D6"/>
    <w:rsid w:val="00E31825"/>
    <w:rsid w:val="00E37A37"/>
    <w:rsid w:val="00E37A40"/>
    <w:rsid w:val="00E63A3D"/>
    <w:rsid w:val="00E65335"/>
    <w:rsid w:val="00E657B4"/>
    <w:rsid w:val="00E66650"/>
    <w:rsid w:val="00E667E5"/>
    <w:rsid w:val="00E72186"/>
    <w:rsid w:val="00E7238E"/>
    <w:rsid w:val="00E8088D"/>
    <w:rsid w:val="00E95BAA"/>
    <w:rsid w:val="00EB6632"/>
    <w:rsid w:val="00EB7830"/>
    <w:rsid w:val="00EC1483"/>
    <w:rsid w:val="00EC3AE1"/>
    <w:rsid w:val="00EC403C"/>
    <w:rsid w:val="00EC5E4B"/>
    <w:rsid w:val="00EC7870"/>
    <w:rsid w:val="00EC7E08"/>
    <w:rsid w:val="00ED5686"/>
    <w:rsid w:val="00ED5A94"/>
    <w:rsid w:val="00ED6939"/>
    <w:rsid w:val="00EE6432"/>
    <w:rsid w:val="00EE7031"/>
    <w:rsid w:val="00EF18B5"/>
    <w:rsid w:val="00F0503C"/>
    <w:rsid w:val="00F12B93"/>
    <w:rsid w:val="00F140CA"/>
    <w:rsid w:val="00F14BA2"/>
    <w:rsid w:val="00F1785D"/>
    <w:rsid w:val="00F272C7"/>
    <w:rsid w:val="00F4123D"/>
    <w:rsid w:val="00F46F04"/>
    <w:rsid w:val="00F5088E"/>
    <w:rsid w:val="00F509CD"/>
    <w:rsid w:val="00F50B09"/>
    <w:rsid w:val="00F53D76"/>
    <w:rsid w:val="00F55A90"/>
    <w:rsid w:val="00F55B6A"/>
    <w:rsid w:val="00F60831"/>
    <w:rsid w:val="00F61735"/>
    <w:rsid w:val="00F71620"/>
    <w:rsid w:val="00F77931"/>
    <w:rsid w:val="00F84CC0"/>
    <w:rsid w:val="00F8512B"/>
    <w:rsid w:val="00F87B0D"/>
    <w:rsid w:val="00F92487"/>
    <w:rsid w:val="00F93C5C"/>
    <w:rsid w:val="00FA0A4E"/>
    <w:rsid w:val="00FA60DF"/>
    <w:rsid w:val="00FB01BD"/>
    <w:rsid w:val="00FB22A5"/>
    <w:rsid w:val="00FB56DB"/>
    <w:rsid w:val="00FB6330"/>
    <w:rsid w:val="00FE6C09"/>
    <w:rsid w:val="00FF38E9"/>
    <w:rsid w:val="00FF7ACB"/>
  </w:rsids>
  <m:mathPr>
    <m:mathFont m:val="Cambria Math"/>
    <m:brkBin m:val="before"/>
    <m:brkBinSub m:val="--"/>
    <m:smallFrac m:val="0"/>
    <m:dispDef/>
    <m:lMargin m:val="0"/>
    <m:rMargin m:val="0"/>
    <m:defJc m:val="centerGroup"/>
    <m:wrapIndent m:val="1440"/>
    <m:intLim m:val="subSup"/>
    <m:naryLim m:val="undOvr"/>
  </m:mathPr>
  <w:themeFontLang w:val="uk-UA"/>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36"/>
    <o:shapelayout v:ext="edit">
      <o:idmap v:ext="edit" data="1"/>
    </o:shapelayout>
  </w:shapeDefaults>
  <w:decimalSymbol w:val=","/>
  <w:listSeparator w:val=";"/>
  <w14:docId w14:val="7DC5CCEA"/>
  <w15:chartTrackingRefBased/>
  <w15:docId w15:val="{2D613628-57CC-464E-A53A-66E464C5099A}"/>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HAnsi" w:hAnsiTheme="minorHAnsi" w:cstheme="minorBidi"/>
        <w:kern w:val="2"/>
        <w:sz w:val="22"/>
        <w:szCs w:val="22"/>
        <w:lang w:val="uk-UA" w:eastAsia="en-US" w:bidi="ar-SA"/>
        <w14:ligatures w14:val="standardContextual"/>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style>
  <w:style w:type="paragraph" w:styleId="1">
    <w:name w:val="heading 1"/>
    <w:basedOn w:val="a"/>
    <w:next w:val="a"/>
    <w:link w:val="10"/>
    <w:uiPriority w:val="9"/>
    <w:qFormat/>
    <w:rsid w:val="007875B7"/>
    <w:pPr>
      <w:keepNext/>
      <w:keepLines/>
      <w:spacing w:before="360" w:after="80"/>
      <w:outlineLvl w:val="0"/>
    </w:pPr>
    <w:rPr>
      <w:rFonts w:asciiTheme="majorHAnsi" w:eastAsiaTheme="majorEastAsia" w:hAnsiTheme="majorHAnsi" w:cstheme="majorBidi"/>
      <w:color w:val="2F5496" w:themeColor="accent1" w:themeShade="BF"/>
      <w:sz w:val="40"/>
      <w:szCs w:val="40"/>
    </w:rPr>
  </w:style>
  <w:style w:type="paragraph" w:styleId="2">
    <w:name w:val="heading 2"/>
    <w:basedOn w:val="a"/>
    <w:next w:val="a"/>
    <w:link w:val="20"/>
    <w:uiPriority w:val="9"/>
    <w:semiHidden/>
    <w:unhideWhenUsed/>
    <w:qFormat/>
    <w:rsid w:val="007875B7"/>
    <w:pPr>
      <w:keepNext/>
      <w:keepLines/>
      <w:spacing w:before="160" w:after="80"/>
      <w:outlineLvl w:val="1"/>
    </w:pPr>
    <w:rPr>
      <w:rFonts w:asciiTheme="majorHAnsi" w:eastAsiaTheme="majorEastAsia" w:hAnsiTheme="majorHAnsi" w:cstheme="majorBidi"/>
      <w:color w:val="2F5496" w:themeColor="accent1" w:themeShade="BF"/>
      <w:sz w:val="32"/>
      <w:szCs w:val="32"/>
    </w:rPr>
  </w:style>
  <w:style w:type="paragraph" w:styleId="3">
    <w:name w:val="heading 3"/>
    <w:basedOn w:val="a"/>
    <w:next w:val="a"/>
    <w:link w:val="30"/>
    <w:uiPriority w:val="9"/>
    <w:semiHidden/>
    <w:unhideWhenUsed/>
    <w:qFormat/>
    <w:rsid w:val="007875B7"/>
    <w:pPr>
      <w:keepNext/>
      <w:keepLines/>
      <w:spacing w:before="160" w:after="80"/>
      <w:outlineLvl w:val="2"/>
    </w:pPr>
    <w:rPr>
      <w:rFonts w:eastAsiaTheme="majorEastAsia" w:cstheme="majorBidi"/>
      <w:color w:val="2F5496" w:themeColor="accent1" w:themeShade="BF"/>
      <w:sz w:val="28"/>
      <w:szCs w:val="28"/>
    </w:rPr>
  </w:style>
  <w:style w:type="paragraph" w:styleId="4">
    <w:name w:val="heading 4"/>
    <w:basedOn w:val="a"/>
    <w:next w:val="a"/>
    <w:link w:val="40"/>
    <w:uiPriority w:val="9"/>
    <w:semiHidden/>
    <w:unhideWhenUsed/>
    <w:qFormat/>
    <w:rsid w:val="007875B7"/>
    <w:pPr>
      <w:keepNext/>
      <w:keepLines/>
      <w:spacing w:before="80" w:after="40"/>
      <w:outlineLvl w:val="3"/>
    </w:pPr>
    <w:rPr>
      <w:rFonts w:eastAsiaTheme="majorEastAsia" w:cstheme="majorBidi"/>
      <w:i/>
      <w:iCs/>
      <w:color w:val="2F5496" w:themeColor="accent1" w:themeShade="BF"/>
    </w:rPr>
  </w:style>
  <w:style w:type="paragraph" w:styleId="5">
    <w:name w:val="heading 5"/>
    <w:basedOn w:val="a"/>
    <w:next w:val="a"/>
    <w:link w:val="50"/>
    <w:uiPriority w:val="9"/>
    <w:semiHidden/>
    <w:unhideWhenUsed/>
    <w:qFormat/>
    <w:rsid w:val="007875B7"/>
    <w:pPr>
      <w:keepNext/>
      <w:keepLines/>
      <w:spacing w:before="80" w:after="40"/>
      <w:outlineLvl w:val="4"/>
    </w:pPr>
    <w:rPr>
      <w:rFonts w:eastAsiaTheme="majorEastAsia" w:cstheme="majorBidi"/>
      <w:color w:val="2F5496" w:themeColor="accent1" w:themeShade="BF"/>
    </w:rPr>
  </w:style>
  <w:style w:type="paragraph" w:styleId="6">
    <w:name w:val="heading 6"/>
    <w:basedOn w:val="a"/>
    <w:next w:val="a"/>
    <w:link w:val="60"/>
    <w:uiPriority w:val="9"/>
    <w:semiHidden/>
    <w:unhideWhenUsed/>
    <w:qFormat/>
    <w:rsid w:val="007875B7"/>
    <w:pPr>
      <w:keepNext/>
      <w:keepLines/>
      <w:spacing w:before="40" w:after="0"/>
      <w:outlineLvl w:val="5"/>
    </w:pPr>
    <w:rPr>
      <w:rFonts w:eastAsiaTheme="majorEastAsia" w:cstheme="majorBidi"/>
      <w:i/>
      <w:iCs/>
      <w:color w:val="595959" w:themeColor="text1" w:themeTint="A6"/>
    </w:rPr>
  </w:style>
  <w:style w:type="paragraph" w:styleId="7">
    <w:name w:val="heading 7"/>
    <w:basedOn w:val="a"/>
    <w:next w:val="a"/>
    <w:link w:val="70"/>
    <w:uiPriority w:val="9"/>
    <w:semiHidden/>
    <w:unhideWhenUsed/>
    <w:qFormat/>
    <w:rsid w:val="007875B7"/>
    <w:pPr>
      <w:keepNext/>
      <w:keepLines/>
      <w:spacing w:before="40" w:after="0"/>
      <w:outlineLvl w:val="6"/>
    </w:pPr>
    <w:rPr>
      <w:rFonts w:eastAsiaTheme="majorEastAsia" w:cstheme="majorBidi"/>
      <w:color w:val="595959" w:themeColor="text1" w:themeTint="A6"/>
    </w:rPr>
  </w:style>
  <w:style w:type="paragraph" w:styleId="8">
    <w:name w:val="heading 8"/>
    <w:basedOn w:val="a"/>
    <w:next w:val="a"/>
    <w:link w:val="80"/>
    <w:uiPriority w:val="9"/>
    <w:semiHidden/>
    <w:unhideWhenUsed/>
    <w:qFormat/>
    <w:rsid w:val="007875B7"/>
    <w:pPr>
      <w:keepNext/>
      <w:keepLines/>
      <w:spacing w:after="0"/>
      <w:outlineLvl w:val="7"/>
    </w:pPr>
    <w:rPr>
      <w:rFonts w:eastAsiaTheme="majorEastAsia" w:cstheme="majorBidi"/>
      <w:i/>
      <w:iCs/>
      <w:color w:val="272727" w:themeColor="text1" w:themeTint="D8"/>
    </w:rPr>
  </w:style>
  <w:style w:type="paragraph" w:styleId="9">
    <w:name w:val="heading 9"/>
    <w:basedOn w:val="a"/>
    <w:next w:val="a"/>
    <w:link w:val="90"/>
    <w:uiPriority w:val="9"/>
    <w:semiHidden/>
    <w:unhideWhenUsed/>
    <w:qFormat/>
    <w:rsid w:val="007875B7"/>
    <w:pPr>
      <w:keepNext/>
      <w:keepLines/>
      <w:spacing w:after="0"/>
      <w:outlineLvl w:val="8"/>
    </w:pPr>
    <w:rPr>
      <w:rFonts w:eastAsiaTheme="majorEastAsia" w:cstheme="majorBidi"/>
      <w:color w:val="272727" w:themeColor="text1" w:themeTint="D8"/>
    </w:rPr>
  </w:style>
  <w:style w:type="character" w:default="1" w:styleId="a0">
    <w:name w:val="Default Paragraph Font"/>
    <w:uiPriority w:val="1"/>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Заголовок 1 Знак"/>
    <w:basedOn w:val="a0"/>
    <w:link w:val="1"/>
    <w:uiPriority w:val="9"/>
    <w:rsid w:val="007875B7"/>
    <w:rPr>
      <w:rFonts w:asciiTheme="majorHAnsi" w:eastAsiaTheme="majorEastAsia" w:hAnsiTheme="majorHAnsi" w:cstheme="majorBidi"/>
      <w:color w:val="2F5496" w:themeColor="accent1" w:themeShade="BF"/>
      <w:sz w:val="40"/>
      <w:szCs w:val="40"/>
    </w:rPr>
  </w:style>
  <w:style w:type="character" w:customStyle="1" w:styleId="20">
    <w:name w:val="Заголовок 2 Знак"/>
    <w:basedOn w:val="a0"/>
    <w:link w:val="2"/>
    <w:uiPriority w:val="9"/>
    <w:semiHidden/>
    <w:rsid w:val="007875B7"/>
    <w:rPr>
      <w:rFonts w:asciiTheme="majorHAnsi" w:eastAsiaTheme="majorEastAsia" w:hAnsiTheme="majorHAnsi" w:cstheme="majorBidi"/>
      <w:color w:val="2F5496" w:themeColor="accent1" w:themeShade="BF"/>
      <w:sz w:val="32"/>
      <w:szCs w:val="32"/>
    </w:rPr>
  </w:style>
  <w:style w:type="character" w:customStyle="1" w:styleId="30">
    <w:name w:val="Заголовок 3 Знак"/>
    <w:basedOn w:val="a0"/>
    <w:link w:val="3"/>
    <w:uiPriority w:val="9"/>
    <w:semiHidden/>
    <w:rsid w:val="007875B7"/>
    <w:rPr>
      <w:rFonts w:eastAsiaTheme="majorEastAsia" w:cstheme="majorBidi"/>
      <w:color w:val="2F5496" w:themeColor="accent1" w:themeShade="BF"/>
      <w:sz w:val="28"/>
      <w:szCs w:val="28"/>
    </w:rPr>
  </w:style>
  <w:style w:type="character" w:customStyle="1" w:styleId="40">
    <w:name w:val="Заголовок 4 Знак"/>
    <w:basedOn w:val="a0"/>
    <w:link w:val="4"/>
    <w:uiPriority w:val="9"/>
    <w:semiHidden/>
    <w:rsid w:val="007875B7"/>
    <w:rPr>
      <w:rFonts w:eastAsiaTheme="majorEastAsia" w:cstheme="majorBidi"/>
      <w:i/>
      <w:iCs/>
      <w:color w:val="2F5496" w:themeColor="accent1" w:themeShade="BF"/>
    </w:rPr>
  </w:style>
  <w:style w:type="character" w:customStyle="1" w:styleId="50">
    <w:name w:val="Заголовок 5 Знак"/>
    <w:basedOn w:val="a0"/>
    <w:link w:val="5"/>
    <w:uiPriority w:val="9"/>
    <w:semiHidden/>
    <w:rsid w:val="007875B7"/>
    <w:rPr>
      <w:rFonts w:eastAsiaTheme="majorEastAsia" w:cstheme="majorBidi"/>
      <w:color w:val="2F5496" w:themeColor="accent1" w:themeShade="BF"/>
    </w:rPr>
  </w:style>
  <w:style w:type="character" w:customStyle="1" w:styleId="60">
    <w:name w:val="Заголовок 6 Знак"/>
    <w:basedOn w:val="a0"/>
    <w:link w:val="6"/>
    <w:uiPriority w:val="9"/>
    <w:semiHidden/>
    <w:rsid w:val="007875B7"/>
    <w:rPr>
      <w:rFonts w:eastAsiaTheme="majorEastAsia" w:cstheme="majorBidi"/>
      <w:i/>
      <w:iCs/>
      <w:color w:val="595959" w:themeColor="text1" w:themeTint="A6"/>
    </w:rPr>
  </w:style>
  <w:style w:type="character" w:customStyle="1" w:styleId="70">
    <w:name w:val="Заголовок 7 Знак"/>
    <w:basedOn w:val="a0"/>
    <w:link w:val="7"/>
    <w:uiPriority w:val="9"/>
    <w:semiHidden/>
    <w:rsid w:val="007875B7"/>
    <w:rPr>
      <w:rFonts w:eastAsiaTheme="majorEastAsia" w:cstheme="majorBidi"/>
      <w:color w:val="595959" w:themeColor="text1" w:themeTint="A6"/>
    </w:rPr>
  </w:style>
  <w:style w:type="character" w:customStyle="1" w:styleId="80">
    <w:name w:val="Заголовок 8 Знак"/>
    <w:basedOn w:val="a0"/>
    <w:link w:val="8"/>
    <w:uiPriority w:val="9"/>
    <w:semiHidden/>
    <w:rsid w:val="007875B7"/>
    <w:rPr>
      <w:rFonts w:eastAsiaTheme="majorEastAsia" w:cstheme="majorBidi"/>
      <w:i/>
      <w:iCs/>
      <w:color w:val="272727" w:themeColor="text1" w:themeTint="D8"/>
    </w:rPr>
  </w:style>
  <w:style w:type="character" w:customStyle="1" w:styleId="90">
    <w:name w:val="Заголовок 9 Знак"/>
    <w:basedOn w:val="a0"/>
    <w:link w:val="9"/>
    <w:uiPriority w:val="9"/>
    <w:semiHidden/>
    <w:rsid w:val="007875B7"/>
    <w:rPr>
      <w:rFonts w:eastAsiaTheme="majorEastAsia" w:cstheme="majorBidi"/>
      <w:color w:val="272727" w:themeColor="text1" w:themeTint="D8"/>
    </w:rPr>
  </w:style>
  <w:style w:type="paragraph" w:styleId="a3">
    <w:name w:val="Title"/>
    <w:basedOn w:val="a"/>
    <w:next w:val="a"/>
    <w:link w:val="a4"/>
    <w:uiPriority w:val="10"/>
    <w:qFormat/>
    <w:rsid w:val="007875B7"/>
    <w:pPr>
      <w:spacing w:after="80" w:line="240" w:lineRule="auto"/>
      <w:contextualSpacing/>
    </w:pPr>
    <w:rPr>
      <w:rFonts w:asciiTheme="majorHAnsi" w:eastAsiaTheme="majorEastAsia" w:hAnsiTheme="majorHAnsi" w:cstheme="majorBidi"/>
      <w:spacing w:val="-10"/>
      <w:kern w:val="28"/>
      <w:sz w:val="56"/>
      <w:szCs w:val="56"/>
    </w:rPr>
  </w:style>
  <w:style w:type="character" w:customStyle="1" w:styleId="a4">
    <w:name w:val="Назва Знак"/>
    <w:basedOn w:val="a0"/>
    <w:link w:val="a3"/>
    <w:uiPriority w:val="10"/>
    <w:rsid w:val="007875B7"/>
    <w:rPr>
      <w:rFonts w:asciiTheme="majorHAnsi" w:eastAsiaTheme="majorEastAsia" w:hAnsiTheme="majorHAnsi" w:cstheme="majorBidi"/>
      <w:spacing w:val="-10"/>
      <w:kern w:val="28"/>
      <w:sz w:val="56"/>
      <w:szCs w:val="56"/>
    </w:rPr>
  </w:style>
  <w:style w:type="paragraph" w:styleId="a5">
    <w:name w:val="Subtitle"/>
    <w:basedOn w:val="a"/>
    <w:next w:val="a"/>
    <w:link w:val="a6"/>
    <w:uiPriority w:val="11"/>
    <w:qFormat/>
    <w:rsid w:val="007875B7"/>
    <w:pPr>
      <w:numPr>
        <w:ilvl w:val="1"/>
      </w:numPr>
    </w:pPr>
    <w:rPr>
      <w:rFonts w:eastAsiaTheme="majorEastAsia" w:cstheme="majorBidi"/>
      <w:color w:val="595959" w:themeColor="text1" w:themeTint="A6"/>
      <w:spacing w:val="15"/>
      <w:sz w:val="28"/>
      <w:szCs w:val="28"/>
    </w:rPr>
  </w:style>
  <w:style w:type="character" w:customStyle="1" w:styleId="a6">
    <w:name w:val="Підзаголовок Знак"/>
    <w:basedOn w:val="a0"/>
    <w:link w:val="a5"/>
    <w:uiPriority w:val="11"/>
    <w:rsid w:val="007875B7"/>
    <w:rPr>
      <w:rFonts w:eastAsiaTheme="majorEastAsia" w:cstheme="majorBidi"/>
      <w:color w:val="595959" w:themeColor="text1" w:themeTint="A6"/>
      <w:spacing w:val="15"/>
      <w:sz w:val="28"/>
      <w:szCs w:val="28"/>
    </w:rPr>
  </w:style>
  <w:style w:type="paragraph" w:styleId="a7">
    <w:name w:val="Quote"/>
    <w:basedOn w:val="a"/>
    <w:next w:val="a"/>
    <w:link w:val="a8"/>
    <w:uiPriority w:val="29"/>
    <w:qFormat/>
    <w:rsid w:val="007875B7"/>
    <w:pPr>
      <w:spacing w:before="160"/>
      <w:jc w:val="center"/>
    </w:pPr>
    <w:rPr>
      <w:i/>
      <w:iCs/>
      <w:color w:val="404040" w:themeColor="text1" w:themeTint="BF"/>
    </w:rPr>
  </w:style>
  <w:style w:type="character" w:customStyle="1" w:styleId="a8">
    <w:name w:val="Цитата Знак"/>
    <w:basedOn w:val="a0"/>
    <w:link w:val="a7"/>
    <w:uiPriority w:val="29"/>
    <w:rsid w:val="007875B7"/>
    <w:rPr>
      <w:i/>
      <w:iCs/>
      <w:color w:val="404040" w:themeColor="text1" w:themeTint="BF"/>
    </w:rPr>
  </w:style>
  <w:style w:type="paragraph" w:styleId="a9">
    <w:name w:val="List Paragraph"/>
    <w:basedOn w:val="a"/>
    <w:uiPriority w:val="34"/>
    <w:qFormat/>
    <w:rsid w:val="007875B7"/>
    <w:pPr>
      <w:ind w:left="720"/>
      <w:contextualSpacing/>
    </w:pPr>
  </w:style>
  <w:style w:type="character" w:styleId="aa">
    <w:name w:val="Intense Emphasis"/>
    <w:basedOn w:val="a0"/>
    <w:uiPriority w:val="21"/>
    <w:qFormat/>
    <w:rsid w:val="007875B7"/>
    <w:rPr>
      <w:i/>
      <w:iCs/>
      <w:color w:val="2F5496" w:themeColor="accent1" w:themeShade="BF"/>
    </w:rPr>
  </w:style>
  <w:style w:type="paragraph" w:styleId="ab">
    <w:name w:val="Intense Quote"/>
    <w:basedOn w:val="a"/>
    <w:next w:val="a"/>
    <w:link w:val="ac"/>
    <w:uiPriority w:val="30"/>
    <w:qFormat/>
    <w:rsid w:val="007875B7"/>
    <w:pPr>
      <w:pBdr>
        <w:top w:val="single" w:sz="4" w:space="10" w:color="2F5496" w:themeColor="accent1" w:themeShade="BF"/>
        <w:bottom w:val="single" w:sz="4" w:space="10" w:color="2F5496" w:themeColor="accent1" w:themeShade="BF"/>
      </w:pBdr>
      <w:spacing w:before="360" w:after="360"/>
      <w:ind w:left="864" w:right="864"/>
      <w:jc w:val="center"/>
    </w:pPr>
    <w:rPr>
      <w:i/>
      <w:iCs/>
      <w:color w:val="2F5496" w:themeColor="accent1" w:themeShade="BF"/>
    </w:rPr>
  </w:style>
  <w:style w:type="character" w:customStyle="1" w:styleId="ac">
    <w:name w:val="Насичена цитата Знак"/>
    <w:basedOn w:val="a0"/>
    <w:link w:val="ab"/>
    <w:uiPriority w:val="30"/>
    <w:rsid w:val="007875B7"/>
    <w:rPr>
      <w:i/>
      <w:iCs/>
      <w:color w:val="2F5496" w:themeColor="accent1" w:themeShade="BF"/>
    </w:rPr>
  </w:style>
  <w:style w:type="character" w:styleId="ad">
    <w:name w:val="Intense Reference"/>
    <w:basedOn w:val="a0"/>
    <w:uiPriority w:val="32"/>
    <w:qFormat/>
    <w:rsid w:val="007875B7"/>
    <w:rPr>
      <w:b/>
      <w:bCs/>
      <w:smallCaps/>
      <w:color w:val="2F5496" w:themeColor="accent1" w:themeShade="BF"/>
      <w:spacing w:val="5"/>
    </w:rPr>
  </w:style>
  <w:style w:type="character" w:styleId="ae">
    <w:name w:val="Hyperlink"/>
    <w:basedOn w:val="a0"/>
    <w:uiPriority w:val="99"/>
    <w:unhideWhenUsed/>
    <w:rsid w:val="00C760DF"/>
    <w:rPr>
      <w:color w:val="0563C1" w:themeColor="hyperlink"/>
      <w:u w:val="single"/>
    </w:rPr>
  </w:style>
  <w:style w:type="character" w:styleId="af">
    <w:name w:val="Unresolved Mention"/>
    <w:basedOn w:val="a0"/>
    <w:uiPriority w:val="99"/>
    <w:semiHidden/>
    <w:unhideWhenUsed/>
    <w:rsid w:val="00C760DF"/>
    <w:rPr>
      <w:color w:val="605E5C"/>
      <w:shd w:val="clear" w:color="auto" w:fill="E1DFDD"/>
    </w:rPr>
  </w:style>
  <w:style w:type="paragraph" w:styleId="af0">
    <w:name w:val="Normal (Web)"/>
    <w:basedOn w:val="a"/>
    <w:uiPriority w:val="99"/>
    <w:semiHidden/>
    <w:unhideWhenUsed/>
    <w:rsid w:val="0042245A"/>
    <w:rPr>
      <w:rFonts w:ascii="Times New Roman" w:hAnsi="Times New Roman" w:cs="Times New Roman"/>
      <w:sz w:val="24"/>
      <w:szCs w:val="24"/>
    </w:rPr>
  </w:style>
  <w:style w:type="character" w:styleId="af1">
    <w:name w:val="FollowedHyperlink"/>
    <w:basedOn w:val="a0"/>
    <w:uiPriority w:val="99"/>
    <w:semiHidden/>
    <w:unhideWhenUsed/>
    <w:rsid w:val="000B1208"/>
    <w:rPr>
      <w:color w:val="954F72" w:themeColor="followedHyperlink"/>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ivs>
    <w:div w:id="189756972">
      <w:bodyDiv w:val="1"/>
      <w:marLeft w:val="0"/>
      <w:marRight w:val="0"/>
      <w:marTop w:val="0"/>
      <w:marBottom w:val="0"/>
      <w:divBdr>
        <w:top w:val="none" w:sz="0" w:space="0" w:color="auto"/>
        <w:left w:val="none" w:sz="0" w:space="0" w:color="auto"/>
        <w:bottom w:val="none" w:sz="0" w:space="0" w:color="auto"/>
        <w:right w:val="none" w:sz="0" w:space="0" w:color="auto"/>
      </w:divBdr>
    </w:div>
    <w:div w:id="256325523">
      <w:bodyDiv w:val="1"/>
      <w:marLeft w:val="0"/>
      <w:marRight w:val="0"/>
      <w:marTop w:val="0"/>
      <w:marBottom w:val="0"/>
      <w:divBdr>
        <w:top w:val="none" w:sz="0" w:space="0" w:color="auto"/>
        <w:left w:val="none" w:sz="0" w:space="0" w:color="auto"/>
        <w:bottom w:val="none" w:sz="0" w:space="0" w:color="auto"/>
        <w:right w:val="none" w:sz="0" w:space="0" w:color="auto"/>
      </w:divBdr>
    </w:div>
    <w:div w:id="267467728">
      <w:bodyDiv w:val="1"/>
      <w:marLeft w:val="0"/>
      <w:marRight w:val="0"/>
      <w:marTop w:val="0"/>
      <w:marBottom w:val="0"/>
      <w:divBdr>
        <w:top w:val="none" w:sz="0" w:space="0" w:color="auto"/>
        <w:left w:val="none" w:sz="0" w:space="0" w:color="auto"/>
        <w:bottom w:val="none" w:sz="0" w:space="0" w:color="auto"/>
        <w:right w:val="none" w:sz="0" w:space="0" w:color="auto"/>
      </w:divBdr>
    </w:div>
    <w:div w:id="415515410">
      <w:bodyDiv w:val="1"/>
      <w:marLeft w:val="0"/>
      <w:marRight w:val="0"/>
      <w:marTop w:val="0"/>
      <w:marBottom w:val="0"/>
      <w:divBdr>
        <w:top w:val="none" w:sz="0" w:space="0" w:color="auto"/>
        <w:left w:val="none" w:sz="0" w:space="0" w:color="auto"/>
        <w:bottom w:val="none" w:sz="0" w:space="0" w:color="auto"/>
        <w:right w:val="none" w:sz="0" w:space="0" w:color="auto"/>
      </w:divBdr>
    </w:div>
    <w:div w:id="451828260">
      <w:bodyDiv w:val="1"/>
      <w:marLeft w:val="0"/>
      <w:marRight w:val="0"/>
      <w:marTop w:val="0"/>
      <w:marBottom w:val="0"/>
      <w:divBdr>
        <w:top w:val="none" w:sz="0" w:space="0" w:color="auto"/>
        <w:left w:val="none" w:sz="0" w:space="0" w:color="auto"/>
        <w:bottom w:val="none" w:sz="0" w:space="0" w:color="auto"/>
        <w:right w:val="none" w:sz="0" w:space="0" w:color="auto"/>
      </w:divBdr>
    </w:div>
    <w:div w:id="583994653">
      <w:bodyDiv w:val="1"/>
      <w:marLeft w:val="0"/>
      <w:marRight w:val="0"/>
      <w:marTop w:val="0"/>
      <w:marBottom w:val="0"/>
      <w:divBdr>
        <w:top w:val="none" w:sz="0" w:space="0" w:color="auto"/>
        <w:left w:val="none" w:sz="0" w:space="0" w:color="auto"/>
        <w:bottom w:val="none" w:sz="0" w:space="0" w:color="auto"/>
        <w:right w:val="none" w:sz="0" w:space="0" w:color="auto"/>
      </w:divBdr>
    </w:div>
    <w:div w:id="611597708">
      <w:bodyDiv w:val="1"/>
      <w:marLeft w:val="0"/>
      <w:marRight w:val="0"/>
      <w:marTop w:val="0"/>
      <w:marBottom w:val="0"/>
      <w:divBdr>
        <w:top w:val="none" w:sz="0" w:space="0" w:color="auto"/>
        <w:left w:val="none" w:sz="0" w:space="0" w:color="auto"/>
        <w:bottom w:val="none" w:sz="0" w:space="0" w:color="auto"/>
        <w:right w:val="none" w:sz="0" w:space="0" w:color="auto"/>
      </w:divBdr>
    </w:div>
    <w:div w:id="685985389">
      <w:bodyDiv w:val="1"/>
      <w:marLeft w:val="0"/>
      <w:marRight w:val="0"/>
      <w:marTop w:val="0"/>
      <w:marBottom w:val="0"/>
      <w:divBdr>
        <w:top w:val="none" w:sz="0" w:space="0" w:color="auto"/>
        <w:left w:val="none" w:sz="0" w:space="0" w:color="auto"/>
        <w:bottom w:val="none" w:sz="0" w:space="0" w:color="auto"/>
        <w:right w:val="none" w:sz="0" w:space="0" w:color="auto"/>
      </w:divBdr>
    </w:div>
    <w:div w:id="773866926">
      <w:bodyDiv w:val="1"/>
      <w:marLeft w:val="0"/>
      <w:marRight w:val="0"/>
      <w:marTop w:val="0"/>
      <w:marBottom w:val="0"/>
      <w:divBdr>
        <w:top w:val="none" w:sz="0" w:space="0" w:color="auto"/>
        <w:left w:val="none" w:sz="0" w:space="0" w:color="auto"/>
        <w:bottom w:val="none" w:sz="0" w:space="0" w:color="auto"/>
        <w:right w:val="none" w:sz="0" w:space="0" w:color="auto"/>
      </w:divBdr>
    </w:div>
    <w:div w:id="779763620">
      <w:bodyDiv w:val="1"/>
      <w:marLeft w:val="0"/>
      <w:marRight w:val="0"/>
      <w:marTop w:val="0"/>
      <w:marBottom w:val="0"/>
      <w:divBdr>
        <w:top w:val="none" w:sz="0" w:space="0" w:color="auto"/>
        <w:left w:val="none" w:sz="0" w:space="0" w:color="auto"/>
        <w:bottom w:val="none" w:sz="0" w:space="0" w:color="auto"/>
        <w:right w:val="none" w:sz="0" w:space="0" w:color="auto"/>
      </w:divBdr>
    </w:div>
    <w:div w:id="804615443">
      <w:bodyDiv w:val="1"/>
      <w:marLeft w:val="0"/>
      <w:marRight w:val="0"/>
      <w:marTop w:val="0"/>
      <w:marBottom w:val="0"/>
      <w:divBdr>
        <w:top w:val="none" w:sz="0" w:space="0" w:color="auto"/>
        <w:left w:val="none" w:sz="0" w:space="0" w:color="auto"/>
        <w:bottom w:val="none" w:sz="0" w:space="0" w:color="auto"/>
        <w:right w:val="none" w:sz="0" w:space="0" w:color="auto"/>
      </w:divBdr>
    </w:div>
    <w:div w:id="851841544">
      <w:bodyDiv w:val="1"/>
      <w:marLeft w:val="0"/>
      <w:marRight w:val="0"/>
      <w:marTop w:val="0"/>
      <w:marBottom w:val="0"/>
      <w:divBdr>
        <w:top w:val="none" w:sz="0" w:space="0" w:color="auto"/>
        <w:left w:val="none" w:sz="0" w:space="0" w:color="auto"/>
        <w:bottom w:val="none" w:sz="0" w:space="0" w:color="auto"/>
        <w:right w:val="none" w:sz="0" w:space="0" w:color="auto"/>
      </w:divBdr>
    </w:div>
    <w:div w:id="1039089802">
      <w:bodyDiv w:val="1"/>
      <w:marLeft w:val="0"/>
      <w:marRight w:val="0"/>
      <w:marTop w:val="0"/>
      <w:marBottom w:val="0"/>
      <w:divBdr>
        <w:top w:val="none" w:sz="0" w:space="0" w:color="auto"/>
        <w:left w:val="none" w:sz="0" w:space="0" w:color="auto"/>
        <w:bottom w:val="none" w:sz="0" w:space="0" w:color="auto"/>
        <w:right w:val="none" w:sz="0" w:space="0" w:color="auto"/>
      </w:divBdr>
    </w:div>
    <w:div w:id="1125655598">
      <w:bodyDiv w:val="1"/>
      <w:marLeft w:val="0"/>
      <w:marRight w:val="0"/>
      <w:marTop w:val="0"/>
      <w:marBottom w:val="0"/>
      <w:divBdr>
        <w:top w:val="none" w:sz="0" w:space="0" w:color="auto"/>
        <w:left w:val="none" w:sz="0" w:space="0" w:color="auto"/>
        <w:bottom w:val="none" w:sz="0" w:space="0" w:color="auto"/>
        <w:right w:val="none" w:sz="0" w:space="0" w:color="auto"/>
      </w:divBdr>
    </w:div>
    <w:div w:id="1180464874">
      <w:bodyDiv w:val="1"/>
      <w:marLeft w:val="0"/>
      <w:marRight w:val="0"/>
      <w:marTop w:val="0"/>
      <w:marBottom w:val="0"/>
      <w:divBdr>
        <w:top w:val="none" w:sz="0" w:space="0" w:color="auto"/>
        <w:left w:val="none" w:sz="0" w:space="0" w:color="auto"/>
        <w:bottom w:val="none" w:sz="0" w:space="0" w:color="auto"/>
        <w:right w:val="none" w:sz="0" w:space="0" w:color="auto"/>
      </w:divBdr>
    </w:div>
    <w:div w:id="1221407246">
      <w:bodyDiv w:val="1"/>
      <w:marLeft w:val="0"/>
      <w:marRight w:val="0"/>
      <w:marTop w:val="0"/>
      <w:marBottom w:val="0"/>
      <w:divBdr>
        <w:top w:val="none" w:sz="0" w:space="0" w:color="auto"/>
        <w:left w:val="none" w:sz="0" w:space="0" w:color="auto"/>
        <w:bottom w:val="none" w:sz="0" w:space="0" w:color="auto"/>
        <w:right w:val="none" w:sz="0" w:space="0" w:color="auto"/>
      </w:divBdr>
    </w:div>
    <w:div w:id="1239827777">
      <w:bodyDiv w:val="1"/>
      <w:marLeft w:val="0"/>
      <w:marRight w:val="0"/>
      <w:marTop w:val="0"/>
      <w:marBottom w:val="0"/>
      <w:divBdr>
        <w:top w:val="none" w:sz="0" w:space="0" w:color="auto"/>
        <w:left w:val="none" w:sz="0" w:space="0" w:color="auto"/>
        <w:bottom w:val="none" w:sz="0" w:space="0" w:color="auto"/>
        <w:right w:val="none" w:sz="0" w:space="0" w:color="auto"/>
      </w:divBdr>
    </w:div>
    <w:div w:id="1379890677">
      <w:bodyDiv w:val="1"/>
      <w:marLeft w:val="0"/>
      <w:marRight w:val="0"/>
      <w:marTop w:val="0"/>
      <w:marBottom w:val="0"/>
      <w:divBdr>
        <w:top w:val="none" w:sz="0" w:space="0" w:color="auto"/>
        <w:left w:val="none" w:sz="0" w:space="0" w:color="auto"/>
        <w:bottom w:val="none" w:sz="0" w:space="0" w:color="auto"/>
        <w:right w:val="none" w:sz="0" w:space="0" w:color="auto"/>
      </w:divBdr>
    </w:div>
    <w:div w:id="1381246521">
      <w:bodyDiv w:val="1"/>
      <w:marLeft w:val="0"/>
      <w:marRight w:val="0"/>
      <w:marTop w:val="0"/>
      <w:marBottom w:val="0"/>
      <w:divBdr>
        <w:top w:val="none" w:sz="0" w:space="0" w:color="auto"/>
        <w:left w:val="none" w:sz="0" w:space="0" w:color="auto"/>
        <w:bottom w:val="none" w:sz="0" w:space="0" w:color="auto"/>
        <w:right w:val="none" w:sz="0" w:space="0" w:color="auto"/>
      </w:divBdr>
    </w:div>
    <w:div w:id="1548450375">
      <w:bodyDiv w:val="1"/>
      <w:marLeft w:val="0"/>
      <w:marRight w:val="0"/>
      <w:marTop w:val="0"/>
      <w:marBottom w:val="0"/>
      <w:divBdr>
        <w:top w:val="none" w:sz="0" w:space="0" w:color="auto"/>
        <w:left w:val="none" w:sz="0" w:space="0" w:color="auto"/>
        <w:bottom w:val="none" w:sz="0" w:space="0" w:color="auto"/>
        <w:right w:val="none" w:sz="0" w:space="0" w:color="auto"/>
      </w:divBdr>
    </w:div>
    <w:div w:id="1638535479">
      <w:bodyDiv w:val="1"/>
      <w:marLeft w:val="0"/>
      <w:marRight w:val="0"/>
      <w:marTop w:val="0"/>
      <w:marBottom w:val="0"/>
      <w:divBdr>
        <w:top w:val="none" w:sz="0" w:space="0" w:color="auto"/>
        <w:left w:val="none" w:sz="0" w:space="0" w:color="auto"/>
        <w:bottom w:val="none" w:sz="0" w:space="0" w:color="auto"/>
        <w:right w:val="none" w:sz="0" w:space="0" w:color="auto"/>
      </w:divBdr>
    </w:div>
    <w:div w:id="1643733644">
      <w:bodyDiv w:val="1"/>
      <w:marLeft w:val="0"/>
      <w:marRight w:val="0"/>
      <w:marTop w:val="0"/>
      <w:marBottom w:val="0"/>
      <w:divBdr>
        <w:top w:val="none" w:sz="0" w:space="0" w:color="auto"/>
        <w:left w:val="none" w:sz="0" w:space="0" w:color="auto"/>
        <w:bottom w:val="none" w:sz="0" w:space="0" w:color="auto"/>
        <w:right w:val="none" w:sz="0" w:space="0" w:color="auto"/>
      </w:divBdr>
    </w:div>
    <w:div w:id="1750300925">
      <w:bodyDiv w:val="1"/>
      <w:marLeft w:val="0"/>
      <w:marRight w:val="0"/>
      <w:marTop w:val="0"/>
      <w:marBottom w:val="0"/>
      <w:divBdr>
        <w:top w:val="none" w:sz="0" w:space="0" w:color="auto"/>
        <w:left w:val="none" w:sz="0" w:space="0" w:color="auto"/>
        <w:bottom w:val="none" w:sz="0" w:space="0" w:color="auto"/>
        <w:right w:val="none" w:sz="0" w:space="0" w:color="auto"/>
      </w:divBdr>
    </w:div>
    <w:div w:id="1815370313">
      <w:bodyDiv w:val="1"/>
      <w:marLeft w:val="0"/>
      <w:marRight w:val="0"/>
      <w:marTop w:val="0"/>
      <w:marBottom w:val="0"/>
      <w:divBdr>
        <w:top w:val="none" w:sz="0" w:space="0" w:color="auto"/>
        <w:left w:val="none" w:sz="0" w:space="0" w:color="auto"/>
        <w:bottom w:val="none" w:sz="0" w:space="0" w:color="auto"/>
        <w:right w:val="none" w:sz="0" w:space="0" w:color="auto"/>
      </w:divBdr>
    </w:div>
    <w:div w:id="1867400236">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image" Target="media/image2.wmf"/><Relationship Id="rId13" Type="http://schemas.openxmlformats.org/officeDocument/2006/relationships/oleObject" Target="embeddings/oleObject3.bin"/><Relationship Id="rId18" Type="http://schemas.openxmlformats.org/officeDocument/2006/relationships/image" Target="media/image7.wmf"/><Relationship Id="rId26" Type="http://schemas.openxmlformats.org/officeDocument/2006/relationships/image" Target="media/image11.wmf"/><Relationship Id="rId39" Type="http://schemas.openxmlformats.org/officeDocument/2006/relationships/fontTable" Target="fontTable.xml"/><Relationship Id="rId3" Type="http://schemas.openxmlformats.org/officeDocument/2006/relationships/styles" Target="styles.xml"/><Relationship Id="rId21" Type="http://schemas.openxmlformats.org/officeDocument/2006/relationships/oleObject" Target="embeddings/oleObject7.bin"/><Relationship Id="rId34" Type="http://schemas.openxmlformats.org/officeDocument/2006/relationships/hyperlink" Target="https://doi.org/10.1016/j.tetasy.2014.02.010" TargetMode="External"/><Relationship Id="rId7" Type="http://schemas.openxmlformats.org/officeDocument/2006/relationships/image" Target="media/image1.jpeg"/><Relationship Id="rId12" Type="http://schemas.openxmlformats.org/officeDocument/2006/relationships/image" Target="media/image4.wmf"/><Relationship Id="rId17" Type="http://schemas.openxmlformats.org/officeDocument/2006/relationships/oleObject" Target="embeddings/oleObject5.bin"/><Relationship Id="rId25" Type="http://schemas.openxmlformats.org/officeDocument/2006/relationships/oleObject" Target="embeddings/oleObject9.bin"/><Relationship Id="rId33" Type="http://schemas.openxmlformats.org/officeDocument/2006/relationships/hyperlink" Target="https://doi.org/10.15407/dopovidi2019.07.066" TargetMode="External"/><Relationship Id="rId38" Type="http://schemas.openxmlformats.org/officeDocument/2006/relationships/hyperlink" Target="https://doi.org/10.3390/sym16091150" TargetMode="External"/><Relationship Id="rId2" Type="http://schemas.openxmlformats.org/officeDocument/2006/relationships/numbering" Target="numbering.xml"/><Relationship Id="rId16" Type="http://schemas.openxmlformats.org/officeDocument/2006/relationships/image" Target="media/image6.wmf"/><Relationship Id="rId20" Type="http://schemas.openxmlformats.org/officeDocument/2006/relationships/image" Target="media/image8.wmf"/><Relationship Id="rId29" Type="http://schemas.openxmlformats.org/officeDocument/2006/relationships/hyperlink" Target="https://doi.org/10.1016/S1359-6446(03)02904-0" TargetMode="External"/><Relationship Id="rId1" Type="http://schemas.openxmlformats.org/officeDocument/2006/relationships/customXml" Target="../customXml/item1.xml"/><Relationship Id="rId6" Type="http://schemas.openxmlformats.org/officeDocument/2006/relationships/hyperlink" Target="mailto:Nastya_k11@ukr.net" TargetMode="External"/><Relationship Id="rId11" Type="http://schemas.openxmlformats.org/officeDocument/2006/relationships/oleObject" Target="embeddings/oleObject2.bin"/><Relationship Id="rId24" Type="http://schemas.openxmlformats.org/officeDocument/2006/relationships/image" Target="media/image10.wmf"/><Relationship Id="rId32" Type="http://schemas.openxmlformats.org/officeDocument/2006/relationships/hyperlink" Target="https://doi.org/10.1016/j.tetasy.2012.11.011" TargetMode="External"/><Relationship Id="rId37" Type="http://schemas.openxmlformats.org/officeDocument/2006/relationships/hyperlink" Target="https://doi.org/10.1002/ejoc.201403013" TargetMode="External"/><Relationship Id="rId40" Type="http://schemas.openxmlformats.org/officeDocument/2006/relationships/theme" Target="theme/theme1.xml"/><Relationship Id="rId5" Type="http://schemas.openxmlformats.org/officeDocument/2006/relationships/webSettings" Target="webSettings.xml"/><Relationship Id="rId15" Type="http://schemas.openxmlformats.org/officeDocument/2006/relationships/oleObject" Target="embeddings/oleObject4.bin"/><Relationship Id="rId23" Type="http://schemas.openxmlformats.org/officeDocument/2006/relationships/oleObject" Target="embeddings/oleObject8.bin"/><Relationship Id="rId28" Type="http://schemas.openxmlformats.org/officeDocument/2006/relationships/hyperlink" Target="https://doi.org/10.1016/j.jpba.2017.07.008" TargetMode="External"/><Relationship Id="rId36" Type="http://schemas.openxmlformats.org/officeDocument/2006/relationships/hyperlink" Target="https://doi.org/10.1016/j.tetasy.2016.02.012" TargetMode="External"/><Relationship Id="rId10" Type="http://schemas.openxmlformats.org/officeDocument/2006/relationships/image" Target="media/image3.wmf"/><Relationship Id="rId19" Type="http://schemas.openxmlformats.org/officeDocument/2006/relationships/oleObject" Target="embeddings/oleObject6.bin"/><Relationship Id="rId31" Type="http://schemas.openxmlformats.org/officeDocument/2006/relationships/hyperlink" Target="https://doi.org/10.3390/sym15081550" TargetMode="External"/><Relationship Id="rId4" Type="http://schemas.openxmlformats.org/officeDocument/2006/relationships/settings" Target="settings.xml"/><Relationship Id="rId9" Type="http://schemas.openxmlformats.org/officeDocument/2006/relationships/oleObject" Target="embeddings/oleObject1.bin"/><Relationship Id="rId14" Type="http://schemas.openxmlformats.org/officeDocument/2006/relationships/image" Target="media/image5.wmf"/><Relationship Id="rId22" Type="http://schemas.openxmlformats.org/officeDocument/2006/relationships/image" Target="media/image9.wmf"/><Relationship Id="rId27" Type="http://schemas.openxmlformats.org/officeDocument/2006/relationships/oleObject" Target="embeddings/oleObject10.bin"/><Relationship Id="rId30" Type="http://schemas.openxmlformats.org/officeDocument/2006/relationships/hyperlink" Target="https://doi.org/10.1016/j.tetasy.2004.09.019" TargetMode="External"/><Relationship Id="rId35" Type="http://schemas.openxmlformats.org/officeDocument/2006/relationships/hyperlink" Target="https://doi.org/10.24820/ark.5550190.p011.835" TargetMode="External"/></Relationships>
</file>

<file path=word/theme/theme1.xml><?xml version="1.0" encoding="utf-8"?>
<a:theme xmlns:a="http://schemas.openxmlformats.org/drawingml/2006/main" name="Тема Office">
  <a:themeElements>
    <a:clrScheme name="Офіс">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Офіс">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Офіс">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A17DD4FE-96A3-4A29-91E4-AFD1445E2393}">
  <ds:schemaRefs>
    <ds:schemaRef ds:uri="http://schemas.openxmlformats.org/officeDocument/2006/bibliography"/>
  </ds:schemaRefs>
</ds:datastoreItem>
</file>

<file path=docMetadata/LabelInfo.xml><?xml version="1.0" encoding="utf-8"?>
<clbl:labelList xmlns:clbl="http://schemas.microsoft.com/office/2020/mipLabelMetadata">
  <clbl:label id="{bdb51fec-5940-4313-a521-d896f0ee6bab}" enabled="0" method="" siteId="{bdb51fec-5940-4313-a521-d896f0ee6bab}" removed="1"/>
</clbl:labelList>
</file>

<file path=docProps/app.xml><?xml version="1.0" encoding="utf-8"?>
<Properties xmlns="http://schemas.openxmlformats.org/officeDocument/2006/extended-properties" xmlns:vt="http://schemas.openxmlformats.org/officeDocument/2006/docPropsVTypes">
  <Template>Normal.dotm</Template>
  <TotalTime>0</TotalTime>
  <Pages>8</Pages>
  <Words>2317</Words>
  <Characters>16902</Characters>
  <Application>Microsoft Office Word</Application>
  <DocSecurity>0</DocSecurity>
  <Lines>244</Lines>
  <Paragraphs>63</Paragraphs>
  <ScaleCrop>false</ScaleCrop>
  <HeadingPairs>
    <vt:vector size="2" baseType="variant">
      <vt:variant>
        <vt:lpstr>Назва</vt:lpstr>
      </vt:variant>
      <vt:variant>
        <vt:i4>1</vt:i4>
      </vt:variant>
    </vt:vector>
  </HeadingPairs>
  <TitlesOfParts>
    <vt:vector size="1" baseType="lpstr">
      <vt:lpstr/>
    </vt:vector>
  </TitlesOfParts>
  <Company/>
  <LinksUpToDate>false</LinksUpToDate>
  <CharactersWithSpaces>19156</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Anastasiia Kolodiazhna</dc:creator>
  <cp:keywords/>
  <dc:description/>
  <cp:lastModifiedBy>Anastasiia Kolodiazhna</cp:lastModifiedBy>
  <cp:revision>496</cp:revision>
  <dcterms:created xsi:type="dcterms:W3CDTF">2025-02-11T13:11:00Z</dcterms:created>
  <dcterms:modified xsi:type="dcterms:W3CDTF">2025-02-17T11:12:00Z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GrammarlyDocumentId">
    <vt:lpwstr>ef9bd9c9-cff8-47d9-b60a-6dd10e1ba241</vt:lpwstr>
  </property>
</Properties>
</file>