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99CB" w14:textId="166B9ECE" w:rsidR="007D4636" w:rsidRDefault="00210FFB" w:rsidP="00915BEC">
      <w:pPr>
        <w:tabs>
          <w:tab w:val="num" w:pos="0"/>
        </w:tabs>
        <w:spacing w:line="300" w:lineRule="auto"/>
        <w:jc w:val="center"/>
        <w:rPr>
          <w:rFonts w:ascii="Times New Roman" w:hAnsi="Times New Roman" w:cs="Times New Roman"/>
          <w:sz w:val="28"/>
          <w:szCs w:val="28"/>
          <w:lang w:val="uk-UA"/>
        </w:rPr>
      </w:pPr>
      <w:r w:rsidRPr="00210FFB">
        <w:rPr>
          <w:rFonts w:ascii="Times New Roman" w:hAnsi="Times New Roman" w:cs="Times New Roman"/>
          <w:b/>
          <w:bCs/>
          <w:sz w:val="28"/>
          <w:szCs w:val="28"/>
        </w:rPr>
        <w:t>Ф</w:t>
      </w:r>
      <w:r>
        <w:rPr>
          <w:rFonts w:ascii="Times New Roman" w:hAnsi="Times New Roman" w:cs="Times New Roman"/>
          <w:b/>
          <w:bCs/>
          <w:sz w:val="28"/>
          <w:szCs w:val="28"/>
          <w:lang w:val="uk-UA"/>
        </w:rPr>
        <w:t>АКТОРИ</w:t>
      </w:r>
      <w:r w:rsidRPr="00210FFB">
        <w:rPr>
          <w:rFonts w:ascii="Times New Roman" w:hAnsi="Times New Roman" w:cs="Times New Roman"/>
          <w:b/>
          <w:bCs/>
          <w:sz w:val="28"/>
          <w:szCs w:val="28"/>
        </w:rPr>
        <w:t xml:space="preserve">, </w:t>
      </w:r>
      <w:r>
        <w:rPr>
          <w:rFonts w:ascii="Times New Roman" w:hAnsi="Times New Roman" w:cs="Times New Roman"/>
          <w:b/>
          <w:bCs/>
          <w:sz w:val="28"/>
          <w:szCs w:val="28"/>
          <w:lang w:val="uk-UA"/>
        </w:rPr>
        <w:t>ЩО ВПЛИВАЮТЬ</w:t>
      </w:r>
      <w:r w:rsidRPr="00210FFB">
        <w:rPr>
          <w:rFonts w:ascii="Times New Roman" w:hAnsi="Times New Roman" w:cs="Times New Roman"/>
          <w:b/>
          <w:bCs/>
          <w:sz w:val="28"/>
          <w:szCs w:val="28"/>
        </w:rPr>
        <w:t xml:space="preserve"> </w:t>
      </w:r>
      <w:r>
        <w:rPr>
          <w:rFonts w:ascii="Times New Roman" w:hAnsi="Times New Roman" w:cs="Times New Roman"/>
          <w:b/>
          <w:bCs/>
          <w:sz w:val="28"/>
          <w:szCs w:val="28"/>
          <w:lang w:val="uk-UA"/>
        </w:rPr>
        <w:t>НА КУПІВЕЛЬНУ ПОВЕДІНКУ</w:t>
      </w:r>
    </w:p>
    <w:p w14:paraId="06633B41" w14:textId="56F5C366" w:rsidR="00210FFB" w:rsidRPr="00232B08" w:rsidRDefault="00210FFB" w:rsidP="008035CB">
      <w:pPr>
        <w:numPr>
          <w:ilvl w:val="0"/>
          <w:numId w:val="1"/>
        </w:numPr>
        <w:spacing w:line="300" w:lineRule="auto"/>
        <w:jc w:val="center"/>
        <w:rPr>
          <w:rFonts w:ascii="Times New Roman" w:hAnsi="Times New Roman" w:cs="Times New Roman"/>
          <w:i/>
          <w:iCs/>
          <w:sz w:val="28"/>
          <w:szCs w:val="28"/>
          <w:lang w:val="uk-UA"/>
        </w:rPr>
      </w:pPr>
      <w:proofErr w:type="spellStart"/>
      <w:r w:rsidRPr="00232B08">
        <w:rPr>
          <w:rFonts w:ascii="Times New Roman" w:hAnsi="Times New Roman" w:cs="Times New Roman"/>
          <w:b/>
          <w:bCs/>
          <w:i/>
          <w:sz w:val="28"/>
          <w:szCs w:val="28"/>
          <w:lang w:val="uk-UA"/>
        </w:rPr>
        <w:t>Трачук</w:t>
      </w:r>
      <w:proofErr w:type="spellEnd"/>
      <w:r w:rsidRPr="00232B08">
        <w:rPr>
          <w:rFonts w:ascii="Times New Roman" w:hAnsi="Times New Roman" w:cs="Times New Roman"/>
          <w:b/>
          <w:bCs/>
          <w:i/>
          <w:sz w:val="28"/>
          <w:szCs w:val="28"/>
          <w:lang w:val="uk-UA"/>
        </w:rPr>
        <w:t xml:space="preserve"> А</w:t>
      </w:r>
      <w:r w:rsidRPr="00232B08">
        <w:rPr>
          <w:rFonts w:ascii="Times New Roman" w:hAnsi="Times New Roman" w:cs="Times New Roman"/>
          <w:b/>
          <w:bCs/>
          <w:i/>
          <w:iCs/>
          <w:sz w:val="28"/>
          <w:szCs w:val="28"/>
          <w:lang w:val="uk-UA"/>
        </w:rPr>
        <w:t>.</w:t>
      </w:r>
      <w:r w:rsidR="000B66DF" w:rsidRPr="00232B08">
        <w:rPr>
          <w:rFonts w:ascii="Times New Roman" w:hAnsi="Times New Roman" w:cs="Times New Roman"/>
          <w:b/>
          <w:bCs/>
          <w:i/>
          <w:sz w:val="28"/>
          <w:szCs w:val="28"/>
          <w:lang w:val="uk-UA"/>
        </w:rPr>
        <w:t>М</w:t>
      </w:r>
      <w:r w:rsidR="00BE0178" w:rsidRPr="00232B08">
        <w:rPr>
          <w:rFonts w:ascii="Times New Roman" w:hAnsi="Times New Roman" w:cs="Times New Roman"/>
          <w:b/>
          <w:bCs/>
          <w:i/>
          <w:sz w:val="28"/>
          <w:szCs w:val="28"/>
          <w:lang w:val="uk-UA"/>
        </w:rPr>
        <w:t xml:space="preserve">., </w:t>
      </w:r>
      <w:proofErr w:type="spellStart"/>
      <w:r w:rsidR="00BE0178" w:rsidRPr="00232B08">
        <w:rPr>
          <w:rFonts w:ascii="Times New Roman" w:hAnsi="Times New Roman" w:cs="Times New Roman"/>
          <w:b/>
          <w:bCs/>
          <w:i/>
          <w:sz w:val="28"/>
          <w:szCs w:val="28"/>
          <w:lang w:val="uk-UA"/>
        </w:rPr>
        <w:t>Долгальова</w:t>
      </w:r>
      <w:proofErr w:type="spellEnd"/>
      <w:r w:rsidR="00BE0178" w:rsidRPr="00232B08">
        <w:rPr>
          <w:rFonts w:ascii="Times New Roman" w:hAnsi="Times New Roman" w:cs="Times New Roman"/>
          <w:b/>
          <w:bCs/>
          <w:i/>
          <w:sz w:val="28"/>
          <w:szCs w:val="28"/>
          <w:lang w:val="uk-UA"/>
        </w:rPr>
        <w:t xml:space="preserve"> О.В</w:t>
      </w:r>
      <w:r w:rsidR="00BE0178" w:rsidRPr="00232B08">
        <w:rPr>
          <w:rFonts w:ascii="Times New Roman" w:hAnsi="Times New Roman" w:cs="Times New Roman"/>
          <w:i/>
          <w:iCs/>
          <w:sz w:val="28"/>
          <w:szCs w:val="28"/>
          <w:lang w:val="uk-UA"/>
        </w:rPr>
        <w:t>.</w:t>
      </w:r>
    </w:p>
    <w:p w14:paraId="29A78D11" w14:textId="717A4C48" w:rsidR="00001F7E" w:rsidRPr="00232B08" w:rsidRDefault="00001F7E" w:rsidP="008035CB">
      <w:pPr>
        <w:spacing w:line="300" w:lineRule="auto"/>
        <w:jc w:val="center"/>
        <w:rPr>
          <w:rFonts w:ascii="Times New Roman" w:hAnsi="Times New Roman" w:cs="Times New Roman"/>
          <w:i/>
          <w:iCs/>
          <w:sz w:val="28"/>
          <w:szCs w:val="28"/>
          <w:lang w:val="uk-UA"/>
        </w:rPr>
      </w:pPr>
      <w:r w:rsidRPr="00232B08">
        <w:rPr>
          <w:rFonts w:ascii="Times New Roman" w:eastAsia="Times New Roman" w:hAnsi="Times New Roman" w:cs="Times New Roman"/>
          <w:i/>
          <w:iCs/>
          <w:color w:val="000000"/>
          <w:sz w:val="27"/>
          <w:szCs w:val="27"/>
          <w:lang w:val="uk-UA" w:eastAsia="ru-RU"/>
          <w14:ligatures w14:val="none"/>
        </w:rPr>
        <w:t>Донбаська національна академія будівництва і архітектури</w:t>
      </w:r>
    </w:p>
    <w:p w14:paraId="1BDB86F7" w14:textId="77777777" w:rsidR="00001F7E" w:rsidRPr="00232B08" w:rsidRDefault="00001F7E" w:rsidP="008035CB">
      <w:pPr>
        <w:pStyle w:val="a7"/>
        <w:numPr>
          <w:ilvl w:val="0"/>
          <w:numId w:val="1"/>
        </w:numPr>
        <w:spacing w:before="100" w:beforeAutospacing="1" w:after="100" w:afterAutospacing="1" w:line="240" w:lineRule="auto"/>
        <w:jc w:val="center"/>
        <w:rPr>
          <w:rFonts w:ascii="Times New Roman" w:eastAsia="Times New Roman" w:hAnsi="Times New Roman" w:cs="Times New Roman"/>
          <w:i/>
          <w:iCs/>
          <w:color w:val="000000"/>
          <w:sz w:val="27"/>
          <w:szCs w:val="27"/>
          <w:lang w:val="uk-UA" w:eastAsia="ru-RU"/>
          <w14:ligatures w14:val="none"/>
        </w:rPr>
      </w:pPr>
      <w:r w:rsidRPr="00232B08">
        <w:rPr>
          <w:rFonts w:ascii="Times New Roman" w:eastAsia="Times New Roman" w:hAnsi="Times New Roman" w:cs="Times New Roman"/>
          <w:i/>
          <w:iCs/>
          <w:color w:val="000000"/>
          <w:sz w:val="27"/>
          <w:szCs w:val="27"/>
          <w:lang w:val="uk-UA" w:eastAsia="ru-RU"/>
          <w14:ligatures w14:val="none"/>
        </w:rPr>
        <w:t>Краматорськ (Івано-Франківськ), Україна</w:t>
      </w:r>
    </w:p>
    <w:p w14:paraId="0E7E3D0A" w14:textId="77777777" w:rsidR="00232B08" w:rsidRDefault="00232B08" w:rsidP="00232B08">
      <w:pPr>
        <w:widowControl w:val="0"/>
        <w:tabs>
          <w:tab w:val="num" w:pos="0"/>
        </w:tabs>
        <w:spacing w:after="0" w:line="360" w:lineRule="auto"/>
        <w:ind w:firstLine="709"/>
        <w:jc w:val="both"/>
        <w:rPr>
          <w:rFonts w:ascii="Times New Roman" w:hAnsi="Times New Roman" w:cs="Times New Roman"/>
          <w:sz w:val="28"/>
          <w:szCs w:val="28"/>
          <w:lang w:val="uk-UA"/>
        </w:rPr>
      </w:pPr>
    </w:p>
    <w:p w14:paraId="05E15D50" w14:textId="68C6B042" w:rsidR="001F1F9F" w:rsidRPr="00232B08" w:rsidRDefault="001F1F9F" w:rsidP="001F1F9F">
      <w:pPr>
        <w:widowControl w:val="0"/>
        <w:tabs>
          <w:tab w:val="num"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Анотація: </w:t>
      </w:r>
      <w:r w:rsidR="00180CA8" w:rsidRPr="00232B08">
        <w:rPr>
          <w:rFonts w:ascii="Times New Roman" w:hAnsi="Times New Roman" w:cs="Times New Roman"/>
          <w:sz w:val="28"/>
          <w:szCs w:val="28"/>
          <w:lang w:val="uk-UA"/>
        </w:rPr>
        <w:t xml:space="preserve">Купівельна спроможність населення відіграє ключову роль у формуванні споживчого ринку, визначаючи рівень попиту на товари та послуги, темпи економічного зростання, а також стабільність бізнесу в цілому. В Україні, як і в багатьох інших країнах світу, цей показник є не лише економічним індикатором, а й соціальним фактором, що безпосередньо впливає на якість життя громадян. </w:t>
      </w:r>
      <w:r w:rsidRPr="00232B08">
        <w:rPr>
          <w:rFonts w:ascii="Times New Roman" w:hAnsi="Times New Roman" w:cs="Times New Roman"/>
          <w:sz w:val="28"/>
          <w:szCs w:val="28"/>
          <w:lang w:val="uk-UA"/>
        </w:rPr>
        <w:t>Аналіз купівельної спроможності не лише відображає сучасний економічний стан, а й слугує інструментом для прогнозування подальших змін на ринку. Вивчення цього питання є надзвичайно актуальним для бізнесу, що прагне адаптувати свої стратегії, а також для державних інституцій, які формують економічну політику.</w:t>
      </w:r>
    </w:p>
    <w:p w14:paraId="6AC79B42" w14:textId="468D682E" w:rsidR="001F1F9F" w:rsidRDefault="001F1F9F" w:rsidP="00232B08">
      <w:pPr>
        <w:widowControl w:val="0"/>
        <w:tabs>
          <w:tab w:val="num"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Ключові слова:</w:t>
      </w:r>
      <w:r w:rsidR="0097654B">
        <w:rPr>
          <w:rFonts w:ascii="Times New Roman" w:hAnsi="Times New Roman" w:cs="Times New Roman"/>
          <w:sz w:val="28"/>
          <w:szCs w:val="28"/>
          <w:lang w:val="uk-UA"/>
        </w:rPr>
        <w:t xml:space="preserve"> </w:t>
      </w:r>
      <w:bookmarkStart w:id="0" w:name="_GoBack"/>
      <w:r w:rsidR="0097654B">
        <w:rPr>
          <w:rFonts w:ascii="Times New Roman" w:hAnsi="Times New Roman" w:cs="Times New Roman"/>
          <w:sz w:val="28"/>
          <w:szCs w:val="28"/>
          <w:lang w:val="uk-UA"/>
        </w:rPr>
        <w:t>купівельна поведінка</w:t>
      </w:r>
      <w:r w:rsidR="00976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купівельна спроможність, </w:t>
      </w:r>
      <w:r w:rsidR="0097654B">
        <w:rPr>
          <w:rFonts w:ascii="Times New Roman" w:hAnsi="Times New Roman" w:cs="Times New Roman"/>
          <w:sz w:val="28"/>
          <w:szCs w:val="28"/>
          <w:lang w:val="uk-UA"/>
        </w:rPr>
        <w:t>потреби</w:t>
      </w:r>
      <w:r w:rsidR="00976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споживчий ринок, фактори впливу, </w:t>
      </w:r>
      <w:proofErr w:type="spellStart"/>
      <w:r w:rsidR="0097654B">
        <w:rPr>
          <w:rFonts w:ascii="Times New Roman" w:hAnsi="Times New Roman" w:cs="Times New Roman"/>
          <w:sz w:val="28"/>
          <w:szCs w:val="28"/>
          <w:lang w:val="uk-UA"/>
        </w:rPr>
        <w:t>цифровізація</w:t>
      </w:r>
      <w:proofErr w:type="spellEnd"/>
      <w:r w:rsidR="0097654B">
        <w:rPr>
          <w:rFonts w:ascii="Times New Roman" w:hAnsi="Times New Roman" w:cs="Times New Roman"/>
          <w:sz w:val="28"/>
          <w:szCs w:val="28"/>
          <w:lang w:val="uk-UA"/>
        </w:rPr>
        <w:t xml:space="preserve"> економіки</w:t>
      </w:r>
      <w:bookmarkEnd w:id="0"/>
      <w:r w:rsidR="0097654B">
        <w:rPr>
          <w:rFonts w:ascii="Times New Roman" w:hAnsi="Times New Roman" w:cs="Times New Roman"/>
          <w:sz w:val="28"/>
          <w:szCs w:val="28"/>
          <w:lang w:val="uk-UA"/>
        </w:rPr>
        <w:t>.</w:t>
      </w:r>
    </w:p>
    <w:p w14:paraId="6AE98B63" w14:textId="77777777" w:rsidR="001F1F9F" w:rsidRDefault="001F1F9F" w:rsidP="00232B08">
      <w:pPr>
        <w:widowControl w:val="0"/>
        <w:tabs>
          <w:tab w:val="num" w:pos="0"/>
        </w:tabs>
        <w:spacing w:after="0" w:line="360" w:lineRule="auto"/>
        <w:ind w:firstLine="709"/>
        <w:jc w:val="both"/>
        <w:rPr>
          <w:rFonts w:ascii="Times New Roman" w:hAnsi="Times New Roman" w:cs="Times New Roman"/>
          <w:sz w:val="28"/>
          <w:szCs w:val="28"/>
          <w:lang w:val="uk-UA"/>
        </w:rPr>
      </w:pPr>
    </w:p>
    <w:p w14:paraId="2A30EFC8" w14:textId="69F3B481"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Останніми роками купівельна спроможність українців піддається серйозним викликам у зв’язку з економічними кризами, інфляцією, військовими діями, масовими міграційними процесами та гл</w:t>
      </w:r>
      <w:r w:rsidR="001F1F9F">
        <w:rPr>
          <w:rFonts w:ascii="Times New Roman" w:hAnsi="Times New Roman" w:cs="Times New Roman"/>
          <w:sz w:val="28"/>
          <w:szCs w:val="28"/>
          <w:lang w:val="uk-UA"/>
        </w:rPr>
        <w:t>обальними економічними трендами</w:t>
      </w:r>
      <w:r w:rsidR="00232B08">
        <w:rPr>
          <w:rFonts w:ascii="Times New Roman" w:hAnsi="Times New Roman" w:cs="Times New Roman"/>
          <w:sz w:val="28"/>
          <w:szCs w:val="28"/>
          <w:lang w:val="uk-UA"/>
        </w:rPr>
        <w:t>.</w:t>
      </w:r>
      <w:r w:rsidR="001F1F9F">
        <w:rPr>
          <w:rFonts w:ascii="Times New Roman" w:hAnsi="Times New Roman" w:cs="Times New Roman"/>
          <w:sz w:val="28"/>
          <w:szCs w:val="28"/>
          <w:lang w:val="uk-UA"/>
        </w:rPr>
        <w:t xml:space="preserve"> </w:t>
      </w:r>
      <w:r w:rsidRPr="00232B08">
        <w:rPr>
          <w:rFonts w:ascii="Times New Roman" w:hAnsi="Times New Roman" w:cs="Times New Roman"/>
          <w:sz w:val="28"/>
          <w:szCs w:val="28"/>
          <w:lang w:val="uk-UA"/>
        </w:rPr>
        <w:t>Особливу увагу слід приділити структурним змінам у доходах населення та їхньому розподілу. Згідно з даними Державної служби статистики України, у 2023 році середній рівень доходів українців не досягнув довоєнних показників, а споживча поведінка зазнала значних трансформацій через зміну пріоритетів. Зменшення витрат на товари розкоші та збільшення витрат на базові потреби стали характерною рисою сучасного українського ринку</w:t>
      </w:r>
      <w:r w:rsidR="00232B08">
        <w:rPr>
          <w:rFonts w:ascii="Times New Roman" w:hAnsi="Times New Roman" w:cs="Times New Roman"/>
          <w:sz w:val="28"/>
          <w:szCs w:val="28"/>
          <w:lang w:val="uk-UA"/>
        </w:rPr>
        <w:t xml:space="preserve"> </w:t>
      </w:r>
      <w:r w:rsidR="008070EC" w:rsidRPr="00232B08">
        <w:rPr>
          <w:rFonts w:ascii="Times New Roman" w:hAnsi="Times New Roman" w:cs="Times New Roman"/>
          <w:sz w:val="28"/>
          <w:szCs w:val="28"/>
          <w:lang w:val="uk-UA"/>
        </w:rPr>
        <w:t>[1]</w:t>
      </w:r>
      <w:r w:rsidR="00232B08">
        <w:rPr>
          <w:rFonts w:ascii="Times New Roman" w:hAnsi="Times New Roman" w:cs="Times New Roman"/>
          <w:sz w:val="28"/>
          <w:szCs w:val="28"/>
          <w:lang w:val="uk-UA"/>
        </w:rPr>
        <w:t>.</w:t>
      </w:r>
    </w:p>
    <w:p w14:paraId="326BA63F" w14:textId="475C8147"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На глобальному рівні </w:t>
      </w:r>
      <w:proofErr w:type="spellStart"/>
      <w:r w:rsidRPr="00232B08">
        <w:rPr>
          <w:rFonts w:ascii="Times New Roman" w:hAnsi="Times New Roman" w:cs="Times New Roman"/>
          <w:sz w:val="28"/>
          <w:szCs w:val="28"/>
          <w:lang w:val="uk-UA"/>
        </w:rPr>
        <w:t>цифровізація</w:t>
      </w:r>
      <w:proofErr w:type="spellEnd"/>
      <w:r w:rsidRPr="00232B08">
        <w:rPr>
          <w:rFonts w:ascii="Times New Roman" w:hAnsi="Times New Roman" w:cs="Times New Roman"/>
          <w:sz w:val="28"/>
          <w:szCs w:val="28"/>
          <w:lang w:val="uk-UA"/>
        </w:rPr>
        <w:t xml:space="preserve"> економіки спричинила нові форми взаємодії споживачів із бізнесом, зокрема через онлайн-платформи, які швидко інтегрувалися в життя українців. За даними OTP </w:t>
      </w:r>
      <w:proofErr w:type="spellStart"/>
      <w:r w:rsidRPr="00232B08">
        <w:rPr>
          <w:rFonts w:ascii="Times New Roman" w:hAnsi="Times New Roman" w:cs="Times New Roman"/>
          <w:sz w:val="28"/>
          <w:szCs w:val="28"/>
          <w:lang w:val="uk-UA"/>
        </w:rPr>
        <w:t>Capital</w:t>
      </w:r>
      <w:proofErr w:type="spellEnd"/>
      <w:r w:rsidRPr="00232B08">
        <w:rPr>
          <w:rFonts w:ascii="Times New Roman" w:hAnsi="Times New Roman" w:cs="Times New Roman"/>
          <w:sz w:val="28"/>
          <w:szCs w:val="28"/>
          <w:lang w:val="uk-UA"/>
        </w:rPr>
        <w:t>, витрати на онлайн-</w:t>
      </w:r>
      <w:r w:rsidRPr="00232B08">
        <w:rPr>
          <w:rFonts w:ascii="Times New Roman" w:hAnsi="Times New Roman" w:cs="Times New Roman"/>
          <w:sz w:val="28"/>
          <w:szCs w:val="28"/>
          <w:lang w:val="uk-UA"/>
        </w:rPr>
        <w:lastRenderedPageBreak/>
        <w:t>торгівлю в Україні зросли на 35% лише за останній рік, що свідчить про зростаючу роль технологій у формуванні споживчих переваг</w:t>
      </w:r>
      <w:r w:rsidR="00232B08">
        <w:rPr>
          <w:rFonts w:ascii="Times New Roman" w:hAnsi="Times New Roman" w:cs="Times New Roman"/>
          <w:sz w:val="28"/>
          <w:szCs w:val="28"/>
          <w:lang w:val="uk-UA"/>
        </w:rPr>
        <w:t xml:space="preserve"> </w:t>
      </w:r>
      <w:r w:rsidR="00C42678" w:rsidRPr="00232B08">
        <w:rPr>
          <w:rFonts w:ascii="Times New Roman" w:hAnsi="Times New Roman" w:cs="Times New Roman"/>
          <w:sz w:val="28"/>
          <w:szCs w:val="28"/>
          <w:lang w:val="uk-UA"/>
        </w:rPr>
        <w:t>[3]</w:t>
      </w:r>
      <w:r w:rsidR="00232B08">
        <w:rPr>
          <w:rFonts w:ascii="Times New Roman" w:hAnsi="Times New Roman" w:cs="Times New Roman"/>
          <w:sz w:val="28"/>
          <w:szCs w:val="28"/>
          <w:lang w:val="uk-UA"/>
        </w:rPr>
        <w:t>.</w:t>
      </w:r>
    </w:p>
    <w:p w14:paraId="1C9D43AB" w14:textId="0102CB90"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Купівельна спроможність населення формується під впливом складної сукупності факторів економічного, соціального, політичного, демографічного та психологічного характеру. У сучасних умовах Україна стикається з низкою викликів, які суттєво впливають на можливості громадян здійснювати покупки та забезпечувати свої потреби.</w:t>
      </w:r>
    </w:p>
    <w:p w14:paraId="5839C4F8" w14:textId="1CD889F2"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Одним із ключових факторів є рівень доходів населення, який суттєво знизився внаслідок економічної кризи, викликаної війною</w:t>
      </w:r>
      <w:r w:rsidR="00232B08">
        <w:rPr>
          <w:rFonts w:ascii="Times New Roman" w:hAnsi="Times New Roman" w:cs="Times New Roman"/>
          <w:sz w:val="28"/>
          <w:szCs w:val="28"/>
          <w:lang w:val="uk-UA"/>
        </w:rPr>
        <w:t xml:space="preserve"> </w:t>
      </w:r>
      <w:r w:rsidR="004608A6" w:rsidRPr="00232B08">
        <w:rPr>
          <w:rFonts w:ascii="Times New Roman" w:hAnsi="Times New Roman" w:cs="Times New Roman"/>
          <w:sz w:val="28"/>
          <w:szCs w:val="28"/>
          <w:lang w:val="uk-UA"/>
        </w:rPr>
        <w:t>[4]</w:t>
      </w:r>
      <w:r w:rsidR="00232B08">
        <w:rPr>
          <w:rFonts w:ascii="Times New Roman" w:hAnsi="Times New Roman" w:cs="Times New Roman"/>
          <w:sz w:val="28"/>
          <w:szCs w:val="28"/>
          <w:lang w:val="uk-UA"/>
        </w:rPr>
        <w:t>.</w:t>
      </w:r>
      <w:r w:rsidRPr="00232B08">
        <w:rPr>
          <w:rFonts w:ascii="Times New Roman" w:hAnsi="Times New Roman" w:cs="Times New Roman"/>
          <w:sz w:val="28"/>
          <w:szCs w:val="28"/>
          <w:lang w:val="uk-UA"/>
        </w:rPr>
        <w:t xml:space="preserve"> Втрата робочих місць, скорочення бізнес-активності та падіння експорту призвели до того, що середній дохід українців знизився на 30% у порівнянні з довоєнним періодом. Така тенденція, за даними Державної служби статистики, сприяє зростанню витрат домогосподарств на товари першої необхідності, у той час як витрати на розваги, подорожі та предмети розкоші скорочуються.</w:t>
      </w:r>
    </w:p>
    <w:p w14:paraId="3B4653BB" w14:textId="5E485EA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Інфляція є ще одним вагомим чинником, який впливає на купівельну спроможність. Зростання цін на продукти харчування, енергоносії та комунальні послуги значно перевищує темпи підвищення зарплат. Це знижує реальний рівень споживання навіть у тих громадян, які зберегли роботу. Зокрема, у 2023 році продукти харчування подорожчали на 23%, а тарифи на комунальні послуги – на 17%</w:t>
      </w:r>
      <w:r w:rsidR="00232B08">
        <w:rPr>
          <w:rFonts w:ascii="Times New Roman" w:hAnsi="Times New Roman" w:cs="Times New Roman"/>
          <w:sz w:val="28"/>
          <w:szCs w:val="28"/>
          <w:lang w:val="uk-UA"/>
        </w:rPr>
        <w:t xml:space="preserve"> </w:t>
      </w:r>
      <w:r w:rsidR="00923A1B" w:rsidRPr="00232B08">
        <w:rPr>
          <w:rFonts w:ascii="Times New Roman" w:hAnsi="Times New Roman" w:cs="Times New Roman"/>
          <w:sz w:val="28"/>
          <w:szCs w:val="28"/>
          <w:lang w:val="uk-UA"/>
        </w:rPr>
        <w:t>[6]</w:t>
      </w:r>
      <w:r w:rsidR="00232B08">
        <w:rPr>
          <w:rFonts w:ascii="Times New Roman" w:hAnsi="Times New Roman" w:cs="Times New Roman"/>
          <w:sz w:val="28"/>
          <w:szCs w:val="28"/>
          <w:lang w:val="uk-UA"/>
        </w:rPr>
        <w:t>.</w:t>
      </w:r>
    </w:p>
    <w:p w14:paraId="14070D85" w14:textId="08471A8A"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Значний вплив мають також міграційні процеси. Внутрішньо переміщені особи, які внаслідок війни змінили місце проживання, часто стикаються з труднощами адаптації. Їхні витрати є нижчими через обмежені доходи та невизначеність майбутнього. Згідно з дослідженнями Української Ради Торгових Центрів, внутрішньо переміщені особи витрачають у середньому на 21% менше в порівнянні з постійними жителями регіонів, де вони оселилися</w:t>
      </w:r>
      <w:r w:rsidR="00232B08">
        <w:rPr>
          <w:rFonts w:ascii="Times New Roman" w:hAnsi="Times New Roman" w:cs="Times New Roman"/>
          <w:sz w:val="28"/>
          <w:szCs w:val="28"/>
          <w:lang w:val="uk-UA"/>
        </w:rPr>
        <w:t xml:space="preserve"> </w:t>
      </w:r>
      <w:r w:rsidR="00923A1B" w:rsidRPr="00232B08">
        <w:rPr>
          <w:rFonts w:ascii="Times New Roman" w:hAnsi="Times New Roman" w:cs="Times New Roman"/>
          <w:sz w:val="28"/>
          <w:szCs w:val="28"/>
          <w:lang w:val="uk-UA"/>
        </w:rPr>
        <w:t>[2]</w:t>
      </w:r>
      <w:r w:rsidR="00232B08">
        <w:rPr>
          <w:rFonts w:ascii="Times New Roman" w:hAnsi="Times New Roman" w:cs="Times New Roman"/>
          <w:sz w:val="28"/>
          <w:szCs w:val="28"/>
          <w:lang w:val="uk-UA"/>
        </w:rPr>
        <w:t>.</w:t>
      </w:r>
    </w:p>
    <w:p w14:paraId="6D9E5FF6" w14:textId="300247B7"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Технологічні інновації змінюють споживчу поведінку, створюючи нові можливості та виклики. Зростання популярності онлайн-торгівлі стає вагомим чинником для збереження купівельної активності. Так, витрати українців на покупки через інтернет збільшилися на 35% лише за останній рік, що свідчить про адаптацію спо</w:t>
      </w:r>
      <w:r w:rsidR="00232B08">
        <w:rPr>
          <w:rFonts w:ascii="Times New Roman" w:hAnsi="Times New Roman" w:cs="Times New Roman"/>
          <w:sz w:val="28"/>
          <w:szCs w:val="28"/>
          <w:lang w:val="uk-UA"/>
        </w:rPr>
        <w:t xml:space="preserve">живачів до цифрового середовища </w:t>
      </w:r>
      <w:r w:rsidR="0075737C" w:rsidRPr="00232B08">
        <w:rPr>
          <w:rFonts w:ascii="Times New Roman" w:hAnsi="Times New Roman" w:cs="Times New Roman"/>
          <w:sz w:val="28"/>
          <w:szCs w:val="28"/>
          <w:lang w:val="uk-UA"/>
        </w:rPr>
        <w:t>[3]</w:t>
      </w:r>
      <w:r w:rsidR="00232B08">
        <w:rPr>
          <w:rFonts w:ascii="Times New Roman" w:hAnsi="Times New Roman" w:cs="Times New Roman"/>
          <w:sz w:val="28"/>
          <w:szCs w:val="28"/>
          <w:lang w:val="uk-UA"/>
        </w:rPr>
        <w:t>.</w:t>
      </w:r>
      <w:r w:rsidRPr="00232B08">
        <w:rPr>
          <w:rFonts w:ascii="Times New Roman" w:hAnsi="Times New Roman" w:cs="Times New Roman"/>
          <w:sz w:val="28"/>
          <w:szCs w:val="28"/>
          <w:lang w:val="uk-UA"/>
        </w:rPr>
        <w:t xml:space="preserve"> Онлайн-платформи </w:t>
      </w:r>
      <w:r w:rsidRPr="00232B08">
        <w:rPr>
          <w:rFonts w:ascii="Times New Roman" w:hAnsi="Times New Roman" w:cs="Times New Roman"/>
          <w:sz w:val="28"/>
          <w:szCs w:val="28"/>
          <w:lang w:val="uk-UA"/>
        </w:rPr>
        <w:lastRenderedPageBreak/>
        <w:t>пропонують більшу доступність товарів і послуг навіть для тих, хто проживає у віддалених регіонах.</w:t>
      </w:r>
    </w:p>
    <w:p w14:paraId="6FD4467E" w14:textId="6285F77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Психологічні аспекти також мають значення. В умовах економічної нестабільності споживачі зосереджуються на економії та зниженні витрат. Підвищення попиту на товари середнього та низького цінового сегмента демонструє зміщення пріоритетів у бік базових потреб. Багато споживачів надають перевагу акціям, знижкам та програмам лояльності, які пропонують </w:t>
      </w:r>
      <w:proofErr w:type="spellStart"/>
      <w:r w:rsidRPr="00232B08">
        <w:rPr>
          <w:rFonts w:ascii="Times New Roman" w:hAnsi="Times New Roman" w:cs="Times New Roman"/>
          <w:sz w:val="28"/>
          <w:szCs w:val="28"/>
          <w:lang w:val="uk-UA"/>
        </w:rPr>
        <w:t>ритейлери</w:t>
      </w:r>
      <w:proofErr w:type="spellEnd"/>
      <w:r w:rsidRPr="00232B08">
        <w:rPr>
          <w:rFonts w:ascii="Times New Roman" w:hAnsi="Times New Roman" w:cs="Times New Roman"/>
          <w:sz w:val="28"/>
          <w:szCs w:val="28"/>
          <w:lang w:val="uk-UA"/>
        </w:rPr>
        <w:t>.</w:t>
      </w:r>
    </w:p>
    <w:p w14:paraId="3DA13FCB" w14:textId="153E325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Політичні заходи держави, зокрема підтримка внутрішнього виробника, також позитивно впливають на купівельну спроможність. Програми імпортозаміщення та субсидування виробників стимулюють розвиток локального ринку. Це дає змогу споживачам купувати українські товари за доступнішими цінами, знижуючи залежність від імпортної продукції</w:t>
      </w:r>
      <w:r w:rsidR="00232B08">
        <w:rPr>
          <w:rFonts w:ascii="Times New Roman" w:hAnsi="Times New Roman" w:cs="Times New Roman"/>
          <w:sz w:val="28"/>
          <w:szCs w:val="28"/>
          <w:lang w:val="uk-UA"/>
        </w:rPr>
        <w:t xml:space="preserve"> </w:t>
      </w:r>
      <w:r w:rsidR="0075737C" w:rsidRPr="00232B08">
        <w:rPr>
          <w:rFonts w:ascii="Times New Roman" w:hAnsi="Times New Roman" w:cs="Times New Roman"/>
          <w:sz w:val="28"/>
          <w:szCs w:val="28"/>
          <w:lang w:val="uk-UA"/>
        </w:rPr>
        <w:t>[5]</w:t>
      </w:r>
      <w:r w:rsidR="00232B08">
        <w:rPr>
          <w:rFonts w:ascii="Times New Roman" w:hAnsi="Times New Roman" w:cs="Times New Roman"/>
          <w:sz w:val="28"/>
          <w:szCs w:val="28"/>
          <w:lang w:val="uk-UA"/>
        </w:rPr>
        <w:t>.</w:t>
      </w:r>
    </w:p>
    <w:p w14:paraId="6E191780" w14:textId="0E1E0B33"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Сукупність цих факторів формує складну картину, що потребує постійного моніторингу та адаптації з боку бізнесу й державної політики. Реакція на ці виклики визначатиме, наскільки ефективно економіка зможе забезпечити стабільний розвиток навіть у складних умовах.</w:t>
      </w:r>
    </w:p>
    <w:p w14:paraId="25DAF1C8" w14:textId="31A063F8"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Аналіз купівельної спроможності населення України дозволив виявити основні тенденції та фактори, що визначають її динаміку. По-перше, вона значною мірою залежить від макроекономічних показників, таких як доходи населення, рівень зайнятості та інфляція. Сучасна ситуація в Україні демонструє, що економічна нестабільність, викликана війною та глобальними економічними викликами, зменшує реальні доходи населення, обмежуючи можливості для споживання.</w:t>
      </w:r>
    </w:p>
    <w:p w14:paraId="5B7A3A8E" w14:textId="7127DCA9"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По-друге, соціальні та демографічні зміни, зокрема внутрішня міграція, суттєво впливають на структуру споживання та обсяги витрат. Внутрішньо переміщені особи, які пристосовуються до нових умов життя, змінюють свої споживчі пріоритети, фокусуючись на базових потребах. Це створює нові виклики для бізнесу, орієнтованого на традиційні сегменти ринку.</w:t>
      </w:r>
    </w:p>
    <w:p w14:paraId="7B253C90" w14:textId="214928BF"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По-третє, зростання </w:t>
      </w:r>
      <w:proofErr w:type="spellStart"/>
      <w:r w:rsidRPr="00232B08">
        <w:rPr>
          <w:rFonts w:ascii="Times New Roman" w:hAnsi="Times New Roman" w:cs="Times New Roman"/>
          <w:sz w:val="28"/>
          <w:szCs w:val="28"/>
          <w:lang w:val="uk-UA"/>
        </w:rPr>
        <w:t>цифровізації</w:t>
      </w:r>
      <w:proofErr w:type="spellEnd"/>
      <w:r w:rsidRPr="00232B08">
        <w:rPr>
          <w:rFonts w:ascii="Times New Roman" w:hAnsi="Times New Roman" w:cs="Times New Roman"/>
          <w:sz w:val="28"/>
          <w:szCs w:val="28"/>
          <w:lang w:val="uk-UA"/>
        </w:rPr>
        <w:t xml:space="preserve"> економіки, незважаючи на загальне падіння купівельної спроможності, створює нові можливості для розвитку </w:t>
      </w:r>
      <w:r w:rsidRPr="00232B08">
        <w:rPr>
          <w:rFonts w:ascii="Times New Roman" w:hAnsi="Times New Roman" w:cs="Times New Roman"/>
          <w:sz w:val="28"/>
          <w:szCs w:val="28"/>
          <w:lang w:val="uk-UA"/>
        </w:rPr>
        <w:lastRenderedPageBreak/>
        <w:t>ринку. Онлайн-торгівля демонструє позитивну динаміку, пропонуючи споживачам зручний доступ до товарів і послуг. Це свідчить про потенціал цифрових технологій у подоланні географічних та економічних бар’єрів.</w:t>
      </w:r>
    </w:p>
    <w:p w14:paraId="5E915E7D" w14:textId="0EACE9DA"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Психологічні аспекти купівельної поведінки також стають дедалі більш актуальними. У періоди кризи споживачі проявляють підвищену обережність у витратах, віддаючи перевагу економії та акціям. Цей фактор варто враховувати бізнесу, який прагне залишатися конкурентоспроможним.</w:t>
      </w:r>
    </w:p>
    <w:p w14:paraId="09E2DD1F" w14:textId="1A940818"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Політичні ініціативи, спрямовані на підтримку локального виробництва та стимулювання економіки, відіграють важливу роль у стабілізації купівельної спроможності. Заохочення споживачів купувати вітчизняні товари допомагає розвивати внутрішній ринок і зменшувати залежність від імпорту.</w:t>
      </w:r>
    </w:p>
    <w:p w14:paraId="5F499D77" w14:textId="3C074787"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Таким чином, купівельна спроможність населення є комплексним показником, що формується під впливом багатьох факторів. Для її стабілізації та підвищення необхідна скоординована робота держави, бізнесу та фінансових установ. Зокрема, важливо забезпечити макроекономічну стабільність, підтримувати розвиток цифрових технологій, а також стимулювати попит на локальну продукцію через державні програми й ефективну маркетингову політику. Лише через комплексний підхід можна створити умови для відновлення економічної активності та підвищення рівня життя громадян.</w:t>
      </w:r>
    </w:p>
    <w:p w14:paraId="102C647C" w14:textId="77777777" w:rsidR="00A1192E" w:rsidRPr="00232B08" w:rsidRDefault="00A1192E" w:rsidP="00232B08">
      <w:pPr>
        <w:widowControl w:val="0"/>
        <w:spacing w:after="0" w:line="360" w:lineRule="auto"/>
        <w:ind w:firstLine="709"/>
        <w:jc w:val="both"/>
        <w:rPr>
          <w:rFonts w:ascii="Times New Roman" w:hAnsi="Times New Roman" w:cs="Times New Roman"/>
          <w:b/>
          <w:bCs/>
          <w:sz w:val="28"/>
          <w:szCs w:val="28"/>
          <w:lang w:val="uk-UA"/>
        </w:rPr>
      </w:pPr>
    </w:p>
    <w:p w14:paraId="392905CE" w14:textId="35FDB5F9" w:rsidR="009C6CFF" w:rsidRPr="00232B08" w:rsidRDefault="00232B08" w:rsidP="00232B08">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1B4E64A2"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Державна служба статистики України. Основні економічні показники України [Електронний ресурс]. URL: </w:t>
      </w:r>
      <w:hyperlink r:id="rId8" w:history="1">
        <w:r w:rsidRPr="00232B08">
          <w:rPr>
            <w:rStyle w:val="ac"/>
            <w:rFonts w:ascii="Times New Roman" w:hAnsi="Times New Roman" w:cs="Times New Roman"/>
            <w:sz w:val="28"/>
            <w:szCs w:val="28"/>
            <w:lang w:val="uk-UA"/>
          </w:rPr>
          <w:t>http://www.ukrstat.gov.ua</w:t>
        </w:r>
      </w:hyperlink>
      <w:r w:rsidRPr="00232B08">
        <w:rPr>
          <w:rFonts w:ascii="Times New Roman" w:hAnsi="Times New Roman" w:cs="Times New Roman"/>
          <w:sz w:val="28"/>
          <w:szCs w:val="28"/>
          <w:lang w:val="uk-UA"/>
        </w:rPr>
        <w:t xml:space="preserve"> (дата звернення: 30.11.2024).</w:t>
      </w:r>
    </w:p>
    <w:p w14:paraId="29776E6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Українська Рада Торгових Центрів. Як змінилася купівельна спроможність у Європі за рік [Електронний ресурс]. URL: </w:t>
      </w:r>
      <w:hyperlink r:id="rId9" w:history="1">
        <w:r w:rsidRPr="00232B08">
          <w:rPr>
            <w:rStyle w:val="ac"/>
            <w:rFonts w:ascii="Times New Roman" w:hAnsi="Times New Roman" w:cs="Times New Roman"/>
            <w:sz w:val="28"/>
            <w:szCs w:val="28"/>
            <w:lang w:val="uk-UA"/>
          </w:rPr>
          <w:t>https://www.ucsc.org.ua</w:t>
        </w:r>
      </w:hyperlink>
      <w:r w:rsidRPr="00232B08">
        <w:rPr>
          <w:rFonts w:ascii="Times New Roman" w:hAnsi="Times New Roman" w:cs="Times New Roman"/>
          <w:sz w:val="28"/>
          <w:szCs w:val="28"/>
          <w:lang w:val="uk-UA"/>
        </w:rPr>
        <w:t xml:space="preserve"> (дата звернення: 30.11.2024).</w:t>
      </w:r>
    </w:p>
    <w:p w14:paraId="65D306D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OTP </w:t>
      </w:r>
      <w:proofErr w:type="spellStart"/>
      <w:r w:rsidRPr="00232B08">
        <w:rPr>
          <w:rFonts w:ascii="Times New Roman" w:hAnsi="Times New Roman" w:cs="Times New Roman"/>
          <w:sz w:val="28"/>
          <w:szCs w:val="28"/>
          <w:lang w:val="uk-UA"/>
        </w:rPr>
        <w:t>Capital</w:t>
      </w:r>
      <w:proofErr w:type="spellEnd"/>
      <w:r w:rsidRPr="00232B08">
        <w:rPr>
          <w:rFonts w:ascii="Times New Roman" w:hAnsi="Times New Roman" w:cs="Times New Roman"/>
          <w:sz w:val="28"/>
          <w:szCs w:val="28"/>
          <w:lang w:val="uk-UA"/>
        </w:rPr>
        <w:t xml:space="preserve">. Фінансові перспективи України на найближчий рік: основні тренди та прогнози [Електронний ресурс]. URL: </w:t>
      </w:r>
      <w:hyperlink r:id="rId10" w:history="1">
        <w:r w:rsidRPr="00232B08">
          <w:rPr>
            <w:rStyle w:val="ac"/>
            <w:rFonts w:ascii="Times New Roman" w:hAnsi="Times New Roman" w:cs="Times New Roman"/>
            <w:sz w:val="28"/>
            <w:szCs w:val="28"/>
            <w:lang w:val="uk-UA"/>
          </w:rPr>
          <w:t>https://www.otpcapital.com.ua</w:t>
        </w:r>
      </w:hyperlink>
      <w:r w:rsidRPr="00232B08">
        <w:rPr>
          <w:rFonts w:ascii="Times New Roman" w:hAnsi="Times New Roman" w:cs="Times New Roman"/>
          <w:sz w:val="28"/>
          <w:szCs w:val="28"/>
          <w:lang w:val="uk-UA"/>
        </w:rPr>
        <w:t xml:space="preserve"> (дата звернення: 30.11.2024).</w:t>
      </w:r>
    </w:p>
    <w:p w14:paraId="6BBA1A07" w14:textId="65F589AD"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232B08">
        <w:rPr>
          <w:rFonts w:ascii="Times New Roman" w:hAnsi="Times New Roman" w:cs="Times New Roman"/>
          <w:sz w:val="28"/>
          <w:szCs w:val="28"/>
          <w:lang w:val="uk-UA"/>
        </w:rPr>
        <w:t>Еспресо</w:t>
      </w:r>
      <w:proofErr w:type="spellEnd"/>
      <w:r w:rsidRPr="00232B08">
        <w:rPr>
          <w:rFonts w:ascii="Times New Roman" w:hAnsi="Times New Roman" w:cs="Times New Roman"/>
          <w:sz w:val="28"/>
          <w:szCs w:val="28"/>
          <w:lang w:val="uk-UA"/>
        </w:rPr>
        <w:t xml:space="preserve"> ТВ. Купівельна спроможність українців впала на 30 %, - </w:t>
      </w:r>
      <w:r w:rsidRPr="00232B08">
        <w:rPr>
          <w:rFonts w:ascii="Times New Roman" w:hAnsi="Times New Roman" w:cs="Times New Roman"/>
          <w:sz w:val="28"/>
          <w:szCs w:val="28"/>
          <w:lang w:val="uk-UA"/>
        </w:rPr>
        <w:lastRenderedPageBreak/>
        <w:t>дослідження [Електронний ресурс]. URL:</w:t>
      </w:r>
      <w:r w:rsidR="00232B08">
        <w:rPr>
          <w:rFonts w:ascii="Times New Roman" w:hAnsi="Times New Roman" w:cs="Times New Roman"/>
          <w:sz w:val="28"/>
          <w:szCs w:val="28"/>
          <w:lang w:val="uk-UA"/>
        </w:rPr>
        <w:t xml:space="preserve"> </w:t>
      </w:r>
      <w:hyperlink r:id="rId11" w:history="1">
        <w:r w:rsidR="00232B08" w:rsidRPr="002576F2">
          <w:rPr>
            <w:rStyle w:val="ac"/>
            <w:rFonts w:ascii="Times New Roman" w:hAnsi="Times New Roman" w:cs="Times New Roman"/>
            <w:sz w:val="28"/>
            <w:szCs w:val="28"/>
            <w:lang w:val="uk-UA"/>
          </w:rPr>
          <w:t>https://espreso.tv</w:t>
        </w:r>
      </w:hyperlink>
      <w:r w:rsidR="00232B08">
        <w:rPr>
          <w:rFonts w:ascii="Times New Roman" w:hAnsi="Times New Roman" w:cs="Times New Roman"/>
          <w:sz w:val="28"/>
          <w:szCs w:val="28"/>
          <w:lang w:val="uk-UA"/>
        </w:rPr>
        <w:t xml:space="preserve"> </w:t>
      </w:r>
      <w:r w:rsidRPr="00232B08">
        <w:rPr>
          <w:rFonts w:ascii="Times New Roman" w:hAnsi="Times New Roman" w:cs="Times New Roman"/>
          <w:sz w:val="28"/>
          <w:szCs w:val="28"/>
          <w:lang w:val="uk-UA"/>
        </w:rPr>
        <w:t>(дата звернення: 30.11.2024).</w:t>
      </w:r>
      <w:r w:rsidR="00370222" w:rsidRPr="00232B08">
        <w:rPr>
          <w:rFonts w:ascii="Times New Roman" w:hAnsi="Times New Roman" w:cs="Times New Roman"/>
          <w:sz w:val="28"/>
          <w:szCs w:val="28"/>
          <w:lang w:val="uk-UA"/>
        </w:rPr>
        <w:t xml:space="preserve"> </w:t>
      </w:r>
    </w:p>
    <w:p w14:paraId="5D857A0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Економічна правда. Зростання попиту на локальні бренди в Україні [Електронний ресурс]. URL: </w:t>
      </w:r>
      <w:hyperlink r:id="rId12" w:history="1">
        <w:r w:rsidRPr="00232B08">
          <w:rPr>
            <w:rStyle w:val="ac"/>
            <w:rFonts w:ascii="Times New Roman" w:hAnsi="Times New Roman" w:cs="Times New Roman"/>
            <w:sz w:val="28"/>
            <w:szCs w:val="28"/>
            <w:lang w:val="uk-UA"/>
          </w:rPr>
          <w:t>https://www.epravda.com.ua</w:t>
        </w:r>
      </w:hyperlink>
      <w:r w:rsidRPr="00232B08">
        <w:rPr>
          <w:rFonts w:ascii="Times New Roman" w:hAnsi="Times New Roman" w:cs="Times New Roman"/>
          <w:sz w:val="28"/>
          <w:szCs w:val="28"/>
          <w:lang w:val="uk-UA"/>
        </w:rPr>
        <w:t xml:space="preserve"> (дата звернення: 30.11.2024).</w:t>
      </w:r>
    </w:p>
    <w:p w14:paraId="64A71F34"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Аналітичний звіт «Вплив інфляції на купівельну спроможність населення в Україні» / НБУ. Київ: Національний банк України, 2023. URL: </w:t>
      </w:r>
      <w:hyperlink r:id="rId13" w:history="1">
        <w:r w:rsidRPr="00232B08">
          <w:rPr>
            <w:rStyle w:val="ac"/>
            <w:rFonts w:ascii="Times New Roman" w:hAnsi="Times New Roman" w:cs="Times New Roman"/>
            <w:sz w:val="28"/>
            <w:szCs w:val="28"/>
            <w:lang w:val="uk-UA"/>
          </w:rPr>
          <w:t>https://bank.gov.ua</w:t>
        </w:r>
      </w:hyperlink>
      <w:r w:rsidRPr="00232B08">
        <w:rPr>
          <w:rFonts w:ascii="Times New Roman" w:hAnsi="Times New Roman" w:cs="Times New Roman"/>
          <w:sz w:val="28"/>
          <w:szCs w:val="28"/>
          <w:lang w:val="uk-UA"/>
        </w:rPr>
        <w:t xml:space="preserve"> (дата звернення: 30.11.2024).</w:t>
      </w:r>
    </w:p>
    <w:p w14:paraId="7A6504B9"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Державна служба зайнятості України. Ринок праці в умовах воєнного стану [Електронний ресурс]. URL: </w:t>
      </w:r>
      <w:hyperlink r:id="rId14" w:history="1">
        <w:r w:rsidRPr="00232B08">
          <w:rPr>
            <w:rStyle w:val="ac"/>
            <w:rFonts w:ascii="Times New Roman" w:hAnsi="Times New Roman" w:cs="Times New Roman"/>
            <w:sz w:val="28"/>
            <w:szCs w:val="28"/>
            <w:lang w:val="uk-UA"/>
          </w:rPr>
          <w:t>https://www.dcz.gov.ua</w:t>
        </w:r>
      </w:hyperlink>
      <w:r w:rsidRPr="00232B08">
        <w:rPr>
          <w:rFonts w:ascii="Times New Roman" w:hAnsi="Times New Roman" w:cs="Times New Roman"/>
          <w:sz w:val="28"/>
          <w:szCs w:val="28"/>
          <w:lang w:val="uk-UA"/>
        </w:rPr>
        <w:t xml:space="preserve"> (дата звернення: 30.11.2024).</w:t>
      </w:r>
    </w:p>
    <w:sectPr w:rsidR="00977D2E" w:rsidRPr="00232B08" w:rsidSect="007D46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37D71"/>
    <w:multiLevelType w:val="hybridMultilevel"/>
    <w:tmpl w:val="1208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1633A"/>
    <w:multiLevelType w:val="multilevel"/>
    <w:tmpl w:val="E004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812B5"/>
    <w:multiLevelType w:val="multilevel"/>
    <w:tmpl w:val="DB2E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FB"/>
    <w:rsid w:val="00001F7E"/>
    <w:rsid w:val="000B66DF"/>
    <w:rsid w:val="001804CF"/>
    <w:rsid w:val="00180CA8"/>
    <w:rsid w:val="001C4DEC"/>
    <w:rsid w:val="001D53D8"/>
    <w:rsid w:val="001E4A11"/>
    <w:rsid w:val="001F1F9F"/>
    <w:rsid w:val="00210FFB"/>
    <w:rsid w:val="00232B08"/>
    <w:rsid w:val="00243CAC"/>
    <w:rsid w:val="00370222"/>
    <w:rsid w:val="00457F9C"/>
    <w:rsid w:val="004608A6"/>
    <w:rsid w:val="00486447"/>
    <w:rsid w:val="004C72C4"/>
    <w:rsid w:val="006304E8"/>
    <w:rsid w:val="00671D97"/>
    <w:rsid w:val="006C43DA"/>
    <w:rsid w:val="0075737C"/>
    <w:rsid w:val="00777E67"/>
    <w:rsid w:val="007D4636"/>
    <w:rsid w:val="008035CB"/>
    <w:rsid w:val="008070EC"/>
    <w:rsid w:val="00915BEC"/>
    <w:rsid w:val="00923A1B"/>
    <w:rsid w:val="0097654B"/>
    <w:rsid w:val="00977D2E"/>
    <w:rsid w:val="009A33DB"/>
    <w:rsid w:val="009C6CFF"/>
    <w:rsid w:val="009D4AEC"/>
    <w:rsid w:val="009D4D11"/>
    <w:rsid w:val="00A1192E"/>
    <w:rsid w:val="00BE0178"/>
    <w:rsid w:val="00C42678"/>
    <w:rsid w:val="00D6544F"/>
    <w:rsid w:val="00F50807"/>
    <w:rsid w:val="00F654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9BD9"/>
  <w15:chartTrackingRefBased/>
  <w15:docId w15:val="{885E0455-975E-4E25-AD47-019E7F0F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0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0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0F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0F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0F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0F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F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F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F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F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0F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0F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0F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0F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0F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0FFB"/>
    <w:rPr>
      <w:rFonts w:eastAsiaTheme="majorEastAsia" w:cstheme="majorBidi"/>
      <w:color w:val="595959" w:themeColor="text1" w:themeTint="A6"/>
    </w:rPr>
  </w:style>
  <w:style w:type="character" w:customStyle="1" w:styleId="80">
    <w:name w:val="Заголовок 8 Знак"/>
    <w:basedOn w:val="a0"/>
    <w:link w:val="8"/>
    <w:uiPriority w:val="9"/>
    <w:semiHidden/>
    <w:rsid w:val="00210F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0FFB"/>
    <w:rPr>
      <w:rFonts w:eastAsiaTheme="majorEastAsia" w:cstheme="majorBidi"/>
      <w:color w:val="272727" w:themeColor="text1" w:themeTint="D8"/>
    </w:rPr>
  </w:style>
  <w:style w:type="paragraph" w:styleId="a3">
    <w:name w:val="Title"/>
    <w:basedOn w:val="a"/>
    <w:next w:val="a"/>
    <w:link w:val="a4"/>
    <w:uiPriority w:val="10"/>
    <w:qFormat/>
    <w:rsid w:val="00210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0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F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0F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0FFB"/>
    <w:pPr>
      <w:spacing w:before="160"/>
      <w:jc w:val="center"/>
    </w:pPr>
    <w:rPr>
      <w:i/>
      <w:iCs/>
      <w:color w:val="404040" w:themeColor="text1" w:themeTint="BF"/>
    </w:rPr>
  </w:style>
  <w:style w:type="character" w:customStyle="1" w:styleId="22">
    <w:name w:val="Цитата 2 Знак"/>
    <w:basedOn w:val="a0"/>
    <w:link w:val="21"/>
    <w:uiPriority w:val="29"/>
    <w:rsid w:val="00210FFB"/>
    <w:rPr>
      <w:i/>
      <w:iCs/>
      <w:color w:val="404040" w:themeColor="text1" w:themeTint="BF"/>
    </w:rPr>
  </w:style>
  <w:style w:type="paragraph" w:styleId="a7">
    <w:name w:val="List Paragraph"/>
    <w:basedOn w:val="a"/>
    <w:uiPriority w:val="34"/>
    <w:qFormat/>
    <w:rsid w:val="00210FFB"/>
    <w:pPr>
      <w:ind w:left="720"/>
      <w:contextualSpacing/>
    </w:pPr>
  </w:style>
  <w:style w:type="character" w:styleId="a8">
    <w:name w:val="Intense Emphasis"/>
    <w:basedOn w:val="a0"/>
    <w:uiPriority w:val="21"/>
    <w:qFormat/>
    <w:rsid w:val="00210FFB"/>
    <w:rPr>
      <w:i/>
      <w:iCs/>
      <w:color w:val="0F4761" w:themeColor="accent1" w:themeShade="BF"/>
    </w:rPr>
  </w:style>
  <w:style w:type="paragraph" w:styleId="a9">
    <w:name w:val="Intense Quote"/>
    <w:basedOn w:val="a"/>
    <w:next w:val="a"/>
    <w:link w:val="aa"/>
    <w:uiPriority w:val="30"/>
    <w:qFormat/>
    <w:rsid w:val="00210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0FFB"/>
    <w:rPr>
      <w:i/>
      <w:iCs/>
      <w:color w:val="0F4761" w:themeColor="accent1" w:themeShade="BF"/>
    </w:rPr>
  </w:style>
  <w:style w:type="character" w:styleId="ab">
    <w:name w:val="Intense Reference"/>
    <w:basedOn w:val="a0"/>
    <w:uiPriority w:val="32"/>
    <w:qFormat/>
    <w:rsid w:val="00210FFB"/>
    <w:rPr>
      <w:b/>
      <w:bCs/>
      <w:smallCaps/>
      <w:color w:val="0F4761" w:themeColor="accent1" w:themeShade="BF"/>
      <w:spacing w:val="5"/>
    </w:rPr>
  </w:style>
  <w:style w:type="character" w:styleId="ac">
    <w:name w:val="Hyperlink"/>
    <w:basedOn w:val="a0"/>
    <w:uiPriority w:val="99"/>
    <w:unhideWhenUsed/>
    <w:rsid w:val="009C6CFF"/>
    <w:rPr>
      <w:color w:val="467886" w:themeColor="hyperlink"/>
      <w:u w:val="single"/>
    </w:rPr>
  </w:style>
  <w:style w:type="character" w:customStyle="1" w:styleId="UnresolvedMention">
    <w:name w:val="Unresolved Mention"/>
    <w:basedOn w:val="a0"/>
    <w:uiPriority w:val="99"/>
    <w:semiHidden/>
    <w:unhideWhenUsed/>
    <w:rsid w:val="009C6CFF"/>
    <w:rPr>
      <w:color w:val="605E5C"/>
      <w:shd w:val="clear" w:color="auto" w:fill="E1DFDD"/>
    </w:rPr>
  </w:style>
  <w:style w:type="paragraph" w:styleId="ad">
    <w:name w:val="Normal (Web)"/>
    <w:basedOn w:val="a"/>
    <w:uiPriority w:val="99"/>
    <w:semiHidden/>
    <w:unhideWhenUsed/>
    <w:rsid w:val="00180C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923">
      <w:bodyDiv w:val="1"/>
      <w:marLeft w:val="0"/>
      <w:marRight w:val="0"/>
      <w:marTop w:val="0"/>
      <w:marBottom w:val="0"/>
      <w:divBdr>
        <w:top w:val="none" w:sz="0" w:space="0" w:color="auto"/>
        <w:left w:val="none" w:sz="0" w:space="0" w:color="auto"/>
        <w:bottom w:val="none" w:sz="0" w:space="0" w:color="auto"/>
        <w:right w:val="none" w:sz="0" w:space="0" w:color="auto"/>
      </w:divBdr>
    </w:div>
    <w:div w:id="51082270">
      <w:bodyDiv w:val="1"/>
      <w:marLeft w:val="0"/>
      <w:marRight w:val="0"/>
      <w:marTop w:val="0"/>
      <w:marBottom w:val="0"/>
      <w:divBdr>
        <w:top w:val="none" w:sz="0" w:space="0" w:color="auto"/>
        <w:left w:val="none" w:sz="0" w:space="0" w:color="auto"/>
        <w:bottom w:val="none" w:sz="0" w:space="0" w:color="auto"/>
        <w:right w:val="none" w:sz="0" w:space="0" w:color="auto"/>
      </w:divBdr>
    </w:div>
    <w:div w:id="328949739">
      <w:bodyDiv w:val="1"/>
      <w:marLeft w:val="0"/>
      <w:marRight w:val="0"/>
      <w:marTop w:val="0"/>
      <w:marBottom w:val="0"/>
      <w:divBdr>
        <w:top w:val="none" w:sz="0" w:space="0" w:color="auto"/>
        <w:left w:val="none" w:sz="0" w:space="0" w:color="auto"/>
        <w:bottom w:val="none" w:sz="0" w:space="0" w:color="auto"/>
        <w:right w:val="none" w:sz="0" w:space="0" w:color="auto"/>
      </w:divBdr>
    </w:div>
    <w:div w:id="343868883">
      <w:bodyDiv w:val="1"/>
      <w:marLeft w:val="0"/>
      <w:marRight w:val="0"/>
      <w:marTop w:val="0"/>
      <w:marBottom w:val="0"/>
      <w:divBdr>
        <w:top w:val="none" w:sz="0" w:space="0" w:color="auto"/>
        <w:left w:val="none" w:sz="0" w:space="0" w:color="auto"/>
        <w:bottom w:val="none" w:sz="0" w:space="0" w:color="auto"/>
        <w:right w:val="none" w:sz="0" w:space="0" w:color="auto"/>
      </w:divBdr>
    </w:div>
    <w:div w:id="347752091">
      <w:bodyDiv w:val="1"/>
      <w:marLeft w:val="0"/>
      <w:marRight w:val="0"/>
      <w:marTop w:val="0"/>
      <w:marBottom w:val="0"/>
      <w:divBdr>
        <w:top w:val="none" w:sz="0" w:space="0" w:color="auto"/>
        <w:left w:val="none" w:sz="0" w:space="0" w:color="auto"/>
        <w:bottom w:val="none" w:sz="0" w:space="0" w:color="auto"/>
        <w:right w:val="none" w:sz="0" w:space="0" w:color="auto"/>
      </w:divBdr>
    </w:div>
    <w:div w:id="356782060">
      <w:bodyDiv w:val="1"/>
      <w:marLeft w:val="0"/>
      <w:marRight w:val="0"/>
      <w:marTop w:val="0"/>
      <w:marBottom w:val="0"/>
      <w:divBdr>
        <w:top w:val="none" w:sz="0" w:space="0" w:color="auto"/>
        <w:left w:val="none" w:sz="0" w:space="0" w:color="auto"/>
        <w:bottom w:val="none" w:sz="0" w:space="0" w:color="auto"/>
        <w:right w:val="none" w:sz="0" w:space="0" w:color="auto"/>
      </w:divBdr>
    </w:div>
    <w:div w:id="682633413">
      <w:bodyDiv w:val="1"/>
      <w:marLeft w:val="0"/>
      <w:marRight w:val="0"/>
      <w:marTop w:val="0"/>
      <w:marBottom w:val="0"/>
      <w:divBdr>
        <w:top w:val="none" w:sz="0" w:space="0" w:color="auto"/>
        <w:left w:val="none" w:sz="0" w:space="0" w:color="auto"/>
        <w:bottom w:val="none" w:sz="0" w:space="0" w:color="auto"/>
        <w:right w:val="none" w:sz="0" w:space="0" w:color="auto"/>
      </w:divBdr>
    </w:div>
    <w:div w:id="812528970">
      <w:bodyDiv w:val="1"/>
      <w:marLeft w:val="0"/>
      <w:marRight w:val="0"/>
      <w:marTop w:val="0"/>
      <w:marBottom w:val="0"/>
      <w:divBdr>
        <w:top w:val="none" w:sz="0" w:space="0" w:color="auto"/>
        <w:left w:val="none" w:sz="0" w:space="0" w:color="auto"/>
        <w:bottom w:val="none" w:sz="0" w:space="0" w:color="auto"/>
        <w:right w:val="none" w:sz="0" w:space="0" w:color="auto"/>
      </w:divBdr>
    </w:div>
    <w:div w:id="955796789">
      <w:bodyDiv w:val="1"/>
      <w:marLeft w:val="0"/>
      <w:marRight w:val="0"/>
      <w:marTop w:val="0"/>
      <w:marBottom w:val="0"/>
      <w:divBdr>
        <w:top w:val="none" w:sz="0" w:space="0" w:color="auto"/>
        <w:left w:val="none" w:sz="0" w:space="0" w:color="auto"/>
        <w:bottom w:val="none" w:sz="0" w:space="0" w:color="auto"/>
        <w:right w:val="none" w:sz="0" w:space="0" w:color="auto"/>
      </w:divBdr>
    </w:div>
    <w:div w:id="1006905367">
      <w:bodyDiv w:val="1"/>
      <w:marLeft w:val="0"/>
      <w:marRight w:val="0"/>
      <w:marTop w:val="0"/>
      <w:marBottom w:val="0"/>
      <w:divBdr>
        <w:top w:val="none" w:sz="0" w:space="0" w:color="auto"/>
        <w:left w:val="none" w:sz="0" w:space="0" w:color="auto"/>
        <w:bottom w:val="none" w:sz="0" w:space="0" w:color="auto"/>
        <w:right w:val="none" w:sz="0" w:space="0" w:color="auto"/>
      </w:divBdr>
    </w:div>
    <w:div w:id="1031956050">
      <w:bodyDiv w:val="1"/>
      <w:marLeft w:val="0"/>
      <w:marRight w:val="0"/>
      <w:marTop w:val="0"/>
      <w:marBottom w:val="0"/>
      <w:divBdr>
        <w:top w:val="none" w:sz="0" w:space="0" w:color="auto"/>
        <w:left w:val="none" w:sz="0" w:space="0" w:color="auto"/>
        <w:bottom w:val="none" w:sz="0" w:space="0" w:color="auto"/>
        <w:right w:val="none" w:sz="0" w:space="0" w:color="auto"/>
      </w:divBdr>
    </w:div>
    <w:div w:id="1189299416">
      <w:bodyDiv w:val="1"/>
      <w:marLeft w:val="0"/>
      <w:marRight w:val="0"/>
      <w:marTop w:val="0"/>
      <w:marBottom w:val="0"/>
      <w:divBdr>
        <w:top w:val="none" w:sz="0" w:space="0" w:color="auto"/>
        <w:left w:val="none" w:sz="0" w:space="0" w:color="auto"/>
        <w:bottom w:val="none" w:sz="0" w:space="0" w:color="auto"/>
        <w:right w:val="none" w:sz="0" w:space="0" w:color="auto"/>
      </w:divBdr>
    </w:div>
    <w:div w:id="1378626171">
      <w:bodyDiv w:val="1"/>
      <w:marLeft w:val="0"/>
      <w:marRight w:val="0"/>
      <w:marTop w:val="0"/>
      <w:marBottom w:val="0"/>
      <w:divBdr>
        <w:top w:val="none" w:sz="0" w:space="0" w:color="auto"/>
        <w:left w:val="none" w:sz="0" w:space="0" w:color="auto"/>
        <w:bottom w:val="none" w:sz="0" w:space="0" w:color="auto"/>
        <w:right w:val="none" w:sz="0" w:space="0" w:color="auto"/>
      </w:divBdr>
    </w:div>
    <w:div w:id="1455293251">
      <w:bodyDiv w:val="1"/>
      <w:marLeft w:val="0"/>
      <w:marRight w:val="0"/>
      <w:marTop w:val="0"/>
      <w:marBottom w:val="0"/>
      <w:divBdr>
        <w:top w:val="none" w:sz="0" w:space="0" w:color="auto"/>
        <w:left w:val="none" w:sz="0" w:space="0" w:color="auto"/>
        <w:bottom w:val="none" w:sz="0" w:space="0" w:color="auto"/>
        <w:right w:val="none" w:sz="0" w:space="0" w:color="auto"/>
      </w:divBdr>
    </w:div>
    <w:div w:id="1592422539">
      <w:bodyDiv w:val="1"/>
      <w:marLeft w:val="0"/>
      <w:marRight w:val="0"/>
      <w:marTop w:val="0"/>
      <w:marBottom w:val="0"/>
      <w:divBdr>
        <w:top w:val="none" w:sz="0" w:space="0" w:color="auto"/>
        <w:left w:val="none" w:sz="0" w:space="0" w:color="auto"/>
        <w:bottom w:val="none" w:sz="0" w:space="0" w:color="auto"/>
        <w:right w:val="none" w:sz="0" w:space="0" w:color="auto"/>
      </w:divBdr>
    </w:div>
    <w:div w:id="1637294200">
      <w:bodyDiv w:val="1"/>
      <w:marLeft w:val="0"/>
      <w:marRight w:val="0"/>
      <w:marTop w:val="0"/>
      <w:marBottom w:val="0"/>
      <w:divBdr>
        <w:top w:val="none" w:sz="0" w:space="0" w:color="auto"/>
        <w:left w:val="none" w:sz="0" w:space="0" w:color="auto"/>
        <w:bottom w:val="none" w:sz="0" w:space="0" w:color="auto"/>
        <w:right w:val="none" w:sz="0" w:space="0" w:color="auto"/>
      </w:divBdr>
    </w:div>
    <w:div w:id="1796630628">
      <w:bodyDiv w:val="1"/>
      <w:marLeft w:val="0"/>
      <w:marRight w:val="0"/>
      <w:marTop w:val="0"/>
      <w:marBottom w:val="0"/>
      <w:divBdr>
        <w:top w:val="none" w:sz="0" w:space="0" w:color="auto"/>
        <w:left w:val="none" w:sz="0" w:space="0" w:color="auto"/>
        <w:bottom w:val="none" w:sz="0" w:space="0" w:color="auto"/>
        <w:right w:val="none" w:sz="0" w:space="0" w:color="auto"/>
      </w:divBdr>
    </w:div>
    <w:div w:id="1945993139">
      <w:bodyDiv w:val="1"/>
      <w:marLeft w:val="0"/>
      <w:marRight w:val="0"/>
      <w:marTop w:val="0"/>
      <w:marBottom w:val="0"/>
      <w:divBdr>
        <w:top w:val="none" w:sz="0" w:space="0" w:color="auto"/>
        <w:left w:val="none" w:sz="0" w:space="0" w:color="auto"/>
        <w:bottom w:val="none" w:sz="0" w:space="0" w:color="auto"/>
        <w:right w:val="none" w:sz="0" w:space="0" w:color="auto"/>
      </w:divBdr>
    </w:div>
    <w:div w:id="1999841085">
      <w:bodyDiv w:val="1"/>
      <w:marLeft w:val="0"/>
      <w:marRight w:val="0"/>
      <w:marTop w:val="0"/>
      <w:marBottom w:val="0"/>
      <w:divBdr>
        <w:top w:val="none" w:sz="0" w:space="0" w:color="auto"/>
        <w:left w:val="none" w:sz="0" w:space="0" w:color="auto"/>
        <w:bottom w:val="none" w:sz="0" w:space="0" w:color="auto"/>
        <w:right w:val="none" w:sz="0" w:space="0" w:color="auto"/>
      </w:divBdr>
    </w:div>
    <w:div w:id="21395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hyperlink" Target="https://bank.gov.u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ravda.com.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reso.t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tpcapital.com.ua/" TargetMode="External"/><Relationship Id="rId4" Type="http://schemas.openxmlformats.org/officeDocument/2006/relationships/numbering" Target="numbering.xml"/><Relationship Id="rId9" Type="http://schemas.openxmlformats.org/officeDocument/2006/relationships/hyperlink" Target="https://www.ucsc.org.ua/" TargetMode="External"/><Relationship Id="rId14" Type="http://schemas.openxmlformats.org/officeDocument/2006/relationships/hyperlink" Target="https://www.dcz.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8d70dd-dc7c-4633-aaf7-b5e3f30027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1DC78E5073394584A6B40E34F06BFF" ma:contentTypeVersion="14" ma:contentTypeDescription="Создание документа." ma:contentTypeScope="" ma:versionID="716a1ef71a490f0014d52d0db3784860">
  <xsd:schema xmlns:xsd="http://www.w3.org/2001/XMLSchema" xmlns:xs="http://www.w3.org/2001/XMLSchema" xmlns:p="http://schemas.microsoft.com/office/2006/metadata/properties" xmlns:ns3="998d70dd-dc7c-4633-aaf7-b5e3f30027da" xmlns:ns4="c08347b0-5049-4592-b4f1-d3d1e5b67137" targetNamespace="http://schemas.microsoft.com/office/2006/metadata/properties" ma:root="true" ma:fieldsID="da6594c35d1be6c459cc936a996e3849" ns3:_="" ns4:_="">
    <xsd:import namespace="998d70dd-dc7c-4633-aaf7-b5e3f30027da"/>
    <xsd:import namespace="c08347b0-5049-4592-b4f1-d3d1e5b6713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d70dd-dc7c-4633-aaf7-b5e3f3002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347b0-5049-4592-b4f1-d3d1e5b6713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E27AE-DB75-4E74-BC1F-4B21BBF4D84E}">
  <ds:schemaRefs>
    <ds:schemaRef ds:uri="http://schemas.microsoft.com/sharepoint/v3/contenttype/forms"/>
  </ds:schemaRefs>
</ds:datastoreItem>
</file>

<file path=customXml/itemProps2.xml><?xml version="1.0" encoding="utf-8"?>
<ds:datastoreItem xmlns:ds="http://schemas.openxmlformats.org/officeDocument/2006/customXml" ds:itemID="{67030129-6071-48FC-AACF-AD08B4EDECAE}">
  <ds:schemaRefs>
    <ds:schemaRef ds:uri="http://schemas.microsoft.com/office/2006/metadata/properties"/>
    <ds:schemaRef ds:uri="http://schemas.microsoft.com/office/infopath/2007/PartnerControls"/>
    <ds:schemaRef ds:uri="998d70dd-dc7c-4633-aaf7-b5e3f30027da"/>
  </ds:schemaRefs>
</ds:datastoreItem>
</file>

<file path=customXml/itemProps3.xml><?xml version="1.0" encoding="utf-8"?>
<ds:datastoreItem xmlns:ds="http://schemas.openxmlformats.org/officeDocument/2006/customXml" ds:itemID="{A542A891-83DD-48D5-A24F-78E2FB7D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d70dd-dc7c-4633-aaf7-b5e3f30027da"/>
    <ds:schemaRef ds:uri="c08347b0-5049-4592-b4f1-d3d1e5b6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1304</Words>
  <Characters>7439</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Трачук</dc:creator>
  <cp:keywords/>
  <dc:description/>
  <cp:lastModifiedBy>Elena</cp:lastModifiedBy>
  <cp:revision>4</cp:revision>
  <dcterms:created xsi:type="dcterms:W3CDTF">2024-12-06T21:26:00Z</dcterms:created>
  <dcterms:modified xsi:type="dcterms:W3CDTF">2024-12-08T13:16:00Z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0x010100BA1DC78E5073394584A6B40E34F06BFF</vt:lpwstr>
  </property>
</Properties>
</file>