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77E9C" w14:textId="4C2D32F2" w:rsidR="00A54E45" w:rsidRDefault="00CD0D63" w:rsidP="00526A97">
      <w:pPr>
        <w:spacing w:after="0" w:line="276" w:lineRule="auto"/>
        <w:jc w:val="center"/>
        <w:rPr>
          <w:rFonts w:cs="Times New Roman"/>
          <w:b/>
          <w:bCs/>
          <w:caps/>
          <w:sz w:val="28"/>
          <w:szCs w:val="28"/>
        </w:rPr>
      </w:pPr>
      <w:bookmarkStart w:id="0" w:name="_GoBack"/>
      <w:r w:rsidRPr="00CD0D63">
        <w:rPr>
          <w:rFonts w:ascii="Times New Roman Полужирный" w:hAnsi="Times New Roman Полужирный" w:cs="Times New Roman"/>
          <w:b/>
          <w:bCs/>
          <w:caps/>
          <w:sz w:val="28"/>
          <w:szCs w:val="28"/>
        </w:rPr>
        <w:t>підходи до трактування резильєнтності ринку праці</w:t>
      </w:r>
    </w:p>
    <w:bookmarkEnd w:id="0"/>
    <w:p w14:paraId="677C5988" w14:textId="77777777" w:rsidR="00CD0D63" w:rsidRPr="00CD0D63" w:rsidRDefault="00CD0D63" w:rsidP="00526A97">
      <w:pPr>
        <w:spacing w:after="0" w:line="276" w:lineRule="auto"/>
        <w:jc w:val="center"/>
        <w:rPr>
          <w:rFonts w:cs="Times New Roman"/>
          <w:b/>
          <w:bCs/>
          <w:sz w:val="28"/>
          <w:szCs w:val="28"/>
        </w:rPr>
      </w:pPr>
    </w:p>
    <w:p w14:paraId="259663B0" w14:textId="7A890ECE" w:rsidR="00272733" w:rsidRDefault="00CB0493" w:rsidP="00526A9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Каліка С.І</w:t>
      </w:r>
      <w:r w:rsidR="00272733" w:rsidRPr="00272733">
        <w:rPr>
          <w:rFonts w:ascii="Times New Roman" w:hAnsi="Times New Roman" w:cs="Times New Roman"/>
          <w:b/>
          <w:bCs/>
          <w:sz w:val="28"/>
          <w:szCs w:val="28"/>
        </w:rPr>
        <w:t>.</w:t>
      </w:r>
    </w:p>
    <w:p w14:paraId="46942C93" w14:textId="40A56EBF" w:rsidR="00FE5A70" w:rsidRPr="00E27EE3" w:rsidRDefault="00FE5A70" w:rsidP="00526A97">
      <w:pPr>
        <w:spacing w:after="0" w:line="276" w:lineRule="auto"/>
        <w:jc w:val="center"/>
        <w:rPr>
          <w:rFonts w:ascii="Times New Roman" w:hAnsi="Times New Roman" w:cs="Times New Roman"/>
          <w:i/>
          <w:iCs/>
          <w:sz w:val="28"/>
          <w:szCs w:val="28"/>
        </w:rPr>
      </w:pPr>
      <w:r w:rsidRPr="00E27EE3">
        <w:rPr>
          <w:rFonts w:ascii="Times New Roman" w:hAnsi="Times New Roman" w:cs="Times New Roman"/>
          <w:i/>
          <w:iCs/>
          <w:sz w:val="28"/>
          <w:szCs w:val="28"/>
        </w:rPr>
        <w:t>Інститут демографії та проблем якості життя НАН України,</w:t>
      </w:r>
    </w:p>
    <w:p w14:paraId="3E65D81A" w14:textId="44172285" w:rsidR="00133E8C" w:rsidRPr="00E27EE3" w:rsidRDefault="00FE5A70" w:rsidP="00526A97">
      <w:pPr>
        <w:spacing w:after="0" w:line="276" w:lineRule="auto"/>
        <w:jc w:val="center"/>
        <w:rPr>
          <w:rFonts w:ascii="Times New Roman" w:hAnsi="Times New Roman" w:cs="Times New Roman"/>
          <w:i/>
          <w:iCs/>
          <w:sz w:val="28"/>
          <w:szCs w:val="28"/>
        </w:rPr>
      </w:pPr>
      <w:r w:rsidRPr="00E27EE3">
        <w:rPr>
          <w:rFonts w:ascii="Times New Roman" w:hAnsi="Times New Roman" w:cs="Times New Roman"/>
          <w:i/>
          <w:iCs/>
          <w:sz w:val="28"/>
          <w:szCs w:val="28"/>
        </w:rPr>
        <w:t xml:space="preserve"> м. Київ, Україна</w:t>
      </w:r>
    </w:p>
    <w:p w14:paraId="40C53669" w14:textId="6217FA31" w:rsidR="00133E8C" w:rsidRPr="00CB0493" w:rsidRDefault="00133E8C" w:rsidP="00CB0493">
      <w:pPr>
        <w:spacing w:after="0" w:line="276" w:lineRule="auto"/>
        <w:jc w:val="center"/>
        <w:rPr>
          <w:rFonts w:ascii="Times New Roman" w:hAnsi="Times New Roman" w:cs="Times New Roman"/>
          <w:sz w:val="28"/>
          <w:szCs w:val="28"/>
          <w:lang w:val="en-US"/>
        </w:rPr>
      </w:pPr>
      <w:r w:rsidRPr="00E27EE3">
        <w:rPr>
          <w:rFonts w:ascii="Times New Roman" w:hAnsi="Times New Roman" w:cs="Times New Roman"/>
          <w:sz w:val="28"/>
          <w:szCs w:val="28"/>
          <w:lang w:val="en-AU"/>
        </w:rPr>
        <w:t>e-mail:</w:t>
      </w:r>
      <w:r w:rsidR="00FE5A70" w:rsidRPr="00E27EE3">
        <w:rPr>
          <w:rFonts w:ascii="Times New Roman" w:hAnsi="Times New Roman" w:cs="Times New Roman"/>
          <w:sz w:val="28"/>
          <w:szCs w:val="28"/>
          <w:lang w:val="en-AU"/>
        </w:rPr>
        <w:t xml:space="preserve"> </w:t>
      </w:r>
      <w:r w:rsidR="00CB0493" w:rsidRPr="00CB0493">
        <w:rPr>
          <w:rFonts w:ascii="Times New Roman" w:hAnsi="Times New Roman" w:cs="Times New Roman"/>
          <w:sz w:val="28"/>
          <w:szCs w:val="28"/>
          <w:lang w:val="en-US"/>
        </w:rPr>
        <w:t>stepan.kalika2@gmail.com</w:t>
      </w:r>
    </w:p>
    <w:p w14:paraId="312FE933" w14:textId="61FF03E1" w:rsidR="004537B1" w:rsidRPr="00E27EE3" w:rsidRDefault="004537B1" w:rsidP="00526A97">
      <w:pPr>
        <w:spacing w:after="0" w:line="276" w:lineRule="auto"/>
        <w:jc w:val="center"/>
        <w:rPr>
          <w:rFonts w:ascii="Times New Roman" w:hAnsi="Times New Roman" w:cs="Times New Roman"/>
          <w:sz w:val="28"/>
          <w:szCs w:val="28"/>
        </w:rPr>
      </w:pPr>
    </w:p>
    <w:p w14:paraId="20A4FE4A" w14:textId="63F036B4"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Резильєнтність ринку праці відображає його здатність адаптуватися до зовнішніх впливів, таких як економічні кризи, вій</w:t>
      </w:r>
      <w:r w:rsidR="005B070D">
        <w:rPr>
          <w:rFonts w:ascii="Times New Roman" w:hAnsi="Times New Roman" w:cs="Times New Roman"/>
          <w:bCs/>
          <w:sz w:val="28"/>
          <w:szCs w:val="28"/>
        </w:rPr>
        <w:t>ни</w:t>
      </w:r>
      <w:r w:rsidRPr="00CD0D63">
        <w:rPr>
          <w:rFonts w:ascii="Times New Roman" w:hAnsi="Times New Roman" w:cs="Times New Roman"/>
          <w:bCs/>
          <w:sz w:val="28"/>
          <w:szCs w:val="28"/>
        </w:rPr>
        <w:t>, природні катастрофи та інші непередбачувані події, з мінімальними втратами для зайнятості, доходів і добробуту працівників. Вивчення резильєнтності ринку праці спирається на низку теоретичних підходів, кожен з яких підкреслює окремі аспекти адаптації та стійкості</w:t>
      </w:r>
      <w:r>
        <w:rPr>
          <w:rFonts w:ascii="Times New Roman" w:hAnsi="Times New Roman" w:cs="Times New Roman"/>
          <w:bCs/>
          <w:sz w:val="28"/>
          <w:szCs w:val="28"/>
        </w:rPr>
        <w:t xml:space="preserve"> (рис. 1)</w:t>
      </w:r>
      <w:r w:rsidRPr="00CD0D63">
        <w:rPr>
          <w:rFonts w:ascii="Times New Roman" w:hAnsi="Times New Roman" w:cs="Times New Roman"/>
          <w:bCs/>
          <w:sz w:val="28"/>
          <w:szCs w:val="28"/>
        </w:rPr>
        <w:t>.</w:t>
      </w:r>
    </w:p>
    <w:p w14:paraId="74BC20B1" w14:textId="14E371B3" w:rsidR="00CD0D63" w:rsidRDefault="00CD0D63" w:rsidP="008B11D9">
      <w:pPr>
        <w:spacing w:after="0" w:line="276" w:lineRule="auto"/>
        <w:ind w:firstLine="1134"/>
        <w:jc w:val="both"/>
        <w:rPr>
          <w:rFonts w:ascii="Times New Roman" w:hAnsi="Times New Roman" w:cs="Times New Roman"/>
          <w:bCs/>
          <w:sz w:val="28"/>
          <w:szCs w:val="28"/>
        </w:rPr>
      </w:pPr>
      <w:r>
        <w:rPr>
          <w:rFonts w:ascii="Times New Roman" w:hAnsi="Times New Roman" w:cs="Times New Roman"/>
          <w:bCs/>
          <w:noProof/>
          <w:sz w:val="28"/>
          <w:szCs w:val="28"/>
          <w:lang w:val="en-US"/>
        </w:rPr>
        <w:drawing>
          <wp:inline distT="0" distB="0" distL="0" distR="0" wp14:anchorId="748D9825" wp14:editId="3ED40DBF">
            <wp:extent cx="4063041" cy="1613140"/>
            <wp:effectExtent l="38100" t="57150" r="13970" b="444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5CD7B42" w14:textId="300CD437" w:rsidR="00CD0D63" w:rsidRPr="00CD0D63" w:rsidRDefault="00CD0D63" w:rsidP="00CD0D63">
      <w:pPr>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Рис. 1. Т</w:t>
      </w:r>
      <w:r w:rsidRPr="00CD0D63">
        <w:rPr>
          <w:rFonts w:ascii="Times New Roman" w:hAnsi="Times New Roman" w:cs="Times New Roman"/>
          <w:bCs/>
          <w:sz w:val="28"/>
          <w:szCs w:val="28"/>
        </w:rPr>
        <w:t>еоретичн</w:t>
      </w:r>
      <w:r>
        <w:rPr>
          <w:rFonts w:ascii="Times New Roman" w:hAnsi="Times New Roman" w:cs="Times New Roman"/>
          <w:bCs/>
          <w:sz w:val="28"/>
          <w:szCs w:val="28"/>
        </w:rPr>
        <w:t>і</w:t>
      </w:r>
      <w:r w:rsidRPr="00CD0D63">
        <w:rPr>
          <w:rFonts w:ascii="Times New Roman" w:hAnsi="Times New Roman" w:cs="Times New Roman"/>
          <w:bCs/>
          <w:sz w:val="28"/>
          <w:szCs w:val="28"/>
        </w:rPr>
        <w:t xml:space="preserve"> підход</w:t>
      </w:r>
      <w:r>
        <w:rPr>
          <w:rFonts w:ascii="Times New Roman" w:hAnsi="Times New Roman" w:cs="Times New Roman"/>
          <w:bCs/>
          <w:sz w:val="28"/>
          <w:szCs w:val="28"/>
        </w:rPr>
        <w:t xml:space="preserve">и до резильєнтності ринку праці. </w:t>
      </w:r>
    </w:p>
    <w:p w14:paraId="6D892A7E" w14:textId="77777777" w:rsidR="00CD0D63" w:rsidRDefault="00CD0D63" w:rsidP="00CD0D63">
      <w:pPr>
        <w:spacing w:after="0" w:line="276" w:lineRule="auto"/>
        <w:ind w:firstLine="708"/>
        <w:jc w:val="both"/>
        <w:rPr>
          <w:rFonts w:ascii="Times New Roman" w:hAnsi="Times New Roman" w:cs="Times New Roman"/>
          <w:bCs/>
          <w:sz w:val="28"/>
          <w:szCs w:val="28"/>
        </w:rPr>
      </w:pPr>
    </w:p>
    <w:p w14:paraId="16ECF41F" w14:textId="0A08A716"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 xml:space="preserve">Структурно-функціональний підхід </w:t>
      </w:r>
      <w:r w:rsidR="00656C7A">
        <w:rPr>
          <w:rFonts w:ascii="Times New Roman" w:hAnsi="Times New Roman" w:cs="Times New Roman"/>
          <w:bCs/>
          <w:sz w:val="28"/>
          <w:szCs w:val="28"/>
          <w:lang w:val="en-US"/>
        </w:rPr>
        <w:t>[</w:t>
      </w:r>
      <w:r w:rsidR="009B378B">
        <w:rPr>
          <w:rFonts w:ascii="Times New Roman" w:hAnsi="Times New Roman" w:cs="Times New Roman"/>
          <w:bCs/>
          <w:sz w:val="28"/>
          <w:szCs w:val="28"/>
        </w:rPr>
        <w:t>1</w:t>
      </w:r>
      <w:r w:rsidR="00656C7A">
        <w:rPr>
          <w:rFonts w:ascii="Times New Roman" w:hAnsi="Times New Roman" w:cs="Times New Roman"/>
          <w:bCs/>
          <w:sz w:val="28"/>
          <w:szCs w:val="28"/>
          <w:lang w:val="en-US"/>
        </w:rPr>
        <w:t xml:space="preserve">] </w:t>
      </w:r>
      <w:r w:rsidRPr="00CD0D63">
        <w:rPr>
          <w:rFonts w:ascii="Times New Roman" w:hAnsi="Times New Roman" w:cs="Times New Roman"/>
          <w:bCs/>
          <w:sz w:val="28"/>
          <w:szCs w:val="28"/>
        </w:rPr>
        <w:t xml:space="preserve">розглядає ринок праці як систему, що виконує низку функцій, зокрема, забезпечення зайнятості, регулювання відносин між роботодавцями і працівниками та розподіл </w:t>
      </w:r>
      <w:r w:rsidR="004D7E95">
        <w:rPr>
          <w:rFonts w:ascii="Times New Roman" w:hAnsi="Times New Roman" w:cs="Times New Roman"/>
          <w:bCs/>
          <w:sz w:val="28"/>
          <w:szCs w:val="28"/>
        </w:rPr>
        <w:t xml:space="preserve">людських </w:t>
      </w:r>
      <w:r w:rsidRPr="00CD0D63">
        <w:rPr>
          <w:rFonts w:ascii="Times New Roman" w:hAnsi="Times New Roman" w:cs="Times New Roman"/>
          <w:bCs/>
          <w:sz w:val="28"/>
          <w:szCs w:val="28"/>
        </w:rPr>
        <w:t>ресурсів. В основі цього підходу лежить аналіз структури ринку праці та його здатності швидко реагувати на зовнішні виклики.</w:t>
      </w:r>
      <w:r w:rsidR="004D7E95">
        <w:rPr>
          <w:rFonts w:ascii="Times New Roman" w:hAnsi="Times New Roman" w:cs="Times New Roman"/>
          <w:bCs/>
          <w:sz w:val="28"/>
          <w:szCs w:val="28"/>
        </w:rPr>
        <w:t xml:space="preserve"> </w:t>
      </w:r>
      <w:r w:rsidRPr="00CD0D63">
        <w:rPr>
          <w:rFonts w:ascii="Times New Roman" w:hAnsi="Times New Roman" w:cs="Times New Roman"/>
          <w:bCs/>
          <w:sz w:val="28"/>
          <w:szCs w:val="28"/>
        </w:rPr>
        <w:t xml:space="preserve">Резильєнтність, згідно з цим підходом, залежить від здатності ринку праці адаптувати свої механізми до змін у попиті та пропозиції праці, зокрема через гнучкість зайнятості, перекваліфікацію робочої сили та інституційні реформи. </w:t>
      </w:r>
      <w:r w:rsidR="00656C7A">
        <w:rPr>
          <w:rFonts w:ascii="Times New Roman" w:hAnsi="Times New Roman" w:cs="Times New Roman"/>
          <w:bCs/>
          <w:sz w:val="28"/>
          <w:szCs w:val="28"/>
        </w:rPr>
        <w:t xml:space="preserve">Резильєнтність </w:t>
      </w:r>
      <w:r w:rsidRPr="00CD0D63">
        <w:rPr>
          <w:rFonts w:ascii="Times New Roman" w:hAnsi="Times New Roman" w:cs="Times New Roman"/>
          <w:bCs/>
          <w:sz w:val="28"/>
          <w:szCs w:val="28"/>
        </w:rPr>
        <w:t>ринку залежить від наявності ефективної системи соціального захисту, можливості підтримки зайнятості в кризових умовах і спроможності економіки швидко адаптуватися до змін.</w:t>
      </w:r>
    </w:p>
    <w:p w14:paraId="50DDE865" w14:textId="06BAE8E3"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Інституційний підхід акцентує увагу на ролі державних і соціальних інститутів у забезпеченні стійкості ринку праці. Основна увага приділяється політиці зайнятості, соціального захисту, законодавчим ініціативам, що спрямовані на регулювання ринку праці та забезпечення його адаптивності.</w:t>
      </w:r>
      <w:r w:rsidR="00656C7A">
        <w:rPr>
          <w:rFonts w:ascii="Times New Roman" w:hAnsi="Times New Roman" w:cs="Times New Roman"/>
          <w:bCs/>
          <w:sz w:val="28"/>
          <w:szCs w:val="28"/>
        </w:rPr>
        <w:t xml:space="preserve"> </w:t>
      </w:r>
      <w:r w:rsidRPr="00CD0D63">
        <w:rPr>
          <w:rFonts w:ascii="Times New Roman" w:hAnsi="Times New Roman" w:cs="Times New Roman"/>
          <w:bCs/>
          <w:sz w:val="28"/>
          <w:szCs w:val="28"/>
        </w:rPr>
        <w:t>Інституційна структура визначає правила гри на ринку праці, включаючи права працівників і роботодавців, гарантії зайнятості та соціальної підтримки в період економічних труднощів. Наприклад, програми підтримки зайнятості або допомоги безробітним є важливими інструментами для підвищення резильєнтності ринку в умовах криз. Цей підхід також враховує вплив міжнародних організацій та їхньої участі у відновленні ринків праці після конфліктів чи криз.</w:t>
      </w:r>
    </w:p>
    <w:p w14:paraId="2F2B889D" w14:textId="0C14F1B2"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Економетричний підхід базується на кількісному аналізі даних для оцінки стійкості ринку праці під впливом різних чинників. Використання економетричних моделей дозволяє визначити кореляційні зв'язки між змінами в зайнятості, рівнем безробіття, заробітної плати та іншими макроекономічними показниками. Це дає можливість прогнозувати реакцію ринку праці на економічні або демографічні шоки.</w:t>
      </w:r>
      <w:r w:rsidR="00656C7A">
        <w:rPr>
          <w:rFonts w:ascii="Times New Roman" w:hAnsi="Times New Roman" w:cs="Times New Roman"/>
          <w:bCs/>
          <w:sz w:val="28"/>
          <w:szCs w:val="28"/>
        </w:rPr>
        <w:t xml:space="preserve"> </w:t>
      </w:r>
      <w:r w:rsidRPr="00CD0D63">
        <w:rPr>
          <w:rFonts w:ascii="Times New Roman" w:hAnsi="Times New Roman" w:cs="Times New Roman"/>
          <w:bCs/>
          <w:sz w:val="28"/>
          <w:szCs w:val="28"/>
        </w:rPr>
        <w:t>Цей підхід дозволяє робити кількісні оцінки ефективності політик, спрямованих на зменшення негативного впливу криз на ринок праці, і розробляти рекомендації щодо підвищення його стійкості. Наприклад, аналізуючи вплив вій</w:t>
      </w:r>
      <w:r w:rsidR="005B070D">
        <w:rPr>
          <w:rFonts w:ascii="Times New Roman" w:hAnsi="Times New Roman" w:cs="Times New Roman"/>
          <w:bCs/>
          <w:sz w:val="28"/>
          <w:szCs w:val="28"/>
        </w:rPr>
        <w:t>н</w:t>
      </w:r>
      <w:r w:rsidRPr="00CD0D63">
        <w:rPr>
          <w:rFonts w:ascii="Times New Roman" w:hAnsi="Times New Roman" w:cs="Times New Roman"/>
          <w:bCs/>
          <w:sz w:val="28"/>
          <w:szCs w:val="28"/>
        </w:rPr>
        <w:t xml:space="preserve"> або пандемій, економетричні моделі можуть сприяти плануванню економічного відновлення.</w:t>
      </w:r>
    </w:p>
    <w:p w14:paraId="6497DA28" w14:textId="28F92EF1"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 xml:space="preserve">Екологічний підхід </w:t>
      </w:r>
      <w:r w:rsidR="009B378B">
        <w:rPr>
          <w:rFonts w:ascii="Times New Roman" w:hAnsi="Times New Roman" w:cs="Times New Roman"/>
          <w:bCs/>
          <w:sz w:val="28"/>
          <w:szCs w:val="28"/>
          <w:lang w:val="en-US"/>
        </w:rPr>
        <w:t>[</w:t>
      </w:r>
      <w:r w:rsidR="000E4819">
        <w:rPr>
          <w:rFonts w:ascii="Times New Roman" w:hAnsi="Times New Roman" w:cs="Times New Roman"/>
          <w:bCs/>
          <w:sz w:val="28"/>
          <w:szCs w:val="28"/>
          <w:lang w:val="en-US"/>
        </w:rPr>
        <w:t>2</w:t>
      </w:r>
      <w:r w:rsidR="009B378B">
        <w:rPr>
          <w:rFonts w:ascii="Times New Roman" w:hAnsi="Times New Roman" w:cs="Times New Roman"/>
          <w:bCs/>
          <w:sz w:val="28"/>
          <w:szCs w:val="28"/>
          <w:lang w:val="en-US"/>
        </w:rPr>
        <w:t xml:space="preserve">] </w:t>
      </w:r>
      <w:r w:rsidRPr="00CD0D63">
        <w:rPr>
          <w:rFonts w:ascii="Times New Roman" w:hAnsi="Times New Roman" w:cs="Times New Roman"/>
          <w:bCs/>
          <w:sz w:val="28"/>
          <w:szCs w:val="28"/>
        </w:rPr>
        <w:t>передбачає аналіз ринку праці як частини ширшої соціально-економічної системи, яка взаємодіє з екологічними, економічними та соціальними умовами. Зміни в екосистемах, кліматичні катастрофи, природні ресурси та інші екологічні фактори впливають на стійкість ринку праці.</w:t>
      </w:r>
      <w:r w:rsidR="00656C7A">
        <w:rPr>
          <w:rFonts w:ascii="Times New Roman" w:hAnsi="Times New Roman" w:cs="Times New Roman"/>
          <w:bCs/>
          <w:sz w:val="28"/>
          <w:szCs w:val="28"/>
        </w:rPr>
        <w:t xml:space="preserve"> Екологічний</w:t>
      </w:r>
      <w:r w:rsidRPr="00CD0D63">
        <w:rPr>
          <w:rFonts w:ascii="Times New Roman" w:hAnsi="Times New Roman" w:cs="Times New Roman"/>
          <w:bCs/>
          <w:sz w:val="28"/>
          <w:szCs w:val="28"/>
        </w:rPr>
        <w:t xml:space="preserve"> підхід стає все більш актуальним у контексті глобальних викликів, таких як зміна клімату, що може змінювати структуру зайнятості в певних секторах, особливо в сільському господарстві, будівництві та енергетиці. Врахування екологічних змін і сталого розвитку може сприяти довгостроковій стійкості ринку праці.</w:t>
      </w:r>
    </w:p>
    <w:p w14:paraId="3ADA0D55" w14:textId="4284DF92"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Соціально-психологічний підхід до резильєнтності ринку праці акцентує увагу на індивідуальних і колективних адаптаційних здібностях робочої сили. Гнучкість, здатність до перекваліфікації та психологічна готовність до змін є ключовими елементами, що впливають на стійкість ринку праці.</w:t>
      </w:r>
      <w:r w:rsidR="00656C7A">
        <w:rPr>
          <w:rFonts w:ascii="Times New Roman" w:hAnsi="Times New Roman" w:cs="Times New Roman"/>
          <w:bCs/>
          <w:sz w:val="28"/>
          <w:szCs w:val="28"/>
        </w:rPr>
        <w:t xml:space="preserve"> </w:t>
      </w:r>
      <w:r w:rsidRPr="00CD0D63">
        <w:rPr>
          <w:rFonts w:ascii="Times New Roman" w:hAnsi="Times New Roman" w:cs="Times New Roman"/>
          <w:bCs/>
          <w:sz w:val="28"/>
          <w:szCs w:val="28"/>
        </w:rPr>
        <w:t>Цей підхід досліджує соціальні та психологічні чинники, такі як мотивація, мобільність працівників, соціальна підтримка та рівень стресостійкості. В умовах криз і потрясінь здатність робочої сили швидко адаптуватися до нових умов є важливою складовою резильєнтності ринку праці.</w:t>
      </w:r>
    </w:p>
    <w:p w14:paraId="67380B74" w14:textId="75E4FD14"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 xml:space="preserve">Демографічний підхід фокусується на вивченні впливу демографічних змін на стійкість ринку праці. Демографічна структура населення </w:t>
      </w:r>
      <w:r>
        <w:rPr>
          <w:rFonts w:ascii="Times New Roman" w:hAnsi="Times New Roman" w:cs="Times New Roman"/>
          <w:bCs/>
          <w:sz w:val="28"/>
          <w:szCs w:val="28"/>
        </w:rPr>
        <w:t xml:space="preserve">– </w:t>
      </w:r>
      <w:r w:rsidRPr="00CD0D63">
        <w:rPr>
          <w:rFonts w:ascii="Times New Roman" w:hAnsi="Times New Roman" w:cs="Times New Roman"/>
          <w:bCs/>
          <w:sz w:val="28"/>
          <w:szCs w:val="28"/>
        </w:rPr>
        <w:t xml:space="preserve">віковий склад, рівень народжуваності, смертності, міграційні процеси </w:t>
      </w:r>
      <w:r>
        <w:rPr>
          <w:rFonts w:ascii="Times New Roman" w:hAnsi="Times New Roman" w:cs="Times New Roman"/>
          <w:bCs/>
          <w:sz w:val="28"/>
          <w:szCs w:val="28"/>
        </w:rPr>
        <w:t xml:space="preserve">– </w:t>
      </w:r>
      <w:r w:rsidRPr="00CD0D63">
        <w:rPr>
          <w:rFonts w:ascii="Times New Roman" w:hAnsi="Times New Roman" w:cs="Times New Roman"/>
          <w:bCs/>
          <w:sz w:val="28"/>
          <w:szCs w:val="28"/>
        </w:rPr>
        <w:t>безпосередньо впливає на пропозицію робочої сили і її адаптивність до нових умов.</w:t>
      </w:r>
    </w:p>
    <w:p w14:paraId="13DB6C2B" w14:textId="3ABE1FEB"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 xml:space="preserve">Один з ключових аспектів демографічного підходу </w:t>
      </w:r>
      <w:r>
        <w:rPr>
          <w:rFonts w:ascii="Times New Roman" w:hAnsi="Times New Roman" w:cs="Times New Roman"/>
          <w:bCs/>
          <w:sz w:val="28"/>
          <w:szCs w:val="28"/>
        </w:rPr>
        <w:t>–</w:t>
      </w:r>
      <w:r w:rsidRPr="00CD0D63">
        <w:rPr>
          <w:rFonts w:ascii="Times New Roman" w:hAnsi="Times New Roman" w:cs="Times New Roman"/>
          <w:bCs/>
          <w:sz w:val="28"/>
          <w:szCs w:val="28"/>
        </w:rPr>
        <w:t xml:space="preserve"> це аналіз міграційних процесів, які мають значний вплив на ринок праці в умовах війни та по</w:t>
      </w:r>
      <w:r w:rsidR="00656C7A">
        <w:rPr>
          <w:rFonts w:ascii="Times New Roman" w:hAnsi="Times New Roman" w:cs="Times New Roman"/>
          <w:bCs/>
          <w:sz w:val="28"/>
          <w:szCs w:val="28"/>
        </w:rPr>
        <w:t>воєнного</w:t>
      </w:r>
      <w:r w:rsidRPr="00CD0D63">
        <w:rPr>
          <w:rFonts w:ascii="Times New Roman" w:hAnsi="Times New Roman" w:cs="Times New Roman"/>
          <w:bCs/>
          <w:sz w:val="28"/>
          <w:szCs w:val="28"/>
        </w:rPr>
        <w:t xml:space="preserve"> відновлення. Міграція робочої сили, особливо молодих і кваліфікованих працівників, може стати як викликом, так і можливістю для ринку праці. Важливою складовою резильєнтності є здатність ринку праці залучати та інтегрувати трудових мігрантів або забезпечувати повернення працівників, які виїхали через кризу.</w:t>
      </w:r>
    </w:p>
    <w:p w14:paraId="71675AAF" w14:textId="40E7D642" w:rsidR="00CD0D63" w:rsidRPr="00CD0D63" w:rsidRDefault="00CD0D63" w:rsidP="00CD0D63">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Вій</w:t>
      </w:r>
      <w:r w:rsidR="00656C7A">
        <w:rPr>
          <w:rFonts w:ascii="Times New Roman" w:hAnsi="Times New Roman" w:cs="Times New Roman"/>
          <w:bCs/>
          <w:sz w:val="28"/>
          <w:szCs w:val="28"/>
        </w:rPr>
        <w:t>ни</w:t>
      </w:r>
      <w:r w:rsidRPr="00CD0D63">
        <w:rPr>
          <w:rFonts w:ascii="Times New Roman" w:hAnsi="Times New Roman" w:cs="Times New Roman"/>
          <w:bCs/>
          <w:sz w:val="28"/>
          <w:szCs w:val="28"/>
        </w:rPr>
        <w:t>, економічні кризи та природні катастрофи часто призводять до значних демографічних змін, зокрема зменшення чисельності населення, старіння робочої сили, відтоку мігрантів. Ці процеси суттєво впливають на рівень зайнятості, пропозицію робочої сили та економічну активність населення. Демографічний підхід дозволяє глибше аналізувати, як ці процеси можуть сприяти або гальмувати відновлення ринку праці та його стійкість.</w:t>
      </w:r>
    </w:p>
    <w:p w14:paraId="70061D0E" w14:textId="1FFB7D5C" w:rsidR="00233910" w:rsidRPr="009A77F9" w:rsidRDefault="00CD0D63" w:rsidP="00656C7A">
      <w:pPr>
        <w:spacing w:after="0" w:line="276" w:lineRule="auto"/>
        <w:ind w:firstLine="708"/>
        <w:jc w:val="both"/>
        <w:rPr>
          <w:rFonts w:ascii="Times New Roman" w:hAnsi="Times New Roman" w:cs="Times New Roman"/>
          <w:bCs/>
          <w:sz w:val="28"/>
          <w:szCs w:val="28"/>
        </w:rPr>
      </w:pPr>
      <w:r w:rsidRPr="00CD0D63">
        <w:rPr>
          <w:rFonts w:ascii="Times New Roman" w:hAnsi="Times New Roman" w:cs="Times New Roman"/>
          <w:bCs/>
          <w:sz w:val="28"/>
          <w:szCs w:val="28"/>
        </w:rPr>
        <w:t xml:space="preserve">Кожен з теоретичних підходів до аналізу резильєнтності ринку праці висвітлює окремі аспекти стійкості цієї системи в умовах кризових змін. Структурно-функціональний підхід підкреслює роль гнучкості ринку та соціальних механізмів адаптації. Інституційний фокусується на важливості державної підтримки та політики. Економетричний забезпечує кількісний аналіз змін і впливу політик. Екологічний вивчає вплив зовнішніх екологічних факторів, а соціально-психологічний акцентує увагу на індивідуальних і колективних здібностях до адаптації. Демографічний підхід дозволяє оцінити роль демографічних процесів у формуванні стійкості ринку праці, що є особливо актуальним в умовах міграційних і демографічних зрушень через кризи або </w:t>
      </w:r>
      <w:r w:rsidR="005B070D">
        <w:rPr>
          <w:rFonts w:ascii="Times New Roman" w:hAnsi="Times New Roman" w:cs="Times New Roman"/>
          <w:bCs/>
          <w:sz w:val="28"/>
          <w:szCs w:val="28"/>
        </w:rPr>
        <w:t>війни</w:t>
      </w:r>
      <w:r w:rsidRPr="00CD0D63">
        <w:rPr>
          <w:rFonts w:ascii="Times New Roman" w:hAnsi="Times New Roman" w:cs="Times New Roman"/>
          <w:bCs/>
          <w:sz w:val="28"/>
          <w:szCs w:val="28"/>
        </w:rPr>
        <w:t>.</w:t>
      </w:r>
    </w:p>
    <w:p w14:paraId="509D2D4D" w14:textId="77777777" w:rsidR="00BE2D54" w:rsidRDefault="00BE2D54" w:rsidP="00656C7A">
      <w:pPr>
        <w:spacing w:after="0" w:line="276" w:lineRule="auto"/>
        <w:ind w:firstLine="708"/>
        <w:jc w:val="both"/>
        <w:rPr>
          <w:rFonts w:ascii="Times New Roman" w:hAnsi="Times New Roman" w:cs="Times New Roman"/>
          <w:b/>
          <w:bCs/>
          <w:sz w:val="28"/>
          <w:szCs w:val="28"/>
        </w:rPr>
      </w:pPr>
    </w:p>
    <w:p w14:paraId="7C5860CB" w14:textId="2FD67041" w:rsidR="00FC2163" w:rsidRPr="00E27EE3" w:rsidRDefault="00FC2163" w:rsidP="00656C7A">
      <w:pPr>
        <w:spacing w:after="0" w:line="276" w:lineRule="auto"/>
        <w:ind w:firstLine="708"/>
        <w:jc w:val="both"/>
        <w:rPr>
          <w:rFonts w:ascii="Times New Roman" w:hAnsi="Times New Roman" w:cs="Times New Roman"/>
          <w:b/>
          <w:bCs/>
          <w:sz w:val="28"/>
          <w:szCs w:val="28"/>
        </w:rPr>
      </w:pPr>
      <w:r w:rsidRPr="00E27EE3">
        <w:rPr>
          <w:rFonts w:ascii="Times New Roman" w:hAnsi="Times New Roman" w:cs="Times New Roman"/>
          <w:b/>
          <w:bCs/>
          <w:sz w:val="28"/>
          <w:szCs w:val="28"/>
        </w:rPr>
        <w:t>Перелік джерел посилання:</w:t>
      </w:r>
      <w:r w:rsidR="00BE2D54" w:rsidRPr="00BE2D54">
        <w:t xml:space="preserve"> </w:t>
      </w:r>
    </w:p>
    <w:p w14:paraId="04A0F821" w14:textId="3454AB76" w:rsidR="00026875" w:rsidRPr="00656C7A" w:rsidRDefault="00656C7A" w:rsidP="000E4819">
      <w:pPr>
        <w:pStyle w:val="a4"/>
        <w:numPr>
          <w:ilvl w:val="0"/>
          <w:numId w:val="1"/>
        </w:numPr>
        <w:tabs>
          <w:tab w:val="left" w:pos="993"/>
        </w:tabs>
        <w:spacing w:after="0" w:line="276" w:lineRule="auto"/>
        <w:ind w:left="0" w:firstLine="708"/>
        <w:jc w:val="both"/>
        <w:rPr>
          <w:rFonts w:ascii="Times New Roman" w:hAnsi="Times New Roman" w:cs="Times New Roman"/>
          <w:sz w:val="28"/>
          <w:szCs w:val="28"/>
          <w:lang w:val="en-AU"/>
        </w:rPr>
      </w:pPr>
      <w:r w:rsidRPr="00656C7A">
        <w:rPr>
          <w:rFonts w:ascii="Times New Roman" w:hAnsi="Times New Roman" w:cs="Times New Roman"/>
          <w:sz w:val="28"/>
          <w:szCs w:val="28"/>
        </w:rPr>
        <w:t>Potts R</w:t>
      </w:r>
      <w:r w:rsidR="00950833">
        <w:rPr>
          <w:rFonts w:ascii="Times New Roman" w:hAnsi="Times New Roman" w:cs="Times New Roman"/>
          <w:sz w:val="28"/>
          <w:szCs w:val="28"/>
          <w:lang w:val="en-US"/>
        </w:rPr>
        <w:t>.</w:t>
      </w:r>
      <w:r w:rsidRPr="00656C7A">
        <w:rPr>
          <w:rFonts w:ascii="Times New Roman" w:hAnsi="Times New Roman" w:cs="Times New Roman"/>
          <w:sz w:val="28"/>
          <w:szCs w:val="28"/>
        </w:rPr>
        <w:t xml:space="preserve">, et al. Exploring the usefulness of structural–functional approaches to analyse governance of planning systems. </w:t>
      </w:r>
      <w:r w:rsidRPr="00656C7A">
        <w:rPr>
          <w:rFonts w:ascii="Times New Roman" w:hAnsi="Times New Roman" w:cs="Times New Roman"/>
          <w:i/>
          <w:sz w:val="28"/>
          <w:szCs w:val="28"/>
        </w:rPr>
        <w:t>Planning theory</w:t>
      </w:r>
      <w:r w:rsidRPr="00656C7A">
        <w:rPr>
          <w:rFonts w:ascii="Times New Roman" w:hAnsi="Times New Roman" w:cs="Times New Roman"/>
          <w:sz w:val="28"/>
          <w:szCs w:val="28"/>
        </w:rPr>
        <w:t xml:space="preserve"> 15.2 (2016): 162-189.</w:t>
      </w:r>
      <w:r>
        <w:rPr>
          <w:rFonts w:ascii="Times New Roman" w:hAnsi="Times New Roman" w:cs="Times New Roman"/>
          <w:sz w:val="28"/>
          <w:szCs w:val="28"/>
          <w:lang w:val="en-US"/>
        </w:rPr>
        <w:t xml:space="preserve"> URL: </w:t>
      </w:r>
      <w:r w:rsidRPr="00656C7A">
        <w:rPr>
          <w:rFonts w:ascii="Times New Roman" w:hAnsi="Times New Roman" w:cs="Times New Roman"/>
          <w:sz w:val="28"/>
          <w:szCs w:val="28"/>
          <w:lang w:val="en-US"/>
        </w:rPr>
        <w:t>https://orca.cardiff.ac.uk/id/eprint/108498/1/R%20Potts%202016%20exploring%20the%20usefulness%20of%20structural%20postprint.pdf</w:t>
      </w:r>
      <w:r>
        <w:rPr>
          <w:rFonts w:ascii="Times New Roman" w:hAnsi="Times New Roman" w:cs="Times New Roman"/>
          <w:sz w:val="28"/>
          <w:szCs w:val="28"/>
          <w:lang w:val="en-US"/>
        </w:rPr>
        <w:t>/</w:t>
      </w:r>
    </w:p>
    <w:p w14:paraId="1E21AEF8" w14:textId="63809AAB" w:rsidR="00656C7A" w:rsidRDefault="009B378B" w:rsidP="000E4819">
      <w:pPr>
        <w:pStyle w:val="a4"/>
        <w:numPr>
          <w:ilvl w:val="0"/>
          <w:numId w:val="1"/>
        </w:numPr>
        <w:tabs>
          <w:tab w:val="left" w:pos="993"/>
        </w:tabs>
        <w:spacing w:after="0" w:line="276" w:lineRule="auto"/>
        <w:ind w:left="0" w:firstLine="708"/>
        <w:jc w:val="both"/>
        <w:rPr>
          <w:rFonts w:ascii="Times New Roman" w:hAnsi="Times New Roman" w:cs="Times New Roman"/>
          <w:sz w:val="28"/>
          <w:szCs w:val="28"/>
          <w:lang w:val="en-AU"/>
        </w:rPr>
      </w:pPr>
      <w:r w:rsidRPr="009B378B">
        <w:rPr>
          <w:rFonts w:ascii="Times New Roman" w:hAnsi="Times New Roman" w:cs="Times New Roman"/>
          <w:sz w:val="28"/>
          <w:szCs w:val="28"/>
          <w:lang w:val="en-AU"/>
        </w:rPr>
        <w:t>Bigos M</w:t>
      </w:r>
      <w:r>
        <w:rPr>
          <w:rFonts w:ascii="Times New Roman" w:hAnsi="Times New Roman" w:cs="Times New Roman"/>
          <w:sz w:val="28"/>
          <w:szCs w:val="28"/>
          <w:lang w:val="en-AU"/>
        </w:rPr>
        <w:t>.</w:t>
      </w:r>
      <w:r w:rsidRPr="009B378B">
        <w:rPr>
          <w:rFonts w:ascii="Times New Roman" w:hAnsi="Times New Roman" w:cs="Times New Roman"/>
          <w:sz w:val="28"/>
          <w:szCs w:val="28"/>
          <w:lang w:val="en-AU"/>
        </w:rPr>
        <w:t>, et al. Review essay on labour market resilience. INSPIRES WP</w:t>
      </w:r>
      <w:r>
        <w:rPr>
          <w:rFonts w:ascii="Times New Roman" w:hAnsi="Times New Roman" w:cs="Times New Roman"/>
          <w:sz w:val="28"/>
          <w:szCs w:val="28"/>
          <w:lang w:val="en-AU"/>
        </w:rPr>
        <w:t>.</w:t>
      </w:r>
      <w:r w:rsidRPr="009B378B">
        <w:rPr>
          <w:rFonts w:ascii="Times New Roman" w:hAnsi="Times New Roman" w:cs="Times New Roman"/>
          <w:sz w:val="28"/>
          <w:szCs w:val="28"/>
          <w:lang w:val="en-AU"/>
        </w:rPr>
        <w:t xml:space="preserve"> 1.1</w:t>
      </w:r>
      <w:r>
        <w:rPr>
          <w:rFonts w:ascii="Times New Roman" w:hAnsi="Times New Roman" w:cs="Times New Roman"/>
          <w:sz w:val="28"/>
          <w:szCs w:val="28"/>
          <w:lang w:val="en-AU"/>
        </w:rPr>
        <w:t>.</w:t>
      </w:r>
      <w:r w:rsidRPr="009B378B">
        <w:rPr>
          <w:rFonts w:ascii="Times New Roman" w:hAnsi="Times New Roman" w:cs="Times New Roman"/>
          <w:sz w:val="28"/>
          <w:szCs w:val="28"/>
          <w:lang w:val="en-AU"/>
        </w:rPr>
        <w:t xml:space="preserve"> 2013.</w:t>
      </w:r>
      <w:r>
        <w:rPr>
          <w:rFonts w:ascii="Times New Roman" w:hAnsi="Times New Roman" w:cs="Times New Roman"/>
          <w:sz w:val="28"/>
          <w:szCs w:val="28"/>
          <w:lang w:val="en-AU"/>
        </w:rPr>
        <w:t xml:space="preserve"> URL: </w:t>
      </w:r>
      <w:r w:rsidRPr="009B378B">
        <w:rPr>
          <w:rFonts w:ascii="Times New Roman" w:hAnsi="Times New Roman" w:cs="Times New Roman"/>
          <w:sz w:val="28"/>
          <w:szCs w:val="28"/>
          <w:lang w:val="en-AU"/>
        </w:rPr>
        <w:t>http://surl.li/esplqg</w:t>
      </w:r>
      <w:r>
        <w:rPr>
          <w:rFonts w:ascii="Times New Roman" w:hAnsi="Times New Roman" w:cs="Times New Roman"/>
          <w:sz w:val="28"/>
          <w:szCs w:val="28"/>
          <w:lang w:val="en-AU"/>
        </w:rPr>
        <w:t>.</w:t>
      </w:r>
    </w:p>
    <w:p w14:paraId="7EDFD86F" w14:textId="7632A8C8" w:rsidR="009B378B" w:rsidRPr="00720927" w:rsidRDefault="000E4819" w:rsidP="000E4819">
      <w:pPr>
        <w:pStyle w:val="a4"/>
        <w:numPr>
          <w:ilvl w:val="0"/>
          <w:numId w:val="1"/>
        </w:numPr>
        <w:tabs>
          <w:tab w:val="left" w:pos="993"/>
        </w:tabs>
        <w:spacing w:after="0" w:line="276" w:lineRule="auto"/>
        <w:ind w:left="0" w:firstLine="708"/>
        <w:jc w:val="both"/>
        <w:rPr>
          <w:rFonts w:ascii="Times New Roman" w:hAnsi="Times New Roman" w:cs="Times New Roman"/>
          <w:sz w:val="28"/>
          <w:szCs w:val="28"/>
          <w:lang w:val="en-AU"/>
        </w:rPr>
      </w:pPr>
      <w:r w:rsidRPr="000E4819">
        <w:rPr>
          <w:rFonts w:ascii="Times New Roman" w:hAnsi="Times New Roman" w:cs="Times New Roman"/>
          <w:sz w:val="28"/>
          <w:szCs w:val="28"/>
          <w:lang w:val="en-AU"/>
        </w:rPr>
        <w:t>Noja G</w:t>
      </w:r>
      <w:r>
        <w:rPr>
          <w:rFonts w:ascii="Times New Roman" w:hAnsi="Times New Roman" w:cs="Times New Roman"/>
          <w:sz w:val="28"/>
          <w:szCs w:val="28"/>
          <w:lang w:val="en-AU"/>
        </w:rPr>
        <w:t>.</w:t>
      </w:r>
      <w:r w:rsidRPr="000E4819">
        <w:rPr>
          <w:rFonts w:ascii="Times New Roman" w:hAnsi="Times New Roman" w:cs="Times New Roman"/>
          <w:sz w:val="28"/>
          <w:szCs w:val="28"/>
          <w:lang w:val="en-AU"/>
        </w:rPr>
        <w:t xml:space="preserve"> </w:t>
      </w:r>
      <w:r w:rsidRPr="000E4819">
        <w:rPr>
          <w:rFonts w:ascii="Times New Roman" w:hAnsi="Times New Roman" w:cs="Times New Roman"/>
          <w:sz w:val="28"/>
          <w:szCs w:val="28"/>
          <w:lang w:val="en-AU"/>
        </w:rPr>
        <w:t>G</w:t>
      </w:r>
      <w:r>
        <w:rPr>
          <w:rFonts w:ascii="Times New Roman" w:hAnsi="Times New Roman" w:cs="Times New Roman"/>
          <w:sz w:val="28"/>
          <w:szCs w:val="28"/>
          <w:lang w:val="en-AU"/>
        </w:rPr>
        <w:t>.</w:t>
      </w:r>
      <w:r w:rsidRPr="000E4819">
        <w:rPr>
          <w:rFonts w:ascii="Times New Roman" w:hAnsi="Times New Roman" w:cs="Times New Roman"/>
          <w:sz w:val="28"/>
          <w:szCs w:val="28"/>
          <w:lang w:val="en-AU"/>
        </w:rPr>
        <w:t>, Petrović</w:t>
      </w:r>
      <w:r>
        <w:rPr>
          <w:rFonts w:ascii="Times New Roman" w:hAnsi="Times New Roman" w:cs="Times New Roman"/>
          <w:sz w:val="28"/>
          <w:szCs w:val="28"/>
          <w:lang w:val="en-AU"/>
        </w:rPr>
        <w:t xml:space="preserve"> N.</w:t>
      </w:r>
      <w:r w:rsidRPr="000E4819">
        <w:rPr>
          <w:rFonts w:ascii="Times New Roman" w:hAnsi="Times New Roman" w:cs="Times New Roman"/>
          <w:sz w:val="28"/>
          <w:szCs w:val="28"/>
          <w:lang w:val="en-AU"/>
        </w:rPr>
        <w:t>, Cristea</w:t>
      </w:r>
      <w:r>
        <w:rPr>
          <w:rFonts w:ascii="Times New Roman" w:hAnsi="Times New Roman" w:cs="Times New Roman"/>
          <w:sz w:val="28"/>
          <w:szCs w:val="28"/>
          <w:lang w:val="en-AU"/>
        </w:rPr>
        <w:t xml:space="preserve"> M</w:t>
      </w:r>
      <w:r w:rsidRPr="000E4819">
        <w:rPr>
          <w:rFonts w:ascii="Times New Roman" w:hAnsi="Times New Roman" w:cs="Times New Roman"/>
          <w:sz w:val="28"/>
          <w:szCs w:val="28"/>
          <w:lang w:val="en-AU"/>
        </w:rPr>
        <w:t xml:space="preserve">. Turning points in migrants’ labour market integration in Europe and benefit spillovers for Romania and Serbia: the role of socio-psychological credentials. </w:t>
      </w:r>
      <w:r w:rsidRPr="000E4819">
        <w:rPr>
          <w:rFonts w:ascii="Times New Roman" w:hAnsi="Times New Roman" w:cs="Times New Roman"/>
          <w:i/>
          <w:sz w:val="28"/>
          <w:szCs w:val="28"/>
          <w:lang w:val="en-AU"/>
        </w:rPr>
        <w:t>Zbornik radova Ekonomskog fakulteta u Rijeci: časopis za ekonomsku teoriju i praksu</w:t>
      </w:r>
      <w:r>
        <w:rPr>
          <w:rFonts w:ascii="Times New Roman" w:hAnsi="Times New Roman" w:cs="Times New Roman"/>
          <w:sz w:val="28"/>
          <w:szCs w:val="28"/>
          <w:lang w:val="en-AU"/>
        </w:rPr>
        <w:t>/</w:t>
      </w:r>
      <w:r w:rsidRPr="000E4819">
        <w:rPr>
          <w:rFonts w:ascii="Times New Roman" w:hAnsi="Times New Roman" w:cs="Times New Roman"/>
          <w:sz w:val="28"/>
          <w:szCs w:val="28"/>
          <w:lang w:val="en-AU"/>
        </w:rPr>
        <w:t xml:space="preserve"> 36.2 (2018): 489-518.</w:t>
      </w:r>
      <w:r>
        <w:rPr>
          <w:rFonts w:ascii="Times New Roman" w:hAnsi="Times New Roman" w:cs="Times New Roman"/>
          <w:sz w:val="28"/>
          <w:szCs w:val="28"/>
          <w:lang w:val="en-AU"/>
        </w:rPr>
        <w:t xml:space="preserve"> </w:t>
      </w:r>
      <w:r w:rsidRPr="000E4819">
        <w:rPr>
          <w:rFonts w:ascii="Times New Roman" w:hAnsi="Times New Roman" w:cs="Times New Roman"/>
          <w:sz w:val="28"/>
          <w:szCs w:val="28"/>
          <w:lang w:val="en-AU"/>
        </w:rPr>
        <w:t>https://hrcak.srce.hr/file/312094</w:t>
      </w:r>
      <w:r>
        <w:rPr>
          <w:rFonts w:ascii="Times New Roman" w:hAnsi="Times New Roman" w:cs="Times New Roman"/>
          <w:sz w:val="28"/>
          <w:szCs w:val="28"/>
          <w:lang w:val="en-AU"/>
        </w:rPr>
        <w:t>.</w:t>
      </w:r>
    </w:p>
    <w:sectPr w:rsidR="009B378B" w:rsidRPr="00720927" w:rsidSect="00133E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4AD0" w14:textId="77777777" w:rsidR="00401CC3" w:rsidRDefault="00401CC3" w:rsidP="00401CC3">
      <w:pPr>
        <w:spacing w:after="0" w:line="240" w:lineRule="auto"/>
      </w:pPr>
      <w:r>
        <w:separator/>
      </w:r>
    </w:p>
  </w:endnote>
  <w:endnote w:type="continuationSeparator" w:id="0">
    <w:p w14:paraId="524B37DB" w14:textId="77777777" w:rsidR="00401CC3" w:rsidRDefault="00401CC3" w:rsidP="0040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6012" w14:textId="77777777" w:rsidR="00401CC3" w:rsidRDefault="00401CC3" w:rsidP="00401CC3">
      <w:pPr>
        <w:spacing w:after="0" w:line="240" w:lineRule="auto"/>
      </w:pPr>
      <w:r>
        <w:separator/>
      </w:r>
    </w:p>
  </w:footnote>
  <w:footnote w:type="continuationSeparator" w:id="0">
    <w:p w14:paraId="6F6823D5" w14:textId="77777777" w:rsidR="00401CC3" w:rsidRDefault="00401CC3" w:rsidP="00401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96B18"/>
    <w:multiLevelType w:val="hybridMultilevel"/>
    <w:tmpl w:val="9A3C608E"/>
    <w:lvl w:ilvl="0" w:tplc="55D08A8C">
      <w:start w:val="1"/>
      <w:numFmt w:val="decimal"/>
      <w:lvlText w:val="%1."/>
      <w:lvlJc w:val="left"/>
      <w:pPr>
        <w:ind w:left="1428"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623F46A8"/>
    <w:multiLevelType w:val="hybridMultilevel"/>
    <w:tmpl w:val="2EAAB7EA"/>
    <w:lvl w:ilvl="0" w:tplc="59A482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8F"/>
    <w:rsid w:val="000043BE"/>
    <w:rsid w:val="00014E55"/>
    <w:rsid w:val="000215B7"/>
    <w:rsid w:val="00026875"/>
    <w:rsid w:val="00037D68"/>
    <w:rsid w:val="000409D4"/>
    <w:rsid w:val="00077905"/>
    <w:rsid w:val="000B41A3"/>
    <w:rsid w:val="000E4819"/>
    <w:rsid w:val="00113172"/>
    <w:rsid w:val="00121B6A"/>
    <w:rsid w:val="00130486"/>
    <w:rsid w:val="00133E8C"/>
    <w:rsid w:val="00145D0C"/>
    <w:rsid w:val="001A7D4F"/>
    <w:rsid w:val="001B0885"/>
    <w:rsid w:val="001B4A2E"/>
    <w:rsid w:val="001B4D74"/>
    <w:rsid w:val="00233910"/>
    <w:rsid w:val="00233E88"/>
    <w:rsid w:val="00242BE5"/>
    <w:rsid w:val="002433C0"/>
    <w:rsid w:val="002530DA"/>
    <w:rsid w:val="00255AEB"/>
    <w:rsid w:val="00270B4B"/>
    <w:rsid w:val="00272733"/>
    <w:rsid w:val="00281A89"/>
    <w:rsid w:val="00283242"/>
    <w:rsid w:val="00292741"/>
    <w:rsid w:val="002C285D"/>
    <w:rsid w:val="002E7F53"/>
    <w:rsid w:val="00303B91"/>
    <w:rsid w:val="00340CFD"/>
    <w:rsid w:val="0035106A"/>
    <w:rsid w:val="00351F99"/>
    <w:rsid w:val="00363CD4"/>
    <w:rsid w:val="003852F2"/>
    <w:rsid w:val="00393D38"/>
    <w:rsid w:val="0039518A"/>
    <w:rsid w:val="003A49E9"/>
    <w:rsid w:val="003A5645"/>
    <w:rsid w:val="003D0050"/>
    <w:rsid w:val="003E0140"/>
    <w:rsid w:val="00401CC3"/>
    <w:rsid w:val="004114FF"/>
    <w:rsid w:val="0042591D"/>
    <w:rsid w:val="00442D69"/>
    <w:rsid w:val="004537B1"/>
    <w:rsid w:val="00455FD0"/>
    <w:rsid w:val="00460B13"/>
    <w:rsid w:val="00492EB2"/>
    <w:rsid w:val="004971ED"/>
    <w:rsid w:val="004C1849"/>
    <w:rsid w:val="004C3CB3"/>
    <w:rsid w:val="004D7E95"/>
    <w:rsid w:val="00522EF5"/>
    <w:rsid w:val="00526A97"/>
    <w:rsid w:val="005724C5"/>
    <w:rsid w:val="005B070D"/>
    <w:rsid w:val="005B4CDB"/>
    <w:rsid w:val="005C76CE"/>
    <w:rsid w:val="005D6E0B"/>
    <w:rsid w:val="005E2937"/>
    <w:rsid w:val="00604E4B"/>
    <w:rsid w:val="00656C7A"/>
    <w:rsid w:val="00692659"/>
    <w:rsid w:val="006A0077"/>
    <w:rsid w:val="006A0095"/>
    <w:rsid w:val="006A1460"/>
    <w:rsid w:val="006D5AC4"/>
    <w:rsid w:val="006D5F70"/>
    <w:rsid w:val="00702317"/>
    <w:rsid w:val="00717E72"/>
    <w:rsid w:val="00720927"/>
    <w:rsid w:val="007961C6"/>
    <w:rsid w:val="007A4614"/>
    <w:rsid w:val="007B568F"/>
    <w:rsid w:val="007D2719"/>
    <w:rsid w:val="00853A15"/>
    <w:rsid w:val="00871E19"/>
    <w:rsid w:val="00881B54"/>
    <w:rsid w:val="0088386C"/>
    <w:rsid w:val="008B11D9"/>
    <w:rsid w:val="008B6EF9"/>
    <w:rsid w:val="008D1C95"/>
    <w:rsid w:val="008F3BBC"/>
    <w:rsid w:val="0093776D"/>
    <w:rsid w:val="00950833"/>
    <w:rsid w:val="00957D0B"/>
    <w:rsid w:val="009900DC"/>
    <w:rsid w:val="009A77F9"/>
    <w:rsid w:val="009B378B"/>
    <w:rsid w:val="009E36BF"/>
    <w:rsid w:val="009E6C8D"/>
    <w:rsid w:val="009F2888"/>
    <w:rsid w:val="00A0362E"/>
    <w:rsid w:val="00A056F4"/>
    <w:rsid w:val="00A07320"/>
    <w:rsid w:val="00A21236"/>
    <w:rsid w:val="00A257BB"/>
    <w:rsid w:val="00A31D63"/>
    <w:rsid w:val="00A54E45"/>
    <w:rsid w:val="00A707CF"/>
    <w:rsid w:val="00AB4ACE"/>
    <w:rsid w:val="00AF2D0E"/>
    <w:rsid w:val="00AF6E63"/>
    <w:rsid w:val="00B079D8"/>
    <w:rsid w:val="00B6216A"/>
    <w:rsid w:val="00B80AE5"/>
    <w:rsid w:val="00BE2D54"/>
    <w:rsid w:val="00BF75D8"/>
    <w:rsid w:val="00C0646C"/>
    <w:rsid w:val="00C42611"/>
    <w:rsid w:val="00C517C4"/>
    <w:rsid w:val="00CA0171"/>
    <w:rsid w:val="00CA4414"/>
    <w:rsid w:val="00CB0493"/>
    <w:rsid w:val="00CD0D63"/>
    <w:rsid w:val="00CD3CBB"/>
    <w:rsid w:val="00D155C1"/>
    <w:rsid w:val="00D30A20"/>
    <w:rsid w:val="00D61704"/>
    <w:rsid w:val="00D8207C"/>
    <w:rsid w:val="00DB2C21"/>
    <w:rsid w:val="00DC2924"/>
    <w:rsid w:val="00E00CD9"/>
    <w:rsid w:val="00E14211"/>
    <w:rsid w:val="00E27EE3"/>
    <w:rsid w:val="00E466E0"/>
    <w:rsid w:val="00E62DAC"/>
    <w:rsid w:val="00E67E41"/>
    <w:rsid w:val="00EB32E2"/>
    <w:rsid w:val="00F01F09"/>
    <w:rsid w:val="00F149E7"/>
    <w:rsid w:val="00F4450A"/>
    <w:rsid w:val="00F57DC3"/>
    <w:rsid w:val="00F64B6E"/>
    <w:rsid w:val="00F703A1"/>
    <w:rsid w:val="00F70522"/>
    <w:rsid w:val="00F84B21"/>
    <w:rsid w:val="00F91D15"/>
    <w:rsid w:val="00FA3BA5"/>
    <w:rsid w:val="00FA3D85"/>
    <w:rsid w:val="00FA592F"/>
    <w:rsid w:val="00FB41C6"/>
    <w:rsid w:val="00FC2163"/>
    <w:rsid w:val="00FE4C20"/>
    <w:rsid w:val="00FE5A70"/>
    <w:rsid w:val="00FE5A96"/>
    <w:rsid w:val="00FF4791"/>
    <w:rsid w:val="00FF5E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52D"/>
  <w15:chartTrackingRefBased/>
  <w15:docId w15:val="{442BD3A2-2299-45A1-88A5-83D52E36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D0E"/>
    <w:rPr>
      <w:color w:val="0563C1" w:themeColor="hyperlink"/>
      <w:u w:val="single"/>
    </w:rPr>
  </w:style>
  <w:style w:type="character" w:customStyle="1" w:styleId="UnresolvedMention">
    <w:name w:val="Unresolved Mention"/>
    <w:basedOn w:val="a0"/>
    <w:uiPriority w:val="99"/>
    <w:semiHidden/>
    <w:unhideWhenUsed/>
    <w:rsid w:val="00AF2D0E"/>
    <w:rPr>
      <w:color w:val="605E5C"/>
      <w:shd w:val="clear" w:color="auto" w:fill="E1DFDD"/>
    </w:rPr>
  </w:style>
  <w:style w:type="paragraph" w:styleId="a4">
    <w:name w:val="List Paragraph"/>
    <w:basedOn w:val="a"/>
    <w:uiPriority w:val="34"/>
    <w:qFormat/>
    <w:rsid w:val="007961C6"/>
    <w:pPr>
      <w:ind w:left="720"/>
      <w:contextualSpacing/>
    </w:pPr>
  </w:style>
  <w:style w:type="character" w:styleId="a5">
    <w:name w:val="Strong"/>
    <w:basedOn w:val="a0"/>
    <w:uiPriority w:val="22"/>
    <w:qFormat/>
    <w:rsid w:val="00BE2D54"/>
    <w:rPr>
      <w:b/>
      <w:bCs/>
    </w:rPr>
  </w:style>
  <w:style w:type="paragraph" w:styleId="a6">
    <w:name w:val="footnote text"/>
    <w:basedOn w:val="a"/>
    <w:link w:val="a7"/>
    <w:uiPriority w:val="99"/>
    <w:semiHidden/>
    <w:unhideWhenUsed/>
    <w:rsid w:val="00401CC3"/>
    <w:pPr>
      <w:spacing w:after="0" w:line="240" w:lineRule="auto"/>
    </w:pPr>
    <w:rPr>
      <w:sz w:val="20"/>
      <w:szCs w:val="20"/>
    </w:rPr>
  </w:style>
  <w:style w:type="character" w:customStyle="1" w:styleId="a7">
    <w:name w:val="Текст сноски Знак"/>
    <w:basedOn w:val="a0"/>
    <w:link w:val="a6"/>
    <w:uiPriority w:val="99"/>
    <w:semiHidden/>
    <w:rsid w:val="00401CC3"/>
    <w:rPr>
      <w:sz w:val="20"/>
      <w:szCs w:val="20"/>
    </w:rPr>
  </w:style>
  <w:style w:type="character" w:styleId="a8">
    <w:name w:val="footnote reference"/>
    <w:basedOn w:val="a0"/>
    <w:uiPriority w:val="99"/>
    <w:semiHidden/>
    <w:unhideWhenUsed/>
    <w:rsid w:val="00401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137">
      <w:bodyDiv w:val="1"/>
      <w:marLeft w:val="0"/>
      <w:marRight w:val="0"/>
      <w:marTop w:val="0"/>
      <w:marBottom w:val="0"/>
      <w:divBdr>
        <w:top w:val="none" w:sz="0" w:space="0" w:color="auto"/>
        <w:left w:val="none" w:sz="0" w:space="0" w:color="auto"/>
        <w:bottom w:val="none" w:sz="0" w:space="0" w:color="auto"/>
        <w:right w:val="none" w:sz="0" w:space="0" w:color="auto"/>
      </w:divBdr>
    </w:div>
    <w:div w:id="145710964">
      <w:bodyDiv w:val="1"/>
      <w:marLeft w:val="0"/>
      <w:marRight w:val="0"/>
      <w:marTop w:val="0"/>
      <w:marBottom w:val="0"/>
      <w:divBdr>
        <w:top w:val="none" w:sz="0" w:space="0" w:color="auto"/>
        <w:left w:val="none" w:sz="0" w:space="0" w:color="auto"/>
        <w:bottom w:val="none" w:sz="0" w:space="0" w:color="auto"/>
        <w:right w:val="none" w:sz="0" w:space="0" w:color="auto"/>
      </w:divBdr>
    </w:div>
    <w:div w:id="376321081">
      <w:bodyDiv w:val="1"/>
      <w:marLeft w:val="0"/>
      <w:marRight w:val="0"/>
      <w:marTop w:val="0"/>
      <w:marBottom w:val="0"/>
      <w:divBdr>
        <w:top w:val="none" w:sz="0" w:space="0" w:color="auto"/>
        <w:left w:val="none" w:sz="0" w:space="0" w:color="auto"/>
        <w:bottom w:val="none" w:sz="0" w:space="0" w:color="auto"/>
        <w:right w:val="none" w:sz="0" w:space="0" w:color="auto"/>
      </w:divBdr>
    </w:div>
    <w:div w:id="409817112">
      <w:bodyDiv w:val="1"/>
      <w:marLeft w:val="0"/>
      <w:marRight w:val="0"/>
      <w:marTop w:val="0"/>
      <w:marBottom w:val="0"/>
      <w:divBdr>
        <w:top w:val="none" w:sz="0" w:space="0" w:color="auto"/>
        <w:left w:val="none" w:sz="0" w:space="0" w:color="auto"/>
        <w:bottom w:val="none" w:sz="0" w:space="0" w:color="auto"/>
        <w:right w:val="none" w:sz="0" w:space="0" w:color="auto"/>
      </w:divBdr>
      <w:divsChild>
        <w:div w:id="64843848">
          <w:marLeft w:val="0"/>
          <w:marRight w:val="0"/>
          <w:marTop w:val="0"/>
          <w:marBottom w:val="0"/>
          <w:divBdr>
            <w:top w:val="none" w:sz="0" w:space="0" w:color="auto"/>
            <w:left w:val="none" w:sz="0" w:space="0" w:color="auto"/>
            <w:bottom w:val="none" w:sz="0" w:space="0" w:color="auto"/>
            <w:right w:val="none" w:sz="0" w:space="0" w:color="auto"/>
          </w:divBdr>
          <w:divsChild>
            <w:div w:id="1260480089">
              <w:marLeft w:val="0"/>
              <w:marRight w:val="0"/>
              <w:marTop w:val="0"/>
              <w:marBottom w:val="0"/>
              <w:divBdr>
                <w:top w:val="none" w:sz="0" w:space="0" w:color="auto"/>
                <w:left w:val="none" w:sz="0" w:space="0" w:color="auto"/>
                <w:bottom w:val="none" w:sz="0" w:space="0" w:color="auto"/>
                <w:right w:val="none" w:sz="0" w:space="0" w:color="auto"/>
              </w:divBdr>
              <w:divsChild>
                <w:div w:id="1021971152">
                  <w:marLeft w:val="0"/>
                  <w:marRight w:val="0"/>
                  <w:marTop w:val="0"/>
                  <w:marBottom w:val="0"/>
                  <w:divBdr>
                    <w:top w:val="none" w:sz="0" w:space="0" w:color="auto"/>
                    <w:left w:val="none" w:sz="0" w:space="0" w:color="auto"/>
                    <w:bottom w:val="none" w:sz="0" w:space="0" w:color="auto"/>
                    <w:right w:val="none" w:sz="0" w:space="0" w:color="auto"/>
                  </w:divBdr>
                  <w:divsChild>
                    <w:div w:id="1445661201">
                      <w:marLeft w:val="0"/>
                      <w:marRight w:val="0"/>
                      <w:marTop w:val="0"/>
                      <w:marBottom w:val="0"/>
                      <w:divBdr>
                        <w:top w:val="none" w:sz="0" w:space="0" w:color="auto"/>
                        <w:left w:val="none" w:sz="0" w:space="0" w:color="auto"/>
                        <w:bottom w:val="none" w:sz="0" w:space="0" w:color="auto"/>
                        <w:right w:val="none" w:sz="0" w:space="0" w:color="auto"/>
                      </w:divBdr>
                      <w:divsChild>
                        <w:div w:id="1388452831">
                          <w:marLeft w:val="0"/>
                          <w:marRight w:val="0"/>
                          <w:marTop w:val="0"/>
                          <w:marBottom w:val="0"/>
                          <w:divBdr>
                            <w:top w:val="none" w:sz="0" w:space="0" w:color="auto"/>
                            <w:left w:val="none" w:sz="0" w:space="0" w:color="auto"/>
                            <w:bottom w:val="none" w:sz="0" w:space="0" w:color="auto"/>
                            <w:right w:val="none" w:sz="0" w:space="0" w:color="auto"/>
                          </w:divBdr>
                          <w:divsChild>
                            <w:div w:id="3851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77658">
      <w:bodyDiv w:val="1"/>
      <w:marLeft w:val="0"/>
      <w:marRight w:val="0"/>
      <w:marTop w:val="0"/>
      <w:marBottom w:val="0"/>
      <w:divBdr>
        <w:top w:val="none" w:sz="0" w:space="0" w:color="auto"/>
        <w:left w:val="none" w:sz="0" w:space="0" w:color="auto"/>
        <w:bottom w:val="none" w:sz="0" w:space="0" w:color="auto"/>
        <w:right w:val="none" w:sz="0" w:space="0" w:color="auto"/>
      </w:divBdr>
    </w:div>
    <w:div w:id="478183003">
      <w:bodyDiv w:val="1"/>
      <w:marLeft w:val="0"/>
      <w:marRight w:val="0"/>
      <w:marTop w:val="0"/>
      <w:marBottom w:val="0"/>
      <w:divBdr>
        <w:top w:val="none" w:sz="0" w:space="0" w:color="auto"/>
        <w:left w:val="none" w:sz="0" w:space="0" w:color="auto"/>
        <w:bottom w:val="none" w:sz="0" w:space="0" w:color="auto"/>
        <w:right w:val="none" w:sz="0" w:space="0" w:color="auto"/>
      </w:divBdr>
    </w:div>
    <w:div w:id="509755392">
      <w:bodyDiv w:val="1"/>
      <w:marLeft w:val="0"/>
      <w:marRight w:val="0"/>
      <w:marTop w:val="0"/>
      <w:marBottom w:val="0"/>
      <w:divBdr>
        <w:top w:val="none" w:sz="0" w:space="0" w:color="auto"/>
        <w:left w:val="none" w:sz="0" w:space="0" w:color="auto"/>
        <w:bottom w:val="none" w:sz="0" w:space="0" w:color="auto"/>
        <w:right w:val="none" w:sz="0" w:space="0" w:color="auto"/>
      </w:divBdr>
    </w:div>
    <w:div w:id="540820793">
      <w:bodyDiv w:val="1"/>
      <w:marLeft w:val="0"/>
      <w:marRight w:val="0"/>
      <w:marTop w:val="0"/>
      <w:marBottom w:val="0"/>
      <w:divBdr>
        <w:top w:val="none" w:sz="0" w:space="0" w:color="auto"/>
        <w:left w:val="none" w:sz="0" w:space="0" w:color="auto"/>
        <w:bottom w:val="none" w:sz="0" w:space="0" w:color="auto"/>
        <w:right w:val="none" w:sz="0" w:space="0" w:color="auto"/>
      </w:divBdr>
    </w:div>
    <w:div w:id="554970759">
      <w:bodyDiv w:val="1"/>
      <w:marLeft w:val="0"/>
      <w:marRight w:val="0"/>
      <w:marTop w:val="0"/>
      <w:marBottom w:val="0"/>
      <w:divBdr>
        <w:top w:val="none" w:sz="0" w:space="0" w:color="auto"/>
        <w:left w:val="none" w:sz="0" w:space="0" w:color="auto"/>
        <w:bottom w:val="none" w:sz="0" w:space="0" w:color="auto"/>
        <w:right w:val="none" w:sz="0" w:space="0" w:color="auto"/>
      </w:divBdr>
    </w:div>
    <w:div w:id="948195635">
      <w:bodyDiv w:val="1"/>
      <w:marLeft w:val="0"/>
      <w:marRight w:val="0"/>
      <w:marTop w:val="0"/>
      <w:marBottom w:val="0"/>
      <w:divBdr>
        <w:top w:val="none" w:sz="0" w:space="0" w:color="auto"/>
        <w:left w:val="none" w:sz="0" w:space="0" w:color="auto"/>
        <w:bottom w:val="none" w:sz="0" w:space="0" w:color="auto"/>
        <w:right w:val="none" w:sz="0" w:space="0" w:color="auto"/>
      </w:divBdr>
      <w:divsChild>
        <w:div w:id="1676766471">
          <w:marLeft w:val="0"/>
          <w:marRight w:val="0"/>
          <w:marTop w:val="0"/>
          <w:marBottom w:val="0"/>
          <w:divBdr>
            <w:top w:val="none" w:sz="0" w:space="0" w:color="auto"/>
            <w:left w:val="none" w:sz="0" w:space="0" w:color="auto"/>
            <w:bottom w:val="none" w:sz="0" w:space="0" w:color="auto"/>
            <w:right w:val="none" w:sz="0" w:space="0" w:color="auto"/>
          </w:divBdr>
        </w:div>
        <w:div w:id="1183516300">
          <w:marLeft w:val="0"/>
          <w:marRight w:val="0"/>
          <w:marTop w:val="0"/>
          <w:marBottom w:val="0"/>
          <w:divBdr>
            <w:top w:val="none" w:sz="0" w:space="0" w:color="auto"/>
            <w:left w:val="none" w:sz="0" w:space="0" w:color="auto"/>
            <w:bottom w:val="none" w:sz="0" w:space="0" w:color="auto"/>
            <w:right w:val="none" w:sz="0" w:space="0" w:color="auto"/>
          </w:divBdr>
        </w:div>
      </w:divsChild>
    </w:div>
    <w:div w:id="1045446178">
      <w:bodyDiv w:val="1"/>
      <w:marLeft w:val="0"/>
      <w:marRight w:val="0"/>
      <w:marTop w:val="0"/>
      <w:marBottom w:val="0"/>
      <w:divBdr>
        <w:top w:val="none" w:sz="0" w:space="0" w:color="auto"/>
        <w:left w:val="none" w:sz="0" w:space="0" w:color="auto"/>
        <w:bottom w:val="none" w:sz="0" w:space="0" w:color="auto"/>
        <w:right w:val="none" w:sz="0" w:space="0" w:color="auto"/>
      </w:divBdr>
    </w:div>
    <w:div w:id="1419667287">
      <w:bodyDiv w:val="1"/>
      <w:marLeft w:val="0"/>
      <w:marRight w:val="0"/>
      <w:marTop w:val="0"/>
      <w:marBottom w:val="0"/>
      <w:divBdr>
        <w:top w:val="none" w:sz="0" w:space="0" w:color="auto"/>
        <w:left w:val="none" w:sz="0" w:space="0" w:color="auto"/>
        <w:bottom w:val="none" w:sz="0" w:space="0" w:color="auto"/>
        <w:right w:val="none" w:sz="0" w:space="0" w:color="auto"/>
      </w:divBdr>
      <w:divsChild>
        <w:div w:id="99228226">
          <w:marLeft w:val="0"/>
          <w:marRight w:val="0"/>
          <w:marTop w:val="0"/>
          <w:marBottom w:val="0"/>
          <w:divBdr>
            <w:top w:val="none" w:sz="0" w:space="0" w:color="auto"/>
            <w:left w:val="none" w:sz="0" w:space="0" w:color="auto"/>
            <w:bottom w:val="none" w:sz="0" w:space="0" w:color="auto"/>
            <w:right w:val="none" w:sz="0" w:space="0" w:color="auto"/>
          </w:divBdr>
        </w:div>
      </w:divsChild>
    </w:div>
    <w:div w:id="1637485974">
      <w:bodyDiv w:val="1"/>
      <w:marLeft w:val="0"/>
      <w:marRight w:val="0"/>
      <w:marTop w:val="0"/>
      <w:marBottom w:val="0"/>
      <w:divBdr>
        <w:top w:val="none" w:sz="0" w:space="0" w:color="auto"/>
        <w:left w:val="none" w:sz="0" w:space="0" w:color="auto"/>
        <w:bottom w:val="none" w:sz="0" w:space="0" w:color="auto"/>
        <w:right w:val="none" w:sz="0" w:space="0" w:color="auto"/>
      </w:divBdr>
      <w:divsChild>
        <w:div w:id="1363214728">
          <w:marLeft w:val="0"/>
          <w:marRight w:val="0"/>
          <w:marTop w:val="0"/>
          <w:marBottom w:val="0"/>
          <w:divBdr>
            <w:top w:val="none" w:sz="0" w:space="0" w:color="auto"/>
            <w:left w:val="none" w:sz="0" w:space="0" w:color="auto"/>
            <w:bottom w:val="none" w:sz="0" w:space="0" w:color="auto"/>
            <w:right w:val="none" w:sz="0" w:space="0" w:color="auto"/>
          </w:divBdr>
          <w:divsChild>
            <w:div w:id="1592202877">
              <w:marLeft w:val="0"/>
              <w:marRight w:val="0"/>
              <w:marTop w:val="0"/>
              <w:marBottom w:val="0"/>
              <w:divBdr>
                <w:top w:val="none" w:sz="0" w:space="0" w:color="auto"/>
                <w:left w:val="none" w:sz="0" w:space="0" w:color="auto"/>
                <w:bottom w:val="none" w:sz="0" w:space="0" w:color="auto"/>
                <w:right w:val="none" w:sz="0" w:space="0" w:color="auto"/>
              </w:divBdr>
              <w:divsChild>
                <w:div w:id="274412196">
                  <w:marLeft w:val="0"/>
                  <w:marRight w:val="0"/>
                  <w:marTop w:val="0"/>
                  <w:marBottom w:val="0"/>
                  <w:divBdr>
                    <w:top w:val="none" w:sz="0" w:space="0" w:color="auto"/>
                    <w:left w:val="none" w:sz="0" w:space="0" w:color="auto"/>
                    <w:bottom w:val="none" w:sz="0" w:space="0" w:color="auto"/>
                    <w:right w:val="none" w:sz="0" w:space="0" w:color="auto"/>
                  </w:divBdr>
                  <w:divsChild>
                    <w:div w:id="17760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9033">
          <w:marLeft w:val="0"/>
          <w:marRight w:val="0"/>
          <w:marTop w:val="0"/>
          <w:marBottom w:val="0"/>
          <w:divBdr>
            <w:top w:val="none" w:sz="0" w:space="0" w:color="auto"/>
            <w:left w:val="none" w:sz="0" w:space="0" w:color="auto"/>
            <w:bottom w:val="none" w:sz="0" w:space="0" w:color="auto"/>
            <w:right w:val="none" w:sz="0" w:space="0" w:color="auto"/>
          </w:divBdr>
          <w:divsChild>
            <w:div w:id="1798525977">
              <w:marLeft w:val="0"/>
              <w:marRight w:val="0"/>
              <w:marTop w:val="0"/>
              <w:marBottom w:val="0"/>
              <w:divBdr>
                <w:top w:val="none" w:sz="0" w:space="0" w:color="auto"/>
                <w:left w:val="none" w:sz="0" w:space="0" w:color="auto"/>
                <w:bottom w:val="none" w:sz="0" w:space="0" w:color="auto"/>
                <w:right w:val="none" w:sz="0" w:space="0" w:color="auto"/>
              </w:divBdr>
              <w:divsChild>
                <w:div w:id="1915507737">
                  <w:marLeft w:val="0"/>
                  <w:marRight w:val="0"/>
                  <w:marTop w:val="0"/>
                  <w:marBottom w:val="0"/>
                  <w:divBdr>
                    <w:top w:val="none" w:sz="0" w:space="0" w:color="auto"/>
                    <w:left w:val="none" w:sz="0" w:space="0" w:color="auto"/>
                    <w:bottom w:val="none" w:sz="0" w:space="0" w:color="auto"/>
                    <w:right w:val="none" w:sz="0" w:space="0" w:color="auto"/>
                  </w:divBdr>
                  <w:divsChild>
                    <w:div w:id="11542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67753">
      <w:bodyDiv w:val="1"/>
      <w:marLeft w:val="0"/>
      <w:marRight w:val="0"/>
      <w:marTop w:val="0"/>
      <w:marBottom w:val="0"/>
      <w:divBdr>
        <w:top w:val="none" w:sz="0" w:space="0" w:color="auto"/>
        <w:left w:val="none" w:sz="0" w:space="0" w:color="auto"/>
        <w:bottom w:val="none" w:sz="0" w:space="0" w:color="auto"/>
        <w:right w:val="none" w:sz="0" w:space="0" w:color="auto"/>
      </w:divBdr>
      <w:divsChild>
        <w:div w:id="2029598401">
          <w:marLeft w:val="0"/>
          <w:marRight w:val="0"/>
          <w:marTop w:val="0"/>
          <w:marBottom w:val="0"/>
          <w:divBdr>
            <w:top w:val="none" w:sz="0" w:space="0" w:color="auto"/>
            <w:left w:val="none" w:sz="0" w:space="0" w:color="auto"/>
            <w:bottom w:val="none" w:sz="0" w:space="0" w:color="auto"/>
            <w:right w:val="none" w:sz="0" w:space="0" w:color="auto"/>
          </w:divBdr>
        </w:div>
        <w:div w:id="597762433">
          <w:marLeft w:val="0"/>
          <w:marRight w:val="0"/>
          <w:marTop w:val="0"/>
          <w:marBottom w:val="0"/>
          <w:divBdr>
            <w:top w:val="none" w:sz="0" w:space="0" w:color="auto"/>
            <w:left w:val="none" w:sz="0" w:space="0" w:color="auto"/>
            <w:bottom w:val="none" w:sz="0" w:space="0" w:color="auto"/>
            <w:right w:val="none" w:sz="0" w:space="0" w:color="auto"/>
          </w:divBdr>
        </w:div>
      </w:divsChild>
    </w:div>
    <w:div w:id="1781727334">
      <w:bodyDiv w:val="1"/>
      <w:marLeft w:val="0"/>
      <w:marRight w:val="0"/>
      <w:marTop w:val="0"/>
      <w:marBottom w:val="0"/>
      <w:divBdr>
        <w:top w:val="none" w:sz="0" w:space="0" w:color="auto"/>
        <w:left w:val="none" w:sz="0" w:space="0" w:color="auto"/>
        <w:bottom w:val="none" w:sz="0" w:space="0" w:color="auto"/>
        <w:right w:val="none" w:sz="0" w:space="0" w:color="auto"/>
      </w:divBdr>
    </w:div>
    <w:div w:id="1890531861">
      <w:bodyDiv w:val="1"/>
      <w:marLeft w:val="0"/>
      <w:marRight w:val="0"/>
      <w:marTop w:val="0"/>
      <w:marBottom w:val="0"/>
      <w:divBdr>
        <w:top w:val="none" w:sz="0" w:space="0" w:color="auto"/>
        <w:left w:val="none" w:sz="0" w:space="0" w:color="auto"/>
        <w:bottom w:val="none" w:sz="0" w:space="0" w:color="auto"/>
        <w:right w:val="none" w:sz="0" w:space="0" w:color="auto"/>
      </w:divBdr>
    </w:div>
    <w:div w:id="2075346880">
      <w:bodyDiv w:val="1"/>
      <w:marLeft w:val="0"/>
      <w:marRight w:val="0"/>
      <w:marTop w:val="0"/>
      <w:marBottom w:val="0"/>
      <w:divBdr>
        <w:top w:val="none" w:sz="0" w:space="0" w:color="auto"/>
        <w:left w:val="none" w:sz="0" w:space="0" w:color="auto"/>
        <w:bottom w:val="none" w:sz="0" w:space="0" w:color="auto"/>
        <w:right w:val="none" w:sz="0" w:space="0" w:color="auto"/>
      </w:divBdr>
    </w:div>
    <w:div w:id="2147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478146-482F-48B0-89B9-7609A9C2097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138446DB-A009-47E9-8816-264190CB0EC6}">
      <dgm:prSet phldrT="[Текст]"/>
      <dgm:spPr/>
      <dgm:t>
        <a:bodyPr/>
        <a:lstStyle/>
        <a:p>
          <a:pPr algn="ctr"/>
          <a:r>
            <a:rPr lang="ru-RU"/>
            <a:t>Підхід</a:t>
          </a:r>
        </a:p>
      </dgm:t>
    </dgm:pt>
    <dgm:pt modelId="{698433BC-9F7F-4FD7-AF6B-9E241C00A100}" type="parTrans" cxnId="{6C62AA7E-A715-4722-9C1C-379FB057B8A2}">
      <dgm:prSet/>
      <dgm:spPr/>
      <dgm:t>
        <a:bodyPr/>
        <a:lstStyle/>
        <a:p>
          <a:pPr algn="ctr"/>
          <a:endParaRPr lang="ru-RU"/>
        </a:p>
      </dgm:t>
    </dgm:pt>
    <dgm:pt modelId="{230AFFFE-4459-4843-A02B-9F64EE92D71A}" type="sibTrans" cxnId="{6C62AA7E-A715-4722-9C1C-379FB057B8A2}">
      <dgm:prSet/>
      <dgm:spPr/>
      <dgm:t>
        <a:bodyPr/>
        <a:lstStyle/>
        <a:p>
          <a:pPr algn="ctr"/>
          <a:endParaRPr lang="ru-RU"/>
        </a:p>
      </dgm:t>
    </dgm:pt>
    <dgm:pt modelId="{EC9E63CC-B94F-4362-806F-2CEC65C6831B}">
      <dgm:prSet phldrT="[Текст]"/>
      <dgm:spPr/>
      <dgm:t>
        <a:bodyPr/>
        <a:lstStyle/>
        <a:p>
          <a:pPr algn="ctr"/>
          <a:r>
            <a:rPr lang="uk-UA"/>
            <a:t>Структурно-функціональний </a:t>
          </a:r>
          <a:endParaRPr lang="ru-RU"/>
        </a:p>
      </dgm:t>
    </dgm:pt>
    <dgm:pt modelId="{A4FA8EF5-85BD-437F-9A49-0FE47E15CF08}" type="parTrans" cxnId="{04D3AE9F-A30A-434B-86A4-DA520BC1E8A9}">
      <dgm:prSet/>
      <dgm:spPr/>
      <dgm:t>
        <a:bodyPr/>
        <a:lstStyle/>
        <a:p>
          <a:pPr algn="ctr"/>
          <a:endParaRPr lang="ru-RU"/>
        </a:p>
      </dgm:t>
    </dgm:pt>
    <dgm:pt modelId="{38E814B7-0730-4760-859A-0B290BAE6BA7}" type="sibTrans" cxnId="{04D3AE9F-A30A-434B-86A4-DA520BC1E8A9}">
      <dgm:prSet/>
      <dgm:spPr/>
      <dgm:t>
        <a:bodyPr/>
        <a:lstStyle/>
        <a:p>
          <a:pPr algn="ctr"/>
          <a:endParaRPr lang="ru-RU"/>
        </a:p>
      </dgm:t>
    </dgm:pt>
    <dgm:pt modelId="{6BDAF44D-96BD-4AFD-96FB-F5995CFB53FD}">
      <dgm:prSet phldrT="[Текст]"/>
      <dgm:spPr/>
      <dgm:t>
        <a:bodyPr/>
        <a:lstStyle/>
        <a:p>
          <a:pPr algn="ctr"/>
          <a:r>
            <a:rPr lang="ru-RU"/>
            <a:t>Підхід</a:t>
          </a:r>
        </a:p>
      </dgm:t>
    </dgm:pt>
    <dgm:pt modelId="{7C21CBA7-EBCE-4FF4-86F0-7CC264B097AA}" type="parTrans" cxnId="{71B7ED02-9970-43CB-B34D-AE73797E1F14}">
      <dgm:prSet/>
      <dgm:spPr/>
      <dgm:t>
        <a:bodyPr/>
        <a:lstStyle/>
        <a:p>
          <a:pPr algn="ctr"/>
          <a:endParaRPr lang="ru-RU"/>
        </a:p>
      </dgm:t>
    </dgm:pt>
    <dgm:pt modelId="{1383E977-C64B-4697-B5BA-B1D398689188}" type="sibTrans" cxnId="{71B7ED02-9970-43CB-B34D-AE73797E1F14}">
      <dgm:prSet/>
      <dgm:spPr/>
      <dgm:t>
        <a:bodyPr/>
        <a:lstStyle/>
        <a:p>
          <a:pPr algn="ctr"/>
          <a:endParaRPr lang="ru-RU"/>
        </a:p>
      </dgm:t>
    </dgm:pt>
    <dgm:pt modelId="{1D22979A-E828-40E1-BB5C-232FFBF3F9B7}">
      <dgm:prSet phldrT="[Текст]"/>
      <dgm:spPr/>
      <dgm:t>
        <a:bodyPr/>
        <a:lstStyle/>
        <a:p>
          <a:pPr algn="ctr"/>
          <a:r>
            <a:rPr lang="uk-UA"/>
            <a:t>Інституційний</a:t>
          </a:r>
          <a:endParaRPr lang="ru-RU"/>
        </a:p>
      </dgm:t>
    </dgm:pt>
    <dgm:pt modelId="{0EC9C3DC-8B0C-4ECE-A916-0700037769B6}" type="parTrans" cxnId="{854144AD-E987-4A6E-9A75-752B8C05186E}">
      <dgm:prSet/>
      <dgm:spPr/>
      <dgm:t>
        <a:bodyPr/>
        <a:lstStyle/>
        <a:p>
          <a:pPr algn="ctr"/>
          <a:endParaRPr lang="ru-RU"/>
        </a:p>
      </dgm:t>
    </dgm:pt>
    <dgm:pt modelId="{0792679F-B0F3-4EE5-9C7B-D6E97D7F0E28}" type="sibTrans" cxnId="{854144AD-E987-4A6E-9A75-752B8C05186E}">
      <dgm:prSet/>
      <dgm:spPr/>
      <dgm:t>
        <a:bodyPr/>
        <a:lstStyle/>
        <a:p>
          <a:pPr algn="ctr"/>
          <a:endParaRPr lang="ru-RU"/>
        </a:p>
      </dgm:t>
    </dgm:pt>
    <dgm:pt modelId="{1070CF01-7D5D-449B-986B-CC27D98BF640}">
      <dgm:prSet phldrT="[Текст]" phldr="1"/>
      <dgm:spPr/>
      <dgm:t>
        <a:bodyPr/>
        <a:lstStyle/>
        <a:p>
          <a:pPr algn="ctr"/>
          <a:endParaRPr lang="ru-RU"/>
        </a:p>
      </dgm:t>
    </dgm:pt>
    <dgm:pt modelId="{D13AA790-2F6D-4F86-8DC3-E637DB16977A}" type="parTrans" cxnId="{F2F923E0-2788-47A5-96DE-BB46754388D1}">
      <dgm:prSet/>
      <dgm:spPr/>
      <dgm:t>
        <a:bodyPr/>
        <a:lstStyle/>
        <a:p>
          <a:pPr algn="ctr"/>
          <a:endParaRPr lang="ru-RU"/>
        </a:p>
      </dgm:t>
    </dgm:pt>
    <dgm:pt modelId="{E25C07F6-7C2D-4ABD-BF6F-319E086FA4F0}" type="sibTrans" cxnId="{F2F923E0-2788-47A5-96DE-BB46754388D1}">
      <dgm:prSet/>
      <dgm:spPr/>
      <dgm:t>
        <a:bodyPr/>
        <a:lstStyle/>
        <a:p>
          <a:pPr algn="ctr"/>
          <a:endParaRPr lang="ru-RU"/>
        </a:p>
      </dgm:t>
    </dgm:pt>
    <dgm:pt modelId="{92D058E5-31B9-431E-A2ED-195BDC582A9E}">
      <dgm:prSet phldrT="[Текст]"/>
      <dgm:spPr/>
      <dgm:t>
        <a:bodyPr/>
        <a:lstStyle/>
        <a:p>
          <a:pPr algn="ctr"/>
          <a:r>
            <a:rPr lang="uk-UA"/>
            <a:t>Економетричний </a:t>
          </a:r>
          <a:endParaRPr lang="ru-RU"/>
        </a:p>
      </dgm:t>
    </dgm:pt>
    <dgm:pt modelId="{C75E260E-1DFF-48F4-A299-944A858ACE6D}" type="parTrans" cxnId="{ED7BC870-8325-40F5-969D-FD96DF1DBCE0}">
      <dgm:prSet/>
      <dgm:spPr/>
      <dgm:t>
        <a:bodyPr/>
        <a:lstStyle/>
        <a:p>
          <a:pPr algn="ctr"/>
          <a:endParaRPr lang="ru-RU"/>
        </a:p>
      </dgm:t>
    </dgm:pt>
    <dgm:pt modelId="{8071BC52-6A74-43B9-9438-57C59D9D5068}" type="sibTrans" cxnId="{ED7BC870-8325-40F5-969D-FD96DF1DBCE0}">
      <dgm:prSet/>
      <dgm:spPr/>
      <dgm:t>
        <a:bodyPr/>
        <a:lstStyle/>
        <a:p>
          <a:pPr algn="ctr"/>
          <a:endParaRPr lang="ru-RU"/>
        </a:p>
      </dgm:t>
    </dgm:pt>
    <dgm:pt modelId="{18D4195B-4108-4C22-BE0A-1F1BD3DE4D55}">
      <dgm:prSet/>
      <dgm:spPr/>
      <dgm:t>
        <a:bodyPr/>
        <a:lstStyle/>
        <a:p>
          <a:pPr algn="ctr"/>
          <a:r>
            <a:rPr lang="ru-RU"/>
            <a:t>Підхід</a:t>
          </a:r>
        </a:p>
      </dgm:t>
    </dgm:pt>
    <dgm:pt modelId="{CEEC34DC-B319-4692-A8FA-585D665C940D}" type="parTrans" cxnId="{7F18CF62-7B12-4375-BB02-53F5E0AFAEDA}">
      <dgm:prSet/>
      <dgm:spPr/>
      <dgm:t>
        <a:bodyPr/>
        <a:lstStyle/>
        <a:p>
          <a:pPr algn="ctr"/>
          <a:endParaRPr lang="ru-RU"/>
        </a:p>
      </dgm:t>
    </dgm:pt>
    <dgm:pt modelId="{7F280EE4-1683-4D58-8117-F74E56661B80}" type="sibTrans" cxnId="{7F18CF62-7B12-4375-BB02-53F5E0AFAEDA}">
      <dgm:prSet/>
      <dgm:spPr/>
      <dgm:t>
        <a:bodyPr/>
        <a:lstStyle/>
        <a:p>
          <a:pPr algn="ctr"/>
          <a:endParaRPr lang="ru-RU"/>
        </a:p>
      </dgm:t>
    </dgm:pt>
    <dgm:pt modelId="{46D9CC21-A05A-4E9B-B553-DEA94A00B981}">
      <dgm:prSet/>
      <dgm:spPr/>
      <dgm:t>
        <a:bodyPr/>
        <a:lstStyle/>
        <a:p>
          <a:pPr algn="ctr"/>
          <a:r>
            <a:rPr lang="uk-UA"/>
            <a:t>Екологічний </a:t>
          </a:r>
          <a:endParaRPr lang="ru-RU"/>
        </a:p>
      </dgm:t>
    </dgm:pt>
    <dgm:pt modelId="{E3B19E73-47B3-4150-8174-43B9B39E8CB7}" type="parTrans" cxnId="{B6DA5ECD-1EDD-43D1-8B98-2F5AC7A4B7A4}">
      <dgm:prSet/>
      <dgm:spPr/>
      <dgm:t>
        <a:bodyPr/>
        <a:lstStyle/>
        <a:p>
          <a:pPr algn="ctr"/>
          <a:endParaRPr lang="ru-RU"/>
        </a:p>
      </dgm:t>
    </dgm:pt>
    <dgm:pt modelId="{ECEFE56B-6D09-41EB-818C-D96D59B9EE93}" type="sibTrans" cxnId="{B6DA5ECD-1EDD-43D1-8B98-2F5AC7A4B7A4}">
      <dgm:prSet/>
      <dgm:spPr/>
      <dgm:t>
        <a:bodyPr/>
        <a:lstStyle/>
        <a:p>
          <a:pPr algn="ctr"/>
          <a:endParaRPr lang="ru-RU"/>
        </a:p>
      </dgm:t>
    </dgm:pt>
    <dgm:pt modelId="{8D8EEBF9-D338-4704-8954-DBD92D7A64AD}">
      <dgm:prSet/>
      <dgm:spPr/>
      <dgm:t>
        <a:bodyPr/>
        <a:lstStyle/>
        <a:p>
          <a:pPr algn="ctr"/>
          <a:r>
            <a:rPr lang="ru-RU"/>
            <a:t>Підхід</a:t>
          </a:r>
        </a:p>
      </dgm:t>
    </dgm:pt>
    <dgm:pt modelId="{D48CE1BE-2CB5-4C71-91F4-D09271E518D8}" type="parTrans" cxnId="{99243997-9864-4779-B66D-8EF14708C385}">
      <dgm:prSet/>
      <dgm:spPr/>
      <dgm:t>
        <a:bodyPr/>
        <a:lstStyle/>
        <a:p>
          <a:pPr algn="ctr"/>
          <a:endParaRPr lang="ru-RU"/>
        </a:p>
      </dgm:t>
    </dgm:pt>
    <dgm:pt modelId="{77743DAD-2FC0-4F2F-A9FC-AAA01990A380}" type="sibTrans" cxnId="{99243997-9864-4779-B66D-8EF14708C385}">
      <dgm:prSet/>
      <dgm:spPr/>
      <dgm:t>
        <a:bodyPr/>
        <a:lstStyle/>
        <a:p>
          <a:pPr algn="ctr"/>
          <a:endParaRPr lang="ru-RU"/>
        </a:p>
      </dgm:t>
    </dgm:pt>
    <dgm:pt modelId="{FB7058AB-DBFA-4A3F-BB42-BC4121820ABB}">
      <dgm:prSet/>
      <dgm:spPr/>
      <dgm:t>
        <a:bodyPr/>
        <a:lstStyle/>
        <a:p>
          <a:pPr algn="ctr"/>
          <a:r>
            <a:rPr lang="uk-UA"/>
            <a:t>Підхід </a:t>
          </a:r>
          <a:endParaRPr lang="en-US"/>
        </a:p>
      </dgm:t>
    </dgm:pt>
    <dgm:pt modelId="{3ABB6487-B7CB-415B-B819-660C3CC02FB4}" type="parTrans" cxnId="{9EDC2DF2-1EB8-420F-ADCB-CA96B610E756}">
      <dgm:prSet/>
      <dgm:spPr/>
      <dgm:t>
        <a:bodyPr/>
        <a:lstStyle/>
        <a:p>
          <a:pPr algn="ctr"/>
          <a:endParaRPr lang="ru-RU"/>
        </a:p>
      </dgm:t>
    </dgm:pt>
    <dgm:pt modelId="{5D5FBB04-2547-4AC6-BED8-9BD3CA207C5B}" type="sibTrans" cxnId="{9EDC2DF2-1EB8-420F-ADCB-CA96B610E756}">
      <dgm:prSet/>
      <dgm:spPr/>
      <dgm:t>
        <a:bodyPr/>
        <a:lstStyle/>
        <a:p>
          <a:pPr algn="ctr"/>
          <a:endParaRPr lang="ru-RU"/>
        </a:p>
      </dgm:t>
    </dgm:pt>
    <dgm:pt modelId="{0963A39F-767E-463F-9E87-484C04CC685B}">
      <dgm:prSet/>
      <dgm:spPr/>
      <dgm:t>
        <a:bodyPr/>
        <a:lstStyle/>
        <a:p>
          <a:pPr algn="ctr"/>
          <a:r>
            <a:rPr lang="uk-UA"/>
            <a:t>Соціально-психологічний </a:t>
          </a:r>
          <a:endParaRPr lang="ru-RU"/>
        </a:p>
      </dgm:t>
    </dgm:pt>
    <dgm:pt modelId="{1555DE76-A8BB-4B29-87BC-BAE0DB39A5F4}" type="parTrans" cxnId="{4715DFBE-1C8F-4C8A-9E27-8D15E589CBDE}">
      <dgm:prSet/>
      <dgm:spPr/>
      <dgm:t>
        <a:bodyPr/>
        <a:lstStyle/>
        <a:p>
          <a:pPr algn="ctr"/>
          <a:endParaRPr lang="ru-RU"/>
        </a:p>
      </dgm:t>
    </dgm:pt>
    <dgm:pt modelId="{30B6BE59-F0E8-4E95-B32A-A61174F77902}" type="sibTrans" cxnId="{4715DFBE-1C8F-4C8A-9E27-8D15E589CBDE}">
      <dgm:prSet/>
      <dgm:spPr/>
      <dgm:t>
        <a:bodyPr/>
        <a:lstStyle/>
        <a:p>
          <a:pPr algn="ctr"/>
          <a:endParaRPr lang="ru-RU"/>
        </a:p>
      </dgm:t>
    </dgm:pt>
    <dgm:pt modelId="{B008E537-ACB6-44CA-9D40-5CBE62FBB9F8}">
      <dgm:prSet/>
      <dgm:spPr/>
      <dgm:t>
        <a:bodyPr/>
        <a:lstStyle/>
        <a:p>
          <a:pPr algn="ctr"/>
          <a:r>
            <a:rPr lang="uk-UA"/>
            <a:t>Демографічний</a:t>
          </a:r>
          <a:endParaRPr lang="ru-RU"/>
        </a:p>
      </dgm:t>
    </dgm:pt>
    <dgm:pt modelId="{C59F4675-933B-4FCA-88AE-9605F184CA1D}" type="parTrans" cxnId="{A95947FB-C5B1-488B-B3B7-64C9BE6F9956}">
      <dgm:prSet/>
      <dgm:spPr/>
      <dgm:t>
        <a:bodyPr/>
        <a:lstStyle/>
        <a:p>
          <a:pPr algn="ctr"/>
          <a:endParaRPr lang="ru-RU"/>
        </a:p>
      </dgm:t>
    </dgm:pt>
    <dgm:pt modelId="{2CD4C705-1551-433F-8258-EE22D410B57E}" type="sibTrans" cxnId="{A95947FB-C5B1-488B-B3B7-64C9BE6F9956}">
      <dgm:prSet/>
      <dgm:spPr/>
      <dgm:t>
        <a:bodyPr/>
        <a:lstStyle/>
        <a:p>
          <a:pPr algn="ctr"/>
          <a:endParaRPr lang="ru-RU"/>
        </a:p>
      </dgm:t>
    </dgm:pt>
    <dgm:pt modelId="{148AB82D-C70D-4FCA-AD21-3D4F792E9B95}" type="pres">
      <dgm:prSet presAssocID="{CD478146-482F-48B0-89B9-7609A9C20973}" presName="linearFlow" presStyleCnt="0">
        <dgm:presLayoutVars>
          <dgm:dir/>
          <dgm:animLvl val="lvl"/>
          <dgm:resizeHandles val="exact"/>
        </dgm:presLayoutVars>
      </dgm:prSet>
      <dgm:spPr/>
    </dgm:pt>
    <dgm:pt modelId="{6E1B31AA-5F07-4712-A65B-C03EA6BEB335}" type="pres">
      <dgm:prSet presAssocID="{138446DB-A009-47E9-8816-264190CB0EC6}" presName="composite" presStyleCnt="0"/>
      <dgm:spPr/>
    </dgm:pt>
    <dgm:pt modelId="{58B2BC04-8BB4-4F95-83A7-7B4B21D398B3}" type="pres">
      <dgm:prSet presAssocID="{138446DB-A009-47E9-8816-264190CB0EC6}" presName="parentText" presStyleLbl="alignNode1" presStyleIdx="0" presStyleCnt="6">
        <dgm:presLayoutVars>
          <dgm:chMax val="1"/>
          <dgm:bulletEnabled val="1"/>
        </dgm:presLayoutVars>
      </dgm:prSet>
      <dgm:spPr/>
    </dgm:pt>
    <dgm:pt modelId="{81C0901C-F934-4047-98C9-7F8D1E9151AC}" type="pres">
      <dgm:prSet presAssocID="{138446DB-A009-47E9-8816-264190CB0EC6}" presName="descendantText" presStyleLbl="alignAcc1" presStyleIdx="0" presStyleCnt="6">
        <dgm:presLayoutVars>
          <dgm:bulletEnabled val="1"/>
        </dgm:presLayoutVars>
      </dgm:prSet>
      <dgm:spPr/>
    </dgm:pt>
    <dgm:pt modelId="{24513E88-974E-4DC9-97D5-96588AB89D8B}" type="pres">
      <dgm:prSet presAssocID="{230AFFFE-4459-4843-A02B-9F64EE92D71A}" presName="sp" presStyleCnt="0"/>
      <dgm:spPr/>
    </dgm:pt>
    <dgm:pt modelId="{66671E10-DD6E-4908-A0DF-7EA22437F97C}" type="pres">
      <dgm:prSet presAssocID="{6BDAF44D-96BD-4AFD-96FB-F5995CFB53FD}" presName="composite" presStyleCnt="0"/>
      <dgm:spPr/>
    </dgm:pt>
    <dgm:pt modelId="{3DAF374D-659C-4575-A9C0-9C7A0D37FEF5}" type="pres">
      <dgm:prSet presAssocID="{6BDAF44D-96BD-4AFD-96FB-F5995CFB53FD}" presName="parentText" presStyleLbl="alignNode1" presStyleIdx="1" presStyleCnt="6">
        <dgm:presLayoutVars>
          <dgm:chMax val="1"/>
          <dgm:bulletEnabled val="1"/>
        </dgm:presLayoutVars>
      </dgm:prSet>
      <dgm:spPr/>
    </dgm:pt>
    <dgm:pt modelId="{A8E1DA7B-F2DF-4B42-A76C-394F65C7C04C}" type="pres">
      <dgm:prSet presAssocID="{6BDAF44D-96BD-4AFD-96FB-F5995CFB53FD}" presName="descendantText" presStyleLbl="alignAcc1" presStyleIdx="1" presStyleCnt="6">
        <dgm:presLayoutVars>
          <dgm:bulletEnabled val="1"/>
        </dgm:presLayoutVars>
      </dgm:prSet>
      <dgm:spPr/>
    </dgm:pt>
    <dgm:pt modelId="{D437975F-A0A3-4CD5-AE9D-65D3FE34CC05}" type="pres">
      <dgm:prSet presAssocID="{1383E977-C64B-4697-B5BA-B1D398689188}" presName="sp" presStyleCnt="0"/>
      <dgm:spPr/>
    </dgm:pt>
    <dgm:pt modelId="{FCB8AE1F-272B-4739-B740-5F8E956AE4D7}" type="pres">
      <dgm:prSet presAssocID="{1070CF01-7D5D-449B-986B-CC27D98BF640}" presName="composite" presStyleCnt="0"/>
      <dgm:spPr/>
    </dgm:pt>
    <dgm:pt modelId="{F3ACC56D-76FB-4AA5-B862-680BBA209311}" type="pres">
      <dgm:prSet presAssocID="{1070CF01-7D5D-449B-986B-CC27D98BF640}" presName="parentText" presStyleLbl="alignNode1" presStyleIdx="2" presStyleCnt="6">
        <dgm:presLayoutVars>
          <dgm:chMax val="1"/>
          <dgm:bulletEnabled val="1"/>
        </dgm:presLayoutVars>
      </dgm:prSet>
      <dgm:spPr/>
    </dgm:pt>
    <dgm:pt modelId="{09A0AFF9-9387-4052-867F-07164F203215}" type="pres">
      <dgm:prSet presAssocID="{1070CF01-7D5D-449B-986B-CC27D98BF640}" presName="descendantText" presStyleLbl="alignAcc1" presStyleIdx="2" presStyleCnt="6">
        <dgm:presLayoutVars>
          <dgm:bulletEnabled val="1"/>
        </dgm:presLayoutVars>
      </dgm:prSet>
      <dgm:spPr/>
      <dgm:t>
        <a:bodyPr/>
        <a:lstStyle/>
        <a:p>
          <a:endParaRPr lang="ru-RU"/>
        </a:p>
      </dgm:t>
    </dgm:pt>
    <dgm:pt modelId="{2572D956-802F-49C9-8189-2BEAB46B094B}" type="pres">
      <dgm:prSet presAssocID="{E25C07F6-7C2D-4ABD-BF6F-319E086FA4F0}" presName="sp" presStyleCnt="0"/>
      <dgm:spPr/>
    </dgm:pt>
    <dgm:pt modelId="{D5C2DD12-0160-4989-9CC5-B645DF9904CE}" type="pres">
      <dgm:prSet presAssocID="{18D4195B-4108-4C22-BE0A-1F1BD3DE4D55}" presName="composite" presStyleCnt="0"/>
      <dgm:spPr/>
    </dgm:pt>
    <dgm:pt modelId="{892F83C8-8792-4A77-9749-DD70327FBC95}" type="pres">
      <dgm:prSet presAssocID="{18D4195B-4108-4C22-BE0A-1F1BD3DE4D55}" presName="parentText" presStyleLbl="alignNode1" presStyleIdx="3" presStyleCnt="6">
        <dgm:presLayoutVars>
          <dgm:chMax val="1"/>
          <dgm:bulletEnabled val="1"/>
        </dgm:presLayoutVars>
      </dgm:prSet>
      <dgm:spPr/>
    </dgm:pt>
    <dgm:pt modelId="{10E6EA08-4C3A-4F95-8F75-077727AF123D}" type="pres">
      <dgm:prSet presAssocID="{18D4195B-4108-4C22-BE0A-1F1BD3DE4D55}" presName="descendantText" presStyleLbl="alignAcc1" presStyleIdx="3" presStyleCnt="6">
        <dgm:presLayoutVars>
          <dgm:bulletEnabled val="1"/>
        </dgm:presLayoutVars>
      </dgm:prSet>
      <dgm:spPr/>
      <dgm:t>
        <a:bodyPr/>
        <a:lstStyle/>
        <a:p>
          <a:endParaRPr lang="ru-RU"/>
        </a:p>
      </dgm:t>
    </dgm:pt>
    <dgm:pt modelId="{9074CA11-9117-4028-91DD-404925B31DE8}" type="pres">
      <dgm:prSet presAssocID="{7F280EE4-1683-4D58-8117-F74E56661B80}" presName="sp" presStyleCnt="0"/>
      <dgm:spPr/>
    </dgm:pt>
    <dgm:pt modelId="{FDE6F637-24F3-41E7-AD0C-4E17935BDA0D}" type="pres">
      <dgm:prSet presAssocID="{8D8EEBF9-D338-4704-8954-DBD92D7A64AD}" presName="composite" presStyleCnt="0"/>
      <dgm:spPr/>
    </dgm:pt>
    <dgm:pt modelId="{0AA49B7A-87A9-4FF6-B013-F0436B2B8844}" type="pres">
      <dgm:prSet presAssocID="{8D8EEBF9-D338-4704-8954-DBD92D7A64AD}" presName="parentText" presStyleLbl="alignNode1" presStyleIdx="4" presStyleCnt="6">
        <dgm:presLayoutVars>
          <dgm:chMax val="1"/>
          <dgm:bulletEnabled val="1"/>
        </dgm:presLayoutVars>
      </dgm:prSet>
      <dgm:spPr/>
    </dgm:pt>
    <dgm:pt modelId="{54FBB300-7B40-4D73-87DD-6A0542D3CAD0}" type="pres">
      <dgm:prSet presAssocID="{8D8EEBF9-D338-4704-8954-DBD92D7A64AD}" presName="descendantText" presStyleLbl="alignAcc1" presStyleIdx="4" presStyleCnt="6">
        <dgm:presLayoutVars>
          <dgm:bulletEnabled val="1"/>
        </dgm:presLayoutVars>
      </dgm:prSet>
      <dgm:spPr/>
    </dgm:pt>
    <dgm:pt modelId="{4724C5C4-867F-452C-BA02-0C430920E45B}" type="pres">
      <dgm:prSet presAssocID="{77743DAD-2FC0-4F2F-A9FC-AAA01990A380}" presName="sp" presStyleCnt="0"/>
      <dgm:spPr/>
    </dgm:pt>
    <dgm:pt modelId="{E029D91D-B22A-4F1A-BB18-EDE67E5CA48A}" type="pres">
      <dgm:prSet presAssocID="{FB7058AB-DBFA-4A3F-BB42-BC4121820ABB}" presName="composite" presStyleCnt="0"/>
      <dgm:spPr/>
    </dgm:pt>
    <dgm:pt modelId="{DA0E7E10-DF89-4E1A-A85C-B0353B246702}" type="pres">
      <dgm:prSet presAssocID="{FB7058AB-DBFA-4A3F-BB42-BC4121820ABB}" presName="parentText" presStyleLbl="alignNode1" presStyleIdx="5" presStyleCnt="6">
        <dgm:presLayoutVars>
          <dgm:chMax val="1"/>
          <dgm:bulletEnabled val="1"/>
        </dgm:presLayoutVars>
      </dgm:prSet>
      <dgm:spPr/>
      <dgm:t>
        <a:bodyPr/>
        <a:lstStyle/>
        <a:p>
          <a:endParaRPr lang="ru-RU"/>
        </a:p>
      </dgm:t>
    </dgm:pt>
    <dgm:pt modelId="{6FF16192-5590-44CF-925C-28D7F58C8C3E}" type="pres">
      <dgm:prSet presAssocID="{FB7058AB-DBFA-4A3F-BB42-BC4121820ABB}" presName="descendantText" presStyleLbl="alignAcc1" presStyleIdx="5" presStyleCnt="6">
        <dgm:presLayoutVars>
          <dgm:bulletEnabled val="1"/>
        </dgm:presLayoutVars>
      </dgm:prSet>
      <dgm:spPr/>
    </dgm:pt>
  </dgm:ptLst>
  <dgm:cxnLst>
    <dgm:cxn modelId="{807EDE41-98CC-4E67-97AE-637537C14B7E}" type="presOf" srcId="{138446DB-A009-47E9-8816-264190CB0EC6}" destId="{58B2BC04-8BB4-4F95-83A7-7B4B21D398B3}" srcOrd="0" destOrd="0" presId="urn:microsoft.com/office/officeart/2005/8/layout/chevron2"/>
    <dgm:cxn modelId="{B6DA5ECD-1EDD-43D1-8B98-2F5AC7A4B7A4}" srcId="{18D4195B-4108-4C22-BE0A-1F1BD3DE4D55}" destId="{46D9CC21-A05A-4E9B-B553-DEA94A00B981}" srcOrd="0" destOrd="0" parTransId="{E3B19E73-47B3-4150-8174-43B9B39E8CB7}" sibTransId="{ECEFE56B-6D09-41EB-818C-D96D59B9EE93}"/>
    <dgm:cxn modelId="{2D9A8CCC-C1A2-40DE-88D0-C0FCD7D5721A}" type="presOf" srcId="{8D8EEBF9-D338-4704-8954-DBD92D7A64AD}" destId="{0AA49B7A-87A9-4FF6-B013-F0436B2B8844}" srcOrd="0" destOrd="0" presId="urn:microsoft.com/office/officeart/2005/8/layout/chevron2"/>
    <dgm:cxn modelId="{B7C4E610-EB5C-4C8E-B2EF-D8A07CDC8DB9}" type="presOf" srcId="{46D9CC21-A05A-4E9B-B553-DEA94A00B981}" destId="{10E6EA08-4C3A-4F95-8F75-077727AF123D}" srcOrd="0" destOrd="0" presId="urn:microsoft.com/office/officeart/2005/8/layout/chevron2"/>
    <dgm:cxn modelId="{04D3AE9F-A30A-434B-86A4-DA520BC1E8A9}" srcId="{138446DB-A009-47E9-8816-264190CB0EC6}" destId="{EC9E63CC-B94F-4362-806F-2CEC65C6831B}" srcOrd="0" destOrd="0" parTransId="{A4FA8EF5-85BD-437F-9A49-0FE47E15CF08}" sibTransId="{38E814B7-0730-4760-859A-0B290BAE6BA7}"/>
    <dgm:cxn modelId="{6CB174FF-A136-4FA4-98E2-2F34A3422AF8}" type="presOf" srcId="{FB7058AB-DBFA-4A3F-BB42-BC4121820ABB}" destId="{DA0E7E10-DF89-4E1A-A85C-B0353B246702}" srcOrd="0" destOrd="0" presId="urn:microsoft.com/office/officeart/2005/8/layout/chevron2"/>
    <dgm:cxn modelId="{ED7BC870-8325-40F5-969D-FD96DF1DBCE0}" srcId="{1070CF01-7D5D-449B-986B-CC27D98BF640}" destId="{92D058E5-31B9-431E-A2ED-195BDC582A9E}" srcOrd="0" destOrd="0" parTransId="{C75E260E-1DFF-48F4-A299-944A858ACE6D}" sibTransId="{8071BC52-6A74-43B9-9438-57C59D9D5068}"/>
    <dgm:cxn modelId="{6C62AA7E-A715-4722-9C1C-379FB057B8A2}" srcId="{CD478146-482F-48B0-89B9-7609A9C20973}" destId="{138446DB-A009-47E9-8816-264190CB0EC6}" srcOrd="0" destOrd="0" parTransId="{698433BC-9F7F-4FD7-AF6B-9E241C00A100}" sibTransId="{230AFFFE-4459-4843-A02B-9F64EE92D71A}"/>
    <dgm:cxn modelId="{8AA54C22-0E7C-4687-82D6-AD71BFD5B988}" type="presOf" srcId="{B008E537-ACB6-44CA-9D40-5CBE62FBB9F8}" destId="{6FF16192-5590-44CF-925C-28D7F58C8C3E}" srcOrd="0" destOrd="0" presId="urn:microsoft.com/office/officeart/2005/8/layout/chevron2"/>
    <dgm:cxn modelId="{854144AD-E987-4A6E-9A75-752B8C05186E}" srcId="{6BDAF44D-96BD-4AFD-96FB-F5995CFB53FD}" destId="{1D22979A-E828-40E1-BB5C-232FFBF3F9B7}" srcOrd="0" destOrd="0" parTransId="{0EC9C3DC-8B0C-4ECE-A916-0700037769B6}" sibTransId="{0792679F-B0F3-4EE5-9C7B-D6E97D7F0E28}"/>
    <dgm:cxn modelId="{C50058D3-BF16-4832-9BCC-F2B30B35F66E}" type="presOf" srcId="{1070CF01-7D5D-449B-986B-CC27D98BF640}" destId="{F3ACC56D-76FB-4AA5-B862-680BBA209311}" srcOrd="0" destOrd="0" presId="urn:microsoft.com/office/officeart/2005/8/layout/chevron2"/>
    <dgm:cxn modelId="{FF19400C-B5C4-4C5D-9018-DC09AFB84807}" type="presOf" srcId="{CD478146-482F-48B0-89B9-7609A9C20973}" destId="{148AB82D-C70D-4FCA-AD21-3D4F792E9B95}" srcOrd="0" destOrd="0" presId="urn:microsoft.com/office/officeart/2005/8/layout/chevron2"/>
    <dgm:cxn modelId="{DDF86288-D62C-4116-8D31-CCC74FBBA0B9}" type="presOf" srcId="{0963A39F-767E-463F-9E87-484C04CC685B}" destId="{54FBB300-7B40-4D73-87DD-6A0542D3CAD0}" srcOrd="0" destOrd="0" presId="urn:microsoft.com/office/officeart/2005/8/layout/chevron2"/>
    <dgm:cxn modelId="{7A89B7B9-8288-4108-9BF8-474717DBD52C}" type="presOf" srcId="{18D4195B-4108-4C22-BE0A-1F1BD3DE4D55}" destId="{892F83C8-8792-4A77-9749-DD70327FBC95}" srcOrd="0" destOrd="0" presId="urn:microsoft.com/office/officeart/2005/8/layout/chevron2"/>
    <dgm:cxn modelId="{A95947FB-C5B1-488B-B3B7-64C9BE6F9956}" srcId="{FB7058AB-DBFA-4A3F-BB42-BC4121820ABB}" destId="{B008E537-ACB6-44CA-9D40-5CBE62FBB9F8}" srcOrd="0" destOrd="0" parTransId="{C59F4675-933B-4FCA-88AE-9605F184CA1D}" sibTransId="{2CD4C705-1551-433F-8258-EE22D410B57E}"/>
    <dgm:cxn modelId="{7F18CF62-7B12-4375-BB02-53F5E0AFAEDA}" srcId="{CD478146-482F-48B0-89B9-7609A9C20973}" destId="{18D4195B-4108-4C22-BE0A-1F1BD3DE4D55}" srcOrd="3" destOrd="0" parTransId="{CEEC34DC-B319-4692-A8FA-585D665C940D}" sibTransId="{7F280EE4-1683-4D58-8117-F74E56661B80}"/>
    <dgm:cxn modelId="{F2F923E0-2788-47A5-96DE-BB46754388D1}" srcId="{CD478146-482F-48B0-89B9-7609A9C20973}" destId="{1070CF01-7D5D-449B-986B-CC27D98BF640}" srcOrd="2" destOrd="0" parTransId="{D13AA790-2F6D-4F86-8DC3-E637DB16977A}" sibTransId="{E25C07F6-7C2D-4ABD-BF6F-319E086FA4F0}"/>
    <dgm:cxn modelId="{71B7ED02-9970-43CB-B34D-AE73797E1F14}" srcId="{CD478146-482F-48B0-89B9-7609A9C20973}" destId="{6BDAF44D-96BD-4AFD-96FB-F5995CFB53FD}" srcOrd="1" destOrd="0" parTransId="{7C21CBA7-EBCE-4FF4-86F0-7CC264B097AA}" sibTransId="{1383E977-C64B-4697-B5BA-B1D398689188}"/>
    <dgm:cxn modelId="{B827FCAC-93FC-4896-A9D4-26E3D7D0AF54}" type="presOf" srcId="{92D058E5-31B9-431E-A2ED-195BDC582A9E}" destId="{09A0AFF9-9387-4052-867F-07164F203215}" srcOrd="0" destOrd="0" presId="urn:microsoft.com/office/officeart/2005/8/layout/chevron2"/>
    <dgm:cxn modelId="{99243997-9864-4779-B66D-8EF14708C385}" srcId="{CD478146-482F-48B0-89B9-7609A9C20973}" destId="{8D8EEBF9-D338-4704-8954-DBD92D7A64AD}" srcOrd="4" destOrd="0" parTransId="{D48CE1BE-2CB5-4C71-91F4-D09271E518D8}" sibTransId="{77743DAD-2FC0-4F2F-A9FC-AAA01990A380}"/>
    <dgm:cxn modelId="{4715DFBE-1C8F-4C8A-9E27-8D15E589CBDE}" srcId="{8D8EEBF9-D338-4704-8954-DBD92D7A64AD}" destId="{0963A39F-767E-463F-9E87-484C04CC685B}" srcOrd="0" destOrd="0" parTransId="{1555DE76-A8BB-4B29-87BC-BAE0DB39A5F4}" sibTransId="{30B6BE59-F0E8-4E95-B32A-A61174F77902}"/>
    <dgm:cxn modelId="{8CAD8428-440D-4311-96B8-A380A09D89E1}" type="presOf" srcId="{1D22979A-E828-40E1-BB5C-232FFBF3F9B7}" destId="{A8E1DA7B-F2DF-4B42-A76C-394F65C7C04C}" srcOrd="0" destOrd="0" presId="urn:microsoft.com/office/officeart/2005/8/layout/chevron2"/>
    <dgm:cxn modelId="{E495E2B6-9B4C-474B-819F-2DA079B80C9E}" type="presOf" srcId="{6BDAF44D-96BD-4AFD-96FB-F5995CFB53FD}" destId="{3DAF374D-659C-4575-A9C0-9C7A0D37FEF5}" srcOrd="0" destOrd="0" presId="urn:microsoft.com/office/officeart/2005/8/layout/chevron2"/>
    <dgm:cxn modelId="{45F225E6-7AE0-464D-ADA5-2486227A0A83}" type="presOf" srcId="{EC9E63CC-B94F-4362-806F-2CEC65C6831B}" destId="{81C0901C-F934-4047-98C9-7F8D1E9151AC}" srcOrd="0" destOrd="0" presId="urn:microsoft.com/office/officeart/2005/8/layout/chevron2"/>
    <dgm:cxn modelId="{9EDC2DF2-1EB8-420F-ADCB-CA96B610E756}" srcId="{CD478146-482F-48B0-89B9-7609A9C20973}" destId="{FB7058AB-DBFA-4A3F-BB42-BC4121820ABB}" srcOrd="5" destOrd="0" parTransId="{3ABB6487-B7CB-415B-B819-660C3CC02FB4}" sibTransId="{5D5FBB04-2547-4AC6-BED8-9BD3CA207C5B}"/>
    <dgm:cxn modelId="{0299741A-BB04-4581-99CE-C26DD342B0D9}" type="presParOf" srcId="{148AB82D-C70D-4FCA-AD21-3D4F792E9B95}" destId="{6E1B31AA-5F07-4712-A65B-C03EA6BEB335}" srcOrd="0" destOrd="0" presId="urn:microsoft.com/office/officeart/2005/8/layout/chevron2"/>
    <dgm:cxn modelId="{52E16EC0-AD3E-434B-92CC-DB9E2E9A2678}" type="presParOf" srcId="{6E1B31AA-5F07-4712-A65B-C03EA6BEB335}" destId="{58B2BC04-8BB4-4F95-83A7-7B4B21D398B3}" srcOrd="0" destOrd="0" presId="urn:microsoft.com/office/officeart/2005/8/layout/chevron2"/>
    <dgm:cxn modelId="{AD8CC696-8A3D-4EE5-AE00-B44B41831BB2}" type="presParOf" srcId="{6E1B31AA-5F07-4712-A65B-C03EA6BEB335}" destId="{81C0901C-F934-4047-98C9-7F8D1E9151AC}" srcOrd="1" destOrd="0" presId="urn:microsoft.com/office/officeart/2005/8/layout/chevron2"/>
    <dgm:cxn modelId="{AD21C971-9EBC-415B-887D-D59EEBDBA996}" type="presParOf" srcId="{148AB82D-C70D-4FCA-AD21-3D4F792E9B95}" destId="{24513E88-974E-4DC9-97D5-96588AB89D8B}" srcOrd="1" destOrd="0" presId="urn:microsoft.com/office/officeart/2005/8/layout/chevron2"/>
    <dgm:cxn modelId="{6C62FB0A-AD8C-4ADC-8A5A-4D3F6041A5FF}" type="presParOf" srcId="{148AB82D-C70D-4FCA-AD21-3D4F792E9B95}" destId="{66671E10-DD6E-4908-A0DF-7EA22437F97C}" srcOrd="2" destOrd="0" presId="urn:microsoft.com/office/officeart/2005/8/layout/chevron2"/>
    <dgm:cxn modelId="{743BFBD6-D755-4A8B-A3F5-F6874FAA37DD}" type="presParOf" srcId="{66671E10-DD6E-4908-A0DF-7EA22437F97C}" destId="{3DAF374D-659C-4575-A9C0-9C7A0D37FEF5}" srcOrd="0" destOrd="0" presId="urn:microsoft.com/office/officeart/2005/8/layout/chevron2"/>
    <dgm:cxn modelId="{631912C5-D540-47F3-89D0-FB883EDF8816}" type="presParOf" srcId="{66671E10-DD6E-4908-A0DF-7EA22437F97C}" destId="{A8E1DA7B-F2DF-4B42-A76C-394F65C7C04C}" srcOrd="1" destOrd="0" presId="urn:microsoft.com/office/officeart/2005/8/layout/chevron2"/>
    <dgm:cxn modelId="{EA25FCB6-C726-4D27-9358-2C775312DE78}" type="presParOf" srcId="{148AB82D-C70D-4FCA-AD21-3D4F792E9B95}" destId="{D437975F-A0A3-4CD5-AE9D-65D3FE34CC05}" srcOrd="3" destOrd="0" presId="urn:microsoft.com/office/officeart/2005/8/layout/chevron2"/>
    <dgm:cxn modelId="{7E695C8B-98CC-4580-9B30-B497F207EF8E}" type="presParOf" srcId="{148AB82D-C70D-4FCA-AD21-3D4F792E9B95}" destId="{FCB8AE1F-272B-4739-B740-5F8E956AE4D7}" srcOrd="4" destOrd="0" presId="urn:microsoft.com/office/officeart/2005/8/layout/chevron2"/>
    <dgm:cxn modelId="{B4C1838E-BCEB-433A-B206-014ACD0D304B}" type="presParOf" srcId="{FCB8AE1F-272B-4739-B740-5F8E956AE4D7}" destId="{F3ACC56D-76FB-4AA5-B862-680BBA209311}" srcOrd="0" destOrd="0" presId="urn:microsoft.com/office/officeart/2005/8/layout/chevron2"/>
    <dgm:cxn modelId="{C5C52206-F631-4C65-8A62-1FCEF6ECEE21}" type="presParOf" srcId="{FCB8AE1F-272B-4739-B740-5F8E956AE4D7}" destId="{09A0AFF9-9387-4052-867F-07164F203215}" srcOrd="1" destOrd="0" presId="urn:microsoft.com/office/officeart/2005/8/layout/chevron2"/>
    <dgm:cxn modelId="{08215EB1-ACF7-4538-B044-A68954287AF3}" type="presParOf" srcId="{148AB82D-C70D-4FCA-AD21-3D4F792E9B95}" destId="{2572D956-802F-49C9-8189-2BEAB46B094B}" srcOrd="5" destOrd="0" presId="urn:microsoft.com/office/officeart/2005/8/layout/chevron2"/>
    <dgm:cxn modelId="{0DAF88B8-EDF6-484E-9ABB-5C4D07BA2809}" type="presParOf" srcId="{148AB82D-C70D-4FCA-AD21-3D4F792E9B95}" destId="{D5C2DD12-0160-4989-9CC5-B645DF9904CE}" srcOrd="6" destOrd="0" presId="urn:microsoft.com/office/officeart/2005/8/layout/chevron2"/>
    <dgm:cxn modelId="{399D9C57-0DF2-4B53-8CBD-191D8DF5F9B9}" type="presParOf" srcId="{D5C2DD12-0160-4989-9CC5-B645DF9904CE}" destId="{892F83C8-8792-4A77-9749-DD70327FBC95}" srcOrd="0" destOrd="0" presId="urn:microsoft.com/office/officeart/2005/8/layout/chevron2"/>
    <dgm:cxn modelId="{0379DFC5-809E-4575-A668-8FE4F6A3CB39}" type="presParOf" srcId="{D5C2DD12-0160-4989-9CC5-B645DF9904CE}" destId="{10E6EA08-4C3A-4F95-8F75-077727AF123D}" srcOrd="1" destOrd="0" presId="urn:microsoft.com/office/officeart/2005/8/layout/chevron2"/>
    <dgm:cxn modelId="{1C5304DD-04EC-43FA-B9EC-4A51228EEE16}" type="presParOf" srcId="{148AB82D-C70D-4FCA-AD21-3D4F792E9B95}" destId="{9074CA11-9117-4028-91DD-404925B31DE8}" srcOrd="7" destOrd="0" presId="urn:microsoft.com/office/officeart/2005/8/layout/chevron2"/>
    <dgm:cxn modelId="{7E3F4BD0-3DCC-4795-9BC7-BCF7FF85AE53}" type="presParOf" srcId="{148AB82D-C70D-4FCA-AD21-3D4F792E9B95}" destId="{FDE6F637-24F3-41E7-AD0C-4E17935BDA0D}" srcOrd="8" destOrd="0" presId="urn:microsoft.com/office/officeart/2005/8/layout/chevron2"/>
    <dgm:cxn modelId="{6816568B-5983-455D-87F3-D1B93262034E}" type="presParOf" srcId="{FDE6F637-24F3-41E7-AD0C-4E17935BDA0D}" destId="{0AA49B7A-87A9-4FF6-B013-F0436B2B8844}" srcOrd="0" destOrd="0" presId="urn:microsoft.com/office/officeart/2005/8/layout/chevron2"/>
    <dgm:cxn modelId="{285E3D9B-287D-49D7-BDA8-A7F4FAB1D043}" type="presParOf" srcId="{FDE6F637-24F3-41E7-AD0C-4E17935BDA0D}" destId="{54FBB300-7B40-4D73-87DD-6A0542D3CAD0}" srcOrd="1" destOrd="0" presId="urn:microsoft.com/office/officeart/2005/8/layout/chevron2"/>
    <dgm:cxn modelId="{15C1E508-E78E-4B6D-A4A4-E8FF1FCA8FA6}" type="presParOf" srcId="{148AB82D-C70D-4FCA-AD21-3D4F792E9B95}" destId="{4724C5C4-867F-452C-BA02-0C430920E45B}" srcOrd="9" destOrd="0" presId="urn:microsoft.com/office/officeart/2005/8/layout/chevron2"/>
    <dgm:cxn modelId="{AD011EB2-CBE3-4CC7-BF03-B0623524CAC5}" type="presParOf" srcId="{148AB82D-C70D-4FCA-AD21-3D4F792E9B95}" destId="{E029D91D-B22A-4F1A-BB18-EDE67E5CA48A}" srcOrd="10" destOrd="0" presId="urn:microsoft.com/office/officeart/2005/8/layout/chevron2"/>
    <dgm:cxn modelId="{2F5B59A6-07CD-4E64-B124-83B9EC133C7F}" type="presParOf" srcId="{E029D91D-B22A-4F1A-BB18-EDE67E5CA48A}" destId="{DA0E7E10-DF89-4E1A-A85C-B0353B246702}" srcOrd="0" destOrd="0" presId="urn:microsoft.com/office/officeart/2005/8/layout/chevron2"/>
    <dgm:cxn modelId="{06CD80AF-D47E-4612-9B7A-2AF4E3C27065}" type="presParOf" srcId="{E029D91D-B22A-4F1A-BB18-EDE67E5CA48A}" destId="{6FF16192-5590-44CF-925C-28D7F58C8C3E}"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2BC04-8BB4-4F95-83A7-7B4B21D398B3}">
      <dsp:nvSpPr>
        <dsp:cNvPr id="0" name=""/>
        <dsp:cNvSpPr/>
      </dsp:nvSpPr>
      <dsp:spPr>
        <a:xfrm rot="5400000">
          <a:off x="-48854" y="49317"/>
          <a:ext cx="325699" cy="2279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Підхід</a:t>
          </a:r>
        </a:p>
      </dsp:txBody>
      <dsp:txXfrm rot="-5400000">
        <a:off x="2" y="114457"/>
        <a:ext cx="227989" cy="97710"/>
      </dsp:txXfrm>
    </dsp:sp>
    <dsp:sp modelId="{81C0901C-F934-4047-98C9-7F8D1E9151AC}">
      <dsp:nvSpPr>
        <dsp:cNvPr id="0" name=""/>
        <dsp:cNvSpPr/>
      </dsp:nvSpPr>
      <dsp:spPr>
        <a:xfrm rot="5400000">
          <a:off x="2039662" y="-1811210"/>
          <a:ext cx="211704" cy="3835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uk-UA" sz="1200" kern="1200"/>
            <a:t>Структурно-функціональний </a:t>
          </a:r>
          <a:endParaRPr lang="ru-RU" sz="1200" kern="1200"/>
        </a:p>
      </dsp:txBody>
      <dsp:txXfrm rot="-5400000">
        <a:off x="227989" y="10798"/>
        <a:ext cx="3824716" cy="191034"/>
      </dsp:txXfrm>
    </dsp:sp>
    <dsp:sp modelId="{3DAF374D-659C-4575-A9C0-9C7A0D37FEF5}">
      <dsp:nvSpPr>
        <dsp:cNvPr id="0" name=""/>
        <dsp:cNvSpPr/>
      </dsp:nvSpPr>
      <dsp:spPr>
        <a:xfrm rot="5400000">
          <a:off x="-48854" y="306620"/>
          <a:ext cx="325699" cy="2279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Підхід</a:t>
          </a:r>
        </a:p>
      </dsp:txBody>
      <dsp:txXfrm rot="-5400000">
        <a:off x="2" y="371760"/>
        <a:ext cx="227989" cy="97710"/>
      </dsp:txXfrm>
    </dsp:sp>
    <dsp:sp modelId="{A8E1DA7B-F2DF-4B42-A76C-394F65C7C04C}">
      <dsp:nvSpPr>
        <dsp:cNvPr id="0" name=""/>
        <dsp:cNvSpPr/>
      </dsp:nvSpPr>
      <dsp:spPr>
        <a:xfrm rot="5400000">
          <a:off x="2039662" y="-1553907"/>
          <a:ext cx="211704" cy="3835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uk-UA" sz="1200" kern="1200"/>
            <a:t>Інституційний</a:t>
          </a:r>
          <a:endParaRPr lang="ru-RU" sz="1200" kern="1200"/>
        </a:p>
      </dsp:txBody>
      <dsp:txXfrm rot="-5400000">
        <a:off x="227989" y="268101"/>
        <a:ext cx="3824716" cy="191034"/>
      </dsp:txXfrm>
    </dsp:sp>
    <dsp:sp modelId="{F3ACC56D-76FB-4AA5-B862-680BBA209311}">
      <dsp:nvSpPr>
        <dsp:cNvPr id="0" name=""/>
        <dsp:cNvSpPr/>
      </dsp:nvSpPr>
      <dsp:spPr>
        <a:xfrm rot="5400000">
          <a:off x="-48854" y="563923"/>
          <a:ext cx="325699" cy="2279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ru-RU" sz="600" kern="1200"/>
        </a:p>
      </dsp:txBody>
      <dsp:txXfrm rot="-5400000">
        <a:off x="2" y="629063"/>
        <a:ext cx="227989" cy="97710"/>
      </dsp:txXfrm>
    </dsp:sp>
    <dsp:sp modelId="{09A0AFF9-9387-4052-867F-07164F203215}">
      <dsp:nvSpPr>
        <dsp:cNvPr id="0" name=""/>
        <dsp:cNvSpPr/>
      </dsp:nvSpPr>
      <dsp:spPr>
        <a:xfrm rot="5400000">
          <a:off x="2039662" y="-1296604"/>
          <a:ext cx="211704" cy="3835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uk-UA" sz="1200" kern="1200"/>
            <a:t>Економетричний </a:t>
          </a:r>
          <a:endParaRPr lang="ru-RU" sz="1200" kern="1200"/>
        </a:p>
      </dsp:txBody>
      <dsp:txXfrm rot="-5400000">
        <a:off x="227989" y="525404"/>
        <a:ext cx="3824716" cy="191034"/>
      </dsp:txXfrm>
    </dsp:sp>
    <dsp:sp modelId="{892F83C8-8792-4A77-9749-DD70327FBC95}">
      <dsp:nvSpPr>
        <dsp:cNvPr id="0" name=""/>
        <dsp:cNvSpPr/>
      </dsp:nvSpPr>
      <dsp:spPr>
        <a:xfrm rot="5400000">
          <a:off x="-48854" y="821226"/>
          <a:ext cx="325699" cy="2279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Підхід</a:t>
          </a:r>
        </a:p>
      </dsp:txBody>
      <dsp:txXfrm rot="-5400000">
        <a:off x="2" y="886366"/>
        <a:ext cx="227989" cy="97710"/>
      </dsp:txXfrm>
    </dsp:sp>
    <dsp:sp modelId="{10E6EA08-4C3A-4F95-8F75-077727AF123D}">
      <dsp:nvSpPr>
        <dsp:cNvPr id="0" name=""/>
        <dsp:cNvSpPr/>
      </dsp:nvSpPr>
      <dsp:spPr>
        <a:xfrm rot="5400000">
          <a:off x="2039662" y="-1039301"/>
          <a:ext cx="211704" cy="3835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uk-UA" sz="1200" kern="1200"/>
            <a:t>Екологічний </a:t>
          </a:r>
          <a:endParaRPr lang="ru-RU" sz="1200" kern="1200"/>
        </a:p>
      </dsp:txBody>
      <dsp:txXfrm rot="-5400000">
        <a:off x="227989" y="782707"/>
        <a:ext cx="3824716" cy="191034"/>
      </dsp:txXfrm>
    </dsp:sp>
    <dsp:sp modelId="{0AA49B7A-87A9-4FF6-B013-F0436B2B8844}">
      <dsp:nvSpPr>
        <dsp:cNvPr id="0" name=""/>
        <dsp:cNvSpPr/>
      </dsp:nvSpPr>
      <dsp:spPr>
        <a:xfrm rot="5400000">
          <a:off x="-48854" y="1078529"/>
          <a:ext cx="325699" cy="2279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Підхід</a:t>
          </a:r>
        </a:p>
      </dsp:txBody>
      <dsp:txXfrm rot="-5400000">
        <a:off x="2" y="1143669"/>
        <a:ext cx="227989" cy="97710"/>
      </dsp:txXfrm>
    </dsp:sp>
    <dsp:sp modelId="{54FBB300-7B40-4D73-87DD-6A0542D3CAD0}">
      <dsp:nvSpPr>
        <dsp:cNvPr id="0" name=""/>
        <dsp:cNvSpPr/>
      </dsp:nvSpPr>
      <dsp:spPr>
        <a:xfrm rot="5400000">
          <a:off x="2039662" y="-781998"/>
          <a:ext cx="211704" cy="3835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uk-UA" sz="1200" kern="1200"/>
            <a:t>Соціально-психологічний </a:t>
          </a:r>
          <a:endParaRPr lang="ru-RU" sz="1200" kern="1200"/>
        </a:p>
      </dsp:txBody>
      <dsp:txXfrm rot="-5400000">
        <a:off x="227989" y="1040010"/>
        <a:ext cx="3824716" cy="191034"/>
      </dsp:txXfrm>
    </dsp:sp>
    <dsp:sp modelId="{DA0E7E10-DF89-4E1A-A85C-B0353B246702}">
      <dsp:nvSpPr>
        <dsp:cNvPr id="0" name=""/>
        <dsp:cNvSpPr/>
      </dsp:nvSpPr>
      <dsp:spPr>
        <a:xfrm rot="5400000">
          <a:off x="-48854" y="1335832"/>
          <a:ext cx="325699" cy="2279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uk-UA" sz="600" kern="1200"/>
            <a:t>Підхід </a:t>
          </a:r>
          <a:endParaRPr lang="en-US" sz="600" kern="1200"/>
        </a:p>
      </dsp:txBody>
      <dsp:txXfrm rot="-5400000">
        <a:off x="2" y="1400972"/>
        <a:ext cx="227989" cy="97710"/>
      </dsp:txXfrm>
    </dsp:sp>
    <dsp:sp modelId="{6FF16192-5590-44CF-925C-28D7F58C8C3E}">
      <dsp:nvSpPr>
        <dsp:cNvPr id="0" name=""/>
        <dsp:cNvSpPr/>
      </dsp:nvSpPr>
      <dsp:spPr>
        <a:xfrm rot="5400000">
          <a:off x="2039662" y="-524695"/>
          <a:ext cx="211704" cy="38350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uk-UA" sz="1200" kern="1200"/>
            <a:t>Демографічний</a:t>
          </a:r>
          <a:endParaRPr lang="ru-RU" sz="1200" kern="1200"/>
        </a:p>
      </dsp:txBody>
      <dsp:txXfrm rot="-5400000">
        <a:off x="227989" y="1297313"/>
        <a:ext cx="3824716" cy="1910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5AE3-2F59-4F2E-A87B-FA895251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993</Words>
  <Characters>5663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Пошелюжний</dc:creator>
  <cp:keywords/>
  <dc:description/>
  <cp:lastModifiedBy>ACER</cp:lastModifiedBy>
  <cp:revision>7</cp:revision>
  <dcterms:created xsi:type="dcterms:W3CDTF">2024-10-03T07:57:00Z</dcterms:created>
  <dcterms:modified xsi:type="dcterms:W3CDTF">2024-10-03T08:26:00Z</dcterms:modified>
</cp:coreProperties>
</file>