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68CAC" w14:textId="7818EE98" w:rsidR="00CC1709" w:rsidRPr="007E765E" w:rsidRDefault="00B71ED7" w:rsidP="00CC1709">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М</w:t>
      </w:r>
      <w:r w:rsidR="00CC1709" w:rsidRPr="007E765E">
        <w:rPr>
          <w:rFonts w:ascii="Times New Roman" w:hAnsi="Times New Roman" w:cs="Times New Roman"/>
          <w:b/>
          <w:bCs/>
          <w:sz w:val="28"/>
          <w:szCs w:val="28"/>
        </w:rPr>
        <w:t>А</w:t>
      </w:r>
      <w:r>
        <w:rPr>
          <w:rFonts w:ascii="Times New Roman" w:hAnsi="Times New Roman" w:cs="Times New Roman"/>
          <w:b/>
          <w:bCs/>
          <w:sz w:val="28"/>
          <w:szCs w:val="28"/>
        </w:rPr>
        <w:t>РКЕТИНГОВА ДІЯЛЬНІСТЬ ШОКОЛАДНОЇ ФАБРИКИ: АСПЕКТИ ЕНЕРГОЗБЕРЕЖЕННЯ</w:t>
      </w:r>
      <w:r w:rsidR="00881B48">
        <w:rPr>
          <w:rFonts w:ascii="Times New Roman" w:hAnsi="Times New Roman" w:cs="Times New Roman"/>
          <w:b/>
          <w:bCs/>
          <w:sz w:val="28"/>
          <w:szCs w:val="28"/>
        </w:rPr>
        <w:t>, СТАЛОГО РОЗВИТКУ</w:t>
      </w:r>
    </w:p>
    <w:p w14:paraId="76FADD7A" w14:textId="2E90B86E" w:rsidR="0006156E" w:rsidRPr="007E765E" w:rsidRDefault="0006156E" w:rsidP="0006156E">
      <w:pPr>
        <w:spacing w:after="0" w:line="276" w:lineRule="auto"/>
        <w:jc w:val="center"/>
        <w:rPr>
          <w:rFonts w:ascii="Times New Roman" w:hAnsi="Times New Roman" w:cs="Times New Roman"/>
          <w:b/>
          <w:bCs/>
          <w:sz w:val="28"/>
          <w:szCs w:val="28"/>
          <w:vertAlign w:val="superscript"/>
        </w:rPr>
      </w:pPr>
      <w:r>
        <w:rPr>
          <w:rFonts w:ascii="Times New Roman" w:hAnsi="Times New Roman" w:cs="Times New Roman"/>
          <w:b/>
          <w:bCs/>
          <w:sz w:val="28"/>
          <w:szCs w:val="28"/>
        </w:rPr>
        <w:t>Касян</w:t>
      </w:r>
      <w:r w:rsidR="00CC1709" w:rsidRPr="007E765E">
        <w:rPr>
          <w:rFonts w:ascii="Times New Roman" w:hAnsi="Times New Roman" w:cs="Times New Roman"/>
          <w:b/>
          <w:bCs/>
          <w:sz w:val="28"/>
          <w:szCs w:val="28"/>
        </w:rPr>
        <w:t> </w:t>
      </w:r>
      <w:r>
        <w:rPr>
          <w:rFonts w:ascii="Times New Roman" w:hAnsi="Times New Roman" w:cs="Times New Roman"/>
          <w:b/>
          <w:bCs/>
          <w:sz w:val="28"/>
          <w:szCs w:val="28"/>
        </w:rPr>
        <w:t>С</w:t>
      </w:r>
      <w:r w:rsidR="00CC1709" w:rsidRPr="007E765E">
        <w:rPr>
          <w:rFonts w:ascii="Times New Roman" w:hAnsi="Times New Roman" w:cs="Times New Roman"/>
          <w:b/>
          <w:bCs/>
          <w:sz w:val="28"/>
          <w:szCs w:val="28"/>
        </w:rPr>
        <w:t>.</w:t>
      </w:r>
      <w:r>
        <w:rPr>
          <w:rFonts w:ascii="Times New Roman" w:hAnsi="Times New Roman" w:cs="Times New Roman"/>
          <w:b/>
          <w:bCs/>
          <w:sz w:val="28"/>
          <w:szCs w:val="28"/>
        </w:rPr>
        <w:t>Я</w:t>
      </w:r>
      <w:r w:rsidR="00CC1709" w:rsidRPr="007E765E">
        <w:rPr>
          <w:rFonts w:ascii="Times New Roman" w:hAnsi="Times New Roman" w:cs="Times New Roman"/>
          <w:b/>
          <w:bCs/>
          <w:sz w:val="28"/>
          <w:szCs w:val="28"/>
        </w:rPr>
        <w:t>.</w:t>
      </w:r>
      <w:r w:rsidR="00CC1709" w:rsidRPr="007E765E">
        <w:rPr>
          <w:rFonts w:ascii="Times New Roman" w:hAnsi="Times New Roman" w:cs="Times New Roman"/>
          <w:b/>
          <w:bCs/>
          <w:sz w:val="28"/>
          <w:szCs w:val="28"/>
          <w:vertAlign w:val="superscript"/>
        </w:rPr>
        <w:t>1</w:t>
      </w:r>
      <w:r w:rsidR="00CC1709" w:rsidRPr="007E765E">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Шебанов</w:t>
      </w:r>
      <w:proofErr w:type="spellEnd"/>
      <w:r w:rsidR="00CC1709" w:rsidRPr="007E765E">
        <w:rPr>
          <w:rFonts w:ascii="Times New Roman" w:hAnsi="Times New Roman" w:cs="Times New Roman"/>
          <w:b/>
          <w:bCs/>
          <w:sz w:val="28"/>
          <w:szCs w:val="28"/>
        </w:rPr>
        <w:t> </w:t>
      </w:r>
      <w:r>
        <w:rPr>
          <w:rFonts w:ascii="Times New Roman" w:hAnsi="Times New Roman" w:cs="Times New Roman"/>
          <w:b/>
          <w:bCs/>
          <w:sz w:val="28"/>
          <w:szCs w:val="28"/>
        </w:rPr>
        <w:t>О</w:t>
      </w:r>
      <w:r w:rsidR="00CC1709" w:rsidRPr="007E765E">
        <w:rPr>
          <w:rFonts w:ascii="Times New Roman" w:hAnsi="Times New Roman" w:cs="Times New Roman"/>
          <w:b/>
          <w:bCs/>
          <w:sz w:val="28"/>
          <w:szCs w:val="28"/>
        </w:rPr>
        <w:t>.Б.</w:t>
      </w:r>
      <w:r>
        <w:rPr>
          <w:rFonts w:ascii="Times New Roman" w:hAnsi="Times New Roman" w:cs="Times New Roman"/>
          <w:b/>
          <w:bCs/>
          <w:sz w:val="28"/>
          <w:szCs w:val="28"/>
          <w:vertAlign w:val="superscript"/>
        </w:rPr>
        <w:t>1</w:t>
      </w:r>
      <w:r w:rsidR="00CC1709" w:rsidRPr="007E765E">
        <w:rPr>
          <w:rFonts w:ascii="Times New Roman" w:hAnsi="Times New Roman" w:cs="Times New Roman"/>
          <w:b/>
          <w:bCs/>
          <w:sz w:val="28"/>
          <w:szCs w:val="28"/>
          <w:vertAlign w:val="superscript"/>
        </w:rPr>
        <w:t>,</w:t>
      </w:r>
      <w:r>
        <w:rPr>
          <w:rFonts w:ascii="Times New Roman" w:hAnsi="Times New Roman" w:cs="Times New Roman"/>
          <w:b/>
          <w:bCs/>
          <w:sz w:val="28"/>
          <w:szCs w:val="28"/>
          <w:vertAlign w:val="superscript"/>
        </w:rPr>
        <w:t xml:space="preserve"> </w:t>
      </w:r>
      <w:r>
        <w:rPr>
          <w:rFonts w:ascii="Times New Roman" w:hAnsi="Times New Roman" w:cs="Times New Roman"/>
          <w:b/>
          <w:bCs/>
          <w:sz w:val="28"/>
          <w:szCs w:val="28"/>
        </w:rPr>
        <w:t>Лиман</w:t>
      </w:r>
      <w:r w:rsidRPr="007E765E">
        <w:rPr>
          <w:rFonts w:ascii="Times New Roman" w:hAnsi="Times New Roman" w:cs="Times New Roman"/>
          <w:b/>
          <w:bCs/>
          <w:sz w:val="28"/>
          <w:szCs w:val="28"/>
        </w:rPr>
        <w:t> </w:t>
      </w:r>
      <w:r>
        <w:rPr>
          <w:rFonts w:ascii="Times New Roman" w:hAnsi="Times New Roman" w:cs="Times New Roman"/>
          <w:b/>
          <w:bCs/>
          <w:sz w:val="28"/>
          <w:szCs w:val="28"/>
        </w:rPr>
        <w:t>А</w:t>
      </w:r>
      <w:r w:rsidRPr="007E765E">
        <w:rPr>
          <w:rFonts w:ascii="Times New Roman" w:hAnsi="Times New Roman" w:cs="Times New Roman"/>
          <w:b/>
          <w:bCs/>
          <w:sz w:val="28"/>
          <w:szCs w:val="28"/>
        </w:rPr>
        <w:t>.</w:t>
      </w:r>
      <w:r w:rsidR="00B71ED7">
        <w:rPr>
          <w:rFonts w:ascii="Times New Roman" w:hAnsi="Times New Roman" w:cs="Times New Roman"/>
          <w:b/>
          <w:bCs/>
          <w:sz w:val="28"/>
          <w:szCs w:val="28"/>
        </w:rPr>
        <w:t>В</w:t>
      </w:r>
      <w:r w:rsidRPr="007E765E">
        <w:rPr>
          <w:rFonts w:ascii="Times New Roman" w:hAnsi="Times New Roman" w:cs="Times New Roman"/>
          <w:b/>
          <w:bCs/>
          <w:sz w:val="28"/>
          <w:szCs w:val="28"/>
        </w:rPr>
        <w:t>.</w:t>
      </w:r>
      <w:r>
        <w:rPr>
          <w:rFonts w:ascii="Times New Roman" w:hAnsi="Times New Roman" w:cs="Times New Roman"/>
          <w:b/>
          <w:bCs/>
          <w:sz w:val="28"/>
          <w:szCs w:val="28"/>
          <w:vertAlign w:val="superscript"/>
        </w:rPr>
        <w:t>1</w:t>
      </w:r>
    </w:p>
    <w:p w14:paraId="429F9CEB" w14:textId="0F742D4F" w:rsidR="00CC1709" w:rsidRPr="0006156E" w:rsidRDefault="00CC1709" w:rsidP="00CC1709">
      <w:pPr>
        <w:spacing w:after="0" w:line="276" w:lineRule="auto"/>
        <w:jc w:val="center"/>
        <w:rPr>
          <w:rFonts w:ascii="Times New Roman" w:hAnsi="Times New Roman" w:cs="Times New Roman"/>
          <w:b/>
          <w:bCs/>
          <w:sz w:val="28"/>
          <w:szCs w:val="28"/>
        </w:rPr>
      </w:pPr>
    </w:p>
    <w:p w14:paraId="0053B5B9" w14:textId="01717C1A" w:rsidR="00CC1709" w:rsidRPr="007E765E" w:rsidRDefault="00CC1709" w:rsidP="00CC1709">
      <w:pPr>
        <w:spacing w:after="0" w:line="276" w:lineRule="auto"/>
        <w:jc w:val="center"/>
        <w:rPr>
          <w:rFonts w:ascii="Times New Roman" w:hAnsi="Times New Roman" w:cs="Times New Roman"/>
          <w:i/>
          <w:iCs/>
          <w:sz w:val="28"/>
          <w:szCs w:val="28"/>
        </w:rPr>
      </w:pPr>
      <w:r w:rsidRPr="007E765E">
        <w:rPr>
          <w:rFonts w:ascii="Times New Roman" w:hAnsi="Times New Roman" w:cs="Times New Roman"/>
          <w:i/>
          <w:iCs/>
          <w:sz w:val="28"/>
          <w:szCs w:val="28"/>
          <w:vertAlign w:val="superscript"/>
        </w:rPr>
        <w:t>1</w:t>
      </w:r>
      <w:r w:rsidR="008F6046" w:rsidRPr="0006156E">
        <w:rPr>
          <w:rFonts w:ascii="Times New Roman" w:hAnsi="Times New Roman" w:cs="Times New Roman"/>
          <w:i/>
          <w:iCs/>
          <w:sz w:val="28"/>
          <w:szCs w:val="28"/>
        </w:rPr>
        <w:t>НТУ «Дніпровська політехніка»</w:t>
      </w:r>
      <w:r w:rsidRPr="007E765E">
        <w:rPr>
          <w:rFonts w:ascii="Times New Roman" w:hAnsi="Times New Roman" w:cs="Times New Roman"/>
          <w:i/>
          <w:iCs/>
          <w:sz w:val="28"/>
          <w:szCs w:val="28"/>
        </w:rPr>
        <w:t xml:space="preserve">, </w:t>
      </w:r>
      <w:r w:rsidR="008F6046">
        <w:rPr>
          <w:rFonts w:ascii="Times New Roman" w:hAnsi="Times New Roman" w:cs="Times New Roman"/>
          <w:i/>
          <w:iCs/>
          <w:sz w:val="28"/>
          <w:szCs w:val="28"/>
        </w:rPr>
        <w:t>Дніпро</w:t>
      </w:r>
      <w:r w:rsidRPr="007E765E">
        <w:rPr>
          <w:rFonts w:ascii="Times New Roman" w:hAnsi="Times New Roman" w:cs="Times New Roman"/>
          <w:i/>
          <w:iCs/>
          <w:sz w:val="28"/>
          <w:szCs w:val="28"/>
        </w:rPr>
        <w:t xml:space="preserve">, </w:t>
      </w:r>
      <w:r w:rsidR="008F6046">
        <w:rPr>
          <w:rFonts w:ascii="Times New Roman" w:hAnsi="Times New Roman" w:cs="Times New Roman"/>
          <w:i/>
          <w:iCs/>
          <w:sz w:val="28"/>
          <w:szCs w:val="28"/>
        </w:rPr>
        <w:t>У</w:t>
      </w:r>
      <w:r w:rsidRPr="007E765E">
        <w:rPr>
          <w:rFonts w:ascii="Times New Roman" w:hAnsi="Times New Roman" w:cs="Times New Roman"/>
          <w:i/>
          <w:iCs/>
          <w:sz w:val="28"/>
          <w:szCs w:val="28"/>
        </w:rPr>
        <w:t>країна</w:t>
      </w:r>
    </w:p>
    <w:p w14:paraId="100D9D36" w14:textId="76B52145" w:rsidR="00CC1709" w:rsidRPr="0006156E" w:rsidRDefault="00CC1709" w:rsidP="00CC1709">
      <w:pPr>
        <w:spacing w:after="0" w:line="276" w:lineRule="auto"/>
        <w:jc w:val="center"/>
        <w:rPr>
          <w:rFonts w:ascii="Times New Roman" w:hAnsi="Times New Roman" w:cs="Times New Roman"/>
          <w:sz w:val="28"/>
          <w:szCs w:val="28"/>
          <w:lang w:val="en-US"/>
        </w:rPr>
      </w:pPr>
      <w:r w:rsidRPr="007E765E">
        <w:rPr>
          <w:rFonts w:ascii="Times New Roman" w:hAnsi="Times New Roman" w:cs="Times New Roman"/>
          <w:sz w:val="28"/>
          <w:szCs w:val="28"/>
        </w:rPr>
        <w:t>e-</w:t>
      </w:r>
      <w:proofErr w:type="spellStart"/>
      <w:r w:rsidRPr="007E765E">
        <w:rPr>
          <w:rFonts w:ascii="Times New Roman" w:hAnsi="Times New Roman" w:cs="Times New Roman"/>
          <w:sz w:val="28"/>
          <w:szCs w:val="28"/>
        </w:rPr>
        <w:t>mail</w:t>
      </w:r>
      <w:proofErr w:type="spellEnd"/>
      <w:r w:rsidRPr="007E765E">
        <w:rPr>
          <w:rFonts w:ascii="Times New Roman" w:hAnsi="Times New Roman" w:cs="Times New Roman"/>
          <w:sz w:val="28"/>
          <w:szCs w:val="28"/>
        </w:rPr>
        <w:t xml:space="preserve">: </w:t>
      </w:r>
      <w:proofErr w:type="spellStart"/>
      <w:r w:rsidR="0006156E">
        <w:rPr>
          <w:rFonts w:ascii="Times New Roman" w:hAnsi="Times New Roman" w:cs="Times New Roman"/>
          <w:sz w:val="28"/>
          <w:szCs w:val="28"/>
          <w:lang w:val="en-US"/>
        </w:rPr>
        <w:t>syakasian</w:t>
      </w:r>
      <w:proofErr w:type="spellEnd"/>
      <w:r w:rsidRPr="007E765E">
        <w:rPr>
          <w:rFonts w:ascii="Times New Roman" w:hAnsi="Times New Roman" w:cs="Times New Roman"/>
          <w:sz w:val="28"/>
          <w:szCs w:val="28"/>
        </w:rPr>
        <w:t>@</w:t>
      </w:r>
      <w:proofErr w:type="spellStart"/>
      <w:r w:rsidR="0006156E">
        <w:rPr>
          <w:rFonts w:ascii="Times New Roman" w:hAnsi="Times New Roman" w:cs="Times New Roman"/>
          <w:sz w:val="28"/>
          <w:szCs w:val="28"/>
          <w:lang w:val="en-US"/>
        </w:rPr>
        <w:t>ukr</w:t>
      </w:r>
      <w:proofErr w:type="spellEnd"/>
      <w:r w:rsidRPr="007E765E">
        <w:rPr>
          <w:rFonts w:ascii="Times New Roman" w:hAnsi="Times New Roman" w:cs="Times New Roman"/>
          <w:sz w:val="28"/>
          <w:szCs w:val="28"/>
        </w:rPr>
        <w:t>.</w:t>
      </w:r>
      <w:r w:rsidR="0006156E">
        <w:rPr>
          <w:rFonts w:ascii="Times New Roman" w:hAnsi="Times New Roman" w:cs="Times New Roman"/>
          <w:sz w:val="28"/>
          <w:szCs w:val="28"/>
          <w:lang w:val="en-US"/>
        </w:rPr>
        <w:t>net</w:t>
      </w:r>
    </w:p>
    <w:p w14:paraId="7554D7C3" w14:textId="77777777" w:rsidR="00CC1709" w:rsidRPr="007E765E" w:rsidRDefault="00CC1709" w:rsidP="00CC1709">
      <w:pPr>
        <w:spacing w:after="0" w:line="276" w:lineRule="auto"/>
        <w:rPr>
          <w:rFonts w:ascii="Times New Roman" w:hAnsi="Times New Roman" w:cs="Times New Roman"/>
          <w:sz w:val="28"/>
          <w:szCs w:val="28"/>
        </w:rPr>
      </w:pPr>
    </w:p>
    <w:p w14:paraId="05FE52BA" w14:textId="08B8679D" w:rsidR="00CC1709" w:rsidRPr="007E765E" w:rsidRDefault="00CC1709" w:rsidP="00CC1709">
      <w:pPr>
        <w:spacing w:after="0" w:line="276" w:lineRule="auto"/>
        <w:rPr>
          <w:rFonts w:ascii="Times New Roman" w:hAnsi="Times New Roman" w:cs="Times New Roman"/>
          <w:sz w:val="28"/>
          <w:szCs w:val="28"/>
        </w:rPr>
      </w:pPr>
    </w:p>
    <w:p w14:paraId="4CD18279" w14:textId="7C3832B4" w:rsidR="0006156E" w:rsidRDefault="0006156E" w:rsidP="0006156E">
      <w:pPr>
        <w:pStyle w:val="1"/>
        <w:spacing w:line="276" w:lineRule="auto"/>
        <w:rPr>
          <w:color w:val="000000"/>
          <w:lang w:val="uk-UA"/>
        </w:rPr>
      </w:pPr>
      <w:r>
        <w:rPr>
          <w:color w:val="000000"/>
          <w:lang w:val="uk-UA"/>
        </w:rPr>
        <w:t>Ураховуючи певну конфігурацію кризових подій в Україні на світі, що негативно чинять вплив на організацію бізнес-процесів та логістичну, маркетингову діяльність підприємств нашої держави, доцільно комплексно аналізувати удосконалення самої системи розвитку маркетингу</w:t>
      </w:r>
      <w:r w:rsidR="00881B48">
        <w:rPr>
          <w:color w:val="000000"/>
          <w:lang w:val="uk-UA"/>
        </w:rPr>
        <w:t xml:space="preserve"> </w:t>
      </w:r>
      <w:r w:rsidR="00881B48">
        <w:rPr>
          <w:color w:val="000000"/>
          <w:lang w:val="uk-UA"/>
        </w:rPr>
        <w:t>[</w:t>
      </w:r>
      <w:r w:rsidR="00881B48">
        <w:rPr>
          <w:color w:val="000000"/>
          <w:lang w:val="uk-UA"/>
        </w:rPr>
        <w:t>1</w:t>
      </w:r>
      <w:r w:rsidR="00881B48">
        <w:rPr>
          <w:color w:val="000000"/>
          <w:lang w:val="uk-UA"/>
        </w:rPr>
        <w:t>]</w:t>
      </w:r>
      <w:r>
        <w:rPr>
          <w:color w:val="000000"/>
          <w:lang w:val="uk-UA"/>
        </w:rPr>
        <w:t>.</w:t>
      </w:r>
    </w:p>
    <w:p w14:paraId="58C63406" w14:textId="13EFE52A" w:rsidR="0006156E" w:rsidRPr="0006156E" w:rsidRDefault="0006156E" w:rsidP="0006156E">
      <w:pPr>
        <w:pStyle w:val="1"/>
        <w:spacing w:line="276" w:lineRule="auto"/>
        <w:rPr>
          <w:color w:val="000000"/>
          <w:szCs w:val="28"/>
          <w:lang w:val="uk-UA"/>
        </w:rPr>
      </w:pPr>
      <w:r w:rsidRPr="0006156E">
        <w:rPr>
          <w:color w:val="000000"/>
          <w:szCs w:val="28"/>
          <w:lang w:val="uk-UA"/>
        </w:rPr>
        <w:t xml:space="preserve">На </w:t>
      </w:r>
      <w:r w:rsidRPr="0006156E">
        <w:rPr>
          <w:color w:val="000000"/>
          <w:szCs w:val="28"/>
          <w:lang w:val="uk-UA"/>
        </w:rPr>
        <w:t>підприємств</w:t>
      </w:r>
      <w:r w:rsidRPr="0006156E">
        <w:rPr>
          <w:color w:val="000000"/>
          <w:szCs w:val="28"/>
          <w:lang w:val="uk-UA"/>
        </w:rPr>
        <w:t>і</w:t>
      </w:r>
      <w:r w:rsidRPr="0006156E">
        <w:rPr>
          <w:color w:val="000000"/>
          <w:szCs w:val="28"/>
          <w:lang w:val="uk-UA"/>
        </w:rPr>
        <w:t xml:space="preserve"> ТОВ «</w:t>
      </w:r>
      <w:proofErr w:type="spellStart"/>
      <w:r w:rsidRPr="0006156E">
        <w:rPr>
          <w:color w:val="000000"/>
          <w:szCs w:val="28"/>
          <w:lang w:val="uk-UA"/>
        </w:rPr>
        <w:t>Малбі</w:t>
      </w:r>
      <w:proofErr w:type="spellEnd"/>
      <w:r w:rsidRPr="0006156E">
        <w:rPr>
          <w:color w:val="000000"/>
          <w:szCs w:val="28"/>
          <w:lang w:val="uk-UA"/>
        </w:rPr>
        <w:t xml:space="preserve"> </w:t>
      </w:r>
      <w:proofErr w:type="spellStart"/>
      <w:r w:rsidRPr="0006156E">
        <w:rPr>
          <w:color w:val="000000"/>
          <w:szCs w:val="28"/>
          <w:lang w:val="uk-UA"/>
        </w:rPr>
        <w:t>Фудз</w:t>
      </w:r>
      <w:proofErr w:type="spellEnd"/>
      <w:r w:rsidRPr="0006156E">
        <w:rPr>
          <w:color w:val="000000"/>
          <w:szCs w:val="28"/>
          <w:lang w:val="uk-UA"/>
        </w:rPr>
        <w:t>»</w:t>
      </w:r>
      <w:r w:rsidRPr="0006156E">
        <w:rPr>
          <w:color w:val="000000"/>
          <w:szCs w:val="28"/>
          <w:lang w:val="uk-UA"/>
        </w:rPr>
        <w:t xml:space="preserve"> слушно</w:t>
      </w:r>
      <w:r w:rsidRPr="0006156E">
        <w:rPr>
          <w:color w:val="000000"/>
          <w:szCs w:val="28"/>
          <w:lang w:val="uk-UA"/>
        </w:rPr>
        <w:t xml:space="preserve"> </w:t>
      </w:r>
      <w:r w:rsidRPr="0006156E">
        <w:rPr>
          <w:rFonts w:eastAsia="MS Mincho"/>
          <w:szCs w:val="28"/>
          <w:lang w:val="uk-UA"/>
        </w:rPr>
        <w:t>розв’язується проблема надмірного використання енергетичних ресурсів, недостатнього застосування цифрових інструментів та перехід на технології, у яких передбачено використання енергії альтернативних джерел, що дозволяє формувати економіку сталого розвитку, що є пріоритетним напрямом в Україні на сьогодні та сприятиме відновленню після війни</w:t>
      </w:r>
      <w:r w:rsidR="00AB39F6">
        <w:rPr>
          <w:rFonts w:eastAsia="MS Mincho"/>
          <w:szCs w:val="28"/>
          <w:lang w:val="uk-UA"/>
        </w:rPr>
        <w:t xml:space="preserve"> </w:t>
      </w:r>
      <w:r w:rsidR="00AB39F6">
        <w:rPr>
          <w:color w:val="000000"/>
          <w:lang w:val="uk-UA"/>
        </w:rPr>
        <w:t>[2; 3]</w:t>
      </w:r>
      <w:r w:rsidRPr="0006156E">
        <w:rPr>
          <w:rFonts w:eastAsia="MS Mincho"/>
          <w:szCs w:val="28"/>
          <w:lang w:val="uk-UA"/>
        </w:rPr>
        <w:t>.</w:t>
      </w:r>
      <w:r w:rsidRPr="0006156E">
        <w:rPr>
          <w:rFonts w:eastAsia="MS Mincho"/>
          <w:szCs w:val="28"/>
          <w:lang w:val="uk-UA"/>
        </w:rPr>
        <w:t xml:space="preserve"> В умовах інтерактивних товарних потоків вагомим є створення концептуальних екологічних та економічних основ цифрових, еко-інноваційних стратегій за рахунок створення логістичної інфраструктури, організаційної підтримки </w:t>
      </w:r>
      <w:proofErr w:type="spellStart"/>
      <w:r w:rsidRPr="0006156E">
        <w:rPr>
          <w:rFonts w:eastAsia="MS Mincho"/>
          <w:szCs w:val="28"/>
          <w:lang w:val="uk-UA"/>
        </w:rPr>
        <w:t>рециклінгу</w:t>
      </w:r>
      <w:proofErr w:type="spellEnd"/>
      <w:r w:rsidRPr="0006156E">
        <w:rPr>
          <w:rFonts w:eastAsia="MS Mincho"/>
          <w:szCs w:val="28"/>
          <w:lang w:val="uk-UA"/>
        </w:rPr>
        <w:t>, біорізноманіття міст ЄС та України</w:t>
      </w:r>
      <w:r w:rsidR="00881B48">
        <w:rPr>
          <w:rFonts w:eastAsia="MS Mincho"/>
          <w:szCs w:val="28"/>
          <w:lang w:val="uk-UA"/>
        </w:rPr>
        <w:t xml:space="preserve"> </w:t>
      </w:r>
      <w:r w:rsidR="00881B48">
        <w:rPr>
          <w:color w:val="000000"/>
          <w:lang w:val="uk-UA"/>
        </w:rPr>
        <w:t>[</w:t>
      </w:r>
      <w:r w:rsidR="00881B48">
        <w:rPr>
          <w:color w:val="000000"/>
          <w:lang w:val="uk-UA"/>
        </w:rPr>
        <w:t>2; 3</w:t>
      </w:r>
      <w:r w:rsidR="00881B48">
        <w:rPr>
          <w:color w:val="000000"/>
          <w:lang w:val="uk-UA"/>
        </w:rPr>
        <w:t>]</w:t>
      </w:r>
      <w:r w:rsidRPr="0006156E">
        <w:rPr>
          <w:rFonts w:eastAsia="MS Mincho"/>
          <w:szCs w:val="28"/>
          <w:lang w:val="uk-UA"/>
        </w:rPr>
        <w:t>.</w:t>
      </w:r>
    </w:p>
    <w:p w14:paraId="1C8743A9" w14:textId="4B9F0A7C" w:rsidR="0006156E" w:rsidRDefault="0006156E" w:rsidP="0006156E">
      <w:pPr>
        <w:pStyle w:val="1"/>
        <w:spacing w:line="276" w:lineRule="auto"/>
        <w:rPr>
          <w:color w:val="000000"/>
          <w:lang w:val="uk-UA"/>
        </w:rPr>
      </w:pPr>
      <w:r w:rsidRPr="0006156E">
        <w:rPr>
          <w:color w:val="000000"/>
          <w:szCs w:val="28"/>
          <w:lang w:val="uk-UA"/>
        </w:rPr>
        <w:t xml:space="preserve">Об’єкт дослідження – процес маркетингової діяльності </w:t>
      </w:r>
      <w:r w:rsidR="00881B48">
        <w:rPr>
          <w:color w:val="000000"/>
          <w:lang w:val="uk-UA"/>
        </w:rPr>
        <w:t>в умовах сталого розвитку</w:t>
      </w:r>
      <w:r>
        <w:rPr>
          <w:color w:val="000000"/>
          <w:lang w:val="uk-UA"/>
        </w:rPr>
        <w:t>. Предмет дослідження – методи формування та управління маркетинговою стратегією позиціонування підприємства.</w:t>
      </w:r>
    </w:p>
    <w:p w14:paraId="0C3B6CDC" w14:textId="77777777" w:rsidR="0006156E" w:rsidRDefault="0006156E" w:rsidP="0006156E">
      <w:pPr>
        <w:pStyle w:val="1"/>
        <w:spacing w:line="276" w:lineRule="auto"/>
        <w:rPr>
          <w:color w:val="000000"/>
          <w:lang w:val="uk-UA"/>
        </w:rPr>
      </w:pPr>
      <w:r>
        <w:rPr>
          <w:color w:val="000000"/>
          <w:lang w:val="uk-UA"/>
        </w:rPr>
        <w:t>Основними задачами дослідження є такі, як:</w:t>
      </w:r>
    </w:p>
    <w:p w14:paraId="5ECBEBD1" w14:textId="77777777" w:rsidR="0006156E" w:rsidRDefault="0006156E" w:rsidP="0006156E">
      <w:pPr>
        <w:pStyle w:val="1"/>
        <w:spacing w:line="276" w:lineRule="auto"/>
        <w:ind w:firstLine="426"/>
        <w:rPr>
          <w:color w:val="000000"/>
          <w:lang w:val="uk-UA"/>
        </w:rPr>
      </w:pPr>
      <w:r>
        <w:rPr>
          <w:color w:val="000000"/>
          <w:lang w:val="uk-UA"/>
        </w:rPr>
        <w:t>- вивчити сучасні науково-методичні основи до формування заходів стратегічного розвитку маркетингу в умовах кризи;</w:t>
      </w:r>
    </w:p>
    <w:p w14:paraId="50229E18" w14:textId="1424DEA2" w:rsidR="0006156E" w:rsidRDefault="0006156E" w:rsidP="0006156E">
      <w:pPr>
        <w:pStyle w:val="1"/>
        <w:spacing w:line="276" w:lineRule="auto"/>
        <w:ind w:firstLine="426"/>
        <w:rPr>
          <w:color w:val="000000"/>
          <w:lang w:val="uk-UA"/>
        </w:rPr>
      </w:pPr>
      <w:r>
        <w:rPr>
          <w:color w:val="000000"/>
          <w:lang w:val="uk-UA"/>
        </w:rPr>
        <w:t>- виявити стан внутрішніх сил та методи управління маркетинговою стратегією виробничого підприємства</w:t>
      </w:r>
      <w:r w:rsidR="00881B48">
        <w:rPr>
          <w:color w:val="000000"/>
          <w:lang w:val="uk-UA"/>
        </w:rPr>
        <w:t xml:space="preserve"> в умовах сталого розвитку</w:t>
      </w:r>
      <w:r w:rsidR="007B669A">
        <w:rPr>
          <w:color w:val="000000"/>
          <w:lang w:val="uk-UA"/>
        </w:rPr>
        <w:t xml:space="preserve"> </w:t>
      </w:r>
      <w:r w:rsidR="007B669A">
        <w:rPr>
          <w:color w:val="000000"/>
          <w:lang w:val="uk-UA"/>
        </w:rPr>
        <w:t>[</w:t>
      </w:r>
      <w:r w:rsidR="007B669A">
        <w:rPr>
          <w:color w:val="000000"/>
          <w:lang w:val="uk-UA"/>
        </w:rPr>
        <w:t>1</w:t>
      </w:r>
      <w:r w:rsidR="007B669A">
        <w:rPr>
          <w:color w:val="000000"/>
          <w:lang w:val="uk-UA"/>
        </w:rPr>
        <w:t xml:space="preserve">; </w:t>
      </w:r>
      <w:r w:rsidR="007B669A">
        <w:rPr>
          <w:color w:val="000000"/>
          <w:lang w:val="uk-UA"/>
        </w:rPr>
        <w:t>4</w:t>
      </w:r>
      <w:r w:rsidR="007B669A">
        <w:rPr>
          <w:color w:val="000000"/>
          <w:lang w:val="uk-UA"/>
        </w:rPr>
        <w:t>]</w:t>
      </w:r>
      <w:r>
        <w:rPr>
          <w:color w:val="000000"/>
          <w:lang w:val="uk-UA"/>
        </w:rPr>
        <w:t>.</w:t>
      </w:r>
    </w:p>
    <w:p w14:paraId="5B17F182" w14:textId="48C37EAB" w:rsidR="0006156E" w:rsidRPr="00881B48" w:rsidRDefault="0006156E" w:rsidP="0006156E">
      <w:pPr>
        <w:pStyle w:val="1"/>
        <w:spacing w:line="276" w:lineRule="auto"/>
        <w:rPr>
          <w:color w:val="000000"/>
          <w:spacing w:val="-2"/>
          <w:szCs w:val="28"/>
          <w:lang w:val="uk-UA"/>
        </w:rPr>
      </w:pPr>
      <w:r w:rsidRPr="00881B48">
        <w:rPr>
          <w:color w:val="000000"/>
          <w:spacing w:val="-2"/>
          <w:szCs w:val="28"/>
          <w:lang w:val="uk-UA"/>
        </w:rPr>
        <w:t>Доцільно розроблювати програму дослідження маркетингової стратегії ТОВ «</w:t>
      </w:r>
      <w:proofErr w:type="spellStart"/>
      <w:r w:rsidRPr="00881B48">
        <w:rPr>
          <w:color w:val="000000"/>
          <w:spacing w:val="-2"/>
          <w:szCs w:val="28"/>
          <w:lang w:val="uk-UA"/>
        </w:rPr>
        <w:t>Малбі</w:t>
      </w:r>
      <w:proofErr w:type="spellEnd"/>
      <w:r w:rsidRPr="00881B48">
        <w:rPr>
          <w:color w:val="000000"/>
          <w:spacing w:val="-2"/>
          <w:szCs w:val="28"/>
          <w:lang w:val="uk-UA"/>
        </w:rPr>
        <w:t xml:space="preserve"> </w:t>
      </w:r>
      <w:proofErr w:type="spellStart"/>
      <w:r w:rsidRPr="00881B48">
        <w:rPr>
          <w:color w:val="000000"/>
          <w:spacing w:val="-2"/>
          <w:szCs w:val="28"/>
          <w:lang w:val="uk-UA"/>
        </w:rPr>
        <w:t>Фудз</w:t>
      </w:r>
      <w:proofErr w:type="spellEnd"/>
      <w:r w:rsidRPr="00881B48">
        <w:rPr>
          <w:color w:val="000000"/>
          <w:spacing w:val="-2"/>
          <w:szCs w:val="28"/>
          <w:lang w:val="uk-UA"/>
        </w:rPr>
        <w:t xml:space="preserve">», яка повинна містити такі складові, як: вибір методів та інструментів дослідження, особливості збору інформації, формування висновків та рекомендацій та ін. Така програма має бути узгоджена із формуванням </w:t>
      </w:r>
      <w:r w:rsidRPr="00881B48">
        <w:rPr>
          <w:color w:val="000000"/>
          <w:szCs w:val="28"/>
          <w:lang w:val="uk-UA"/>
        </w:rPr>
        <w:t xml:space="preserve">стратегічної карти. </w:t>
      </w:r>
      <w:r w:rsidR="00881B48" w:rsidRPr="00881B48">
        <w:rPr>
          <w:color w:val="000000"/>
          <w:szCs w:val="28"/>
          <w:lang w:val="uk-UA"/>
        </w:rPr>
        <w:t>При цьому доцільно у</w:t>
      </w:r>
      <w:r w:rsidR="00881B48" w:rsidRPr="00881B48">
        <w:rPr>
          <w:rFonts w:eastAsia="MS Mincho"/>
          <w:szCs w:val="28"/>
          <w:lang w:val="uk-UA"/>
        </w:rPr>
        <w:t>досконал</w:t>
      </w:r>
      <w:r w:rsidR="00881B48" w:rsidRPr="00881B48">
        <w:rPr>
          <w:rFonts w:eastAsia="MS Mincho"/>
          <w:szCs w:val="28"/>
          <w:lang w:val="uk-UA"/>
        </w:rPr>
        <w:t>ювати</w:t>
      </w:r>
      <w:r w:rsidR="00881B48" w:rsidRPr="00881B48">
        <w:rPr>
          <w:rFonts w:eastAsia="MS Mincho"/>
          <w:szCs w:val="28"/>
          <w:lang w:val="uk-UA"/>
        </w:rPr>
        <w:t xml:space="preserve"> теоретико-методологічні засади просування екологічних, енергозберігаючих інновацій високотехнологічних підприємств у системі </w:t>
      </w:r>
      <w:proofErr w:type="spellStart"/>
      <w:r w:rsidR="00881B48" w:rsidRPr="00881B48">
        <w:rPr>
          <w:rFonts w:eastAsia="MS Mincho"/>
          <w:szCs w:val="28"/>
          <w:lang w:val="uk-UA"/>
        </w:rPr>
        <w:t>холістичного</w:t>
      </w:r>
      <w:proofErr w:type="spellEnd"/>
      <w:r w:rsidR="00881B48" w:rsidRPr="00881B48">
        <w:rPr>
          <w:rFonts w:eastAsia="MS Mincho"/>
          <w:szCs w:val="28"/>
          <w:lang w:val="uk-UA"/>
        </w:rPr>
        <w:t xml:space="preserve"> цифрового маркетингу в межах концепції сталого розвитку</w:t>
      </w:r>
      <w:r w:rsidR="00881B48">
        <w:rPr>
          <w:rFonts w:eastAsia="MS Mincho"/>
          <w:szCs w:val="28"/>
          <w:lang w:val="uk-UA"/>
        </w:rPr>
        <w:t xml:space="preserve"> </w:t>
      </w:r>
      <w:r w:rsidR="00881B48">
        <w:rPr>
          <w:color w:val="000000"/>
          <w:lang w:val="uk-UA"/>
        </w:rPr>
        <w:t>[2; 3]</w:t>
      </w:r>
      <w:r w:rsidR="00881B48" w:rsidRPr="00881B48">
        <w:rPr>
          <w:rFonts w:eastAsia="MS Mincho"/>
          <w:szCs w:val="28"/>
          <w:lang w:val="uk-UA"/>
        </w:rPr>
        <w:t>.</w:t>
      </w:r>
    </w:p>
    <w:p w14:paraId="4098EC8E" w14:textId="171BC356" w:rsidR="0006156E" w:rsidRPr="00B74328" w:rsidRDefault="0006156E" w:rsidP="0006156E">
      <w:pPr>
        <w:pStyle w:val="1"/>
        <w:spacing w:line="276" w:lineRule="auto"/>
        <w:rPr>
          <w:i/>
          <w:iCs/>
          <w:color w:val="000000"/>
          <w:szCs w:val="28"/>
          <w:lang w:val="uk-UA"/>
        </w:rPr>
      </w:pPr>
      <w:r>
        <w:rPr>
          <w:color w:val="000000"/>
          <w:szCs w:val="19"/>
          <w:lang w:val="uk-UA"/>
        </w:rPr>
        <w:t>Шоколадна фабрика “</w:t>
      </w:r>
      <w:proofErr w:type="spellStart"/>
      <w:r>
        <w:rPr>
          <w:color w:val="000000"/>
          <w:szCs w:val="19"/>
          <w:lang w:val="uk-UA"/>
        </w:rPr>
        <w:t>Millennium</w:t>
      </w:r>
      <w:proofErr w:type="spellEnd"/>
      <w:r>
        <w:rPr>
          <w:color w:val="000000"/>
          <w:szCs w:val="19"/>
          <w:lang w:val="uk-UA"/>
        </w:rPr>
        <w:t xml:space="preserve">” випускає цукерки і шоколад під </w:t>
      </w:r>
      <w:r>
        <w:rPr>
          <w:color w:val="000000"/>
          <w:szCs w:val="19"/>
          <w:lang w:val="uk-UA"/>
        </w:rPr>
        <w:lastRenderedPageBreak/>
        <w:t>брендами “</w:t>
      </w:r>
      <w:proofErr w:type="spellStart"/>
      <w:r>
        <w:rPr>
          <w:color w:val="000000"/>
          <w:szCs w:val="19"/>
          <w:lang w:val="uk-UA"/>
        </w:rPr>
        <w:t>Millennium</w:t>
      </w:r>
      <w:proofErr w:type="spellEnd"/>
      <w:r>
        <w:rPr>
          <w:color w:val="000000"/>
          <w:szCs w:val="19"/>
          <w:lang w:val="uk-UA"/>
        </w:rPr>
        <w:t>”, “Любимов”, “</w:t>
      </w:r>
      <w:proofErr w:type="spellStart"/>
      <w:r>
        <w:rPr>
          <w:color w:val="000000"/>
          <w:szCs w:val="19"/>
          <w:lang w:val="uk-UA"/>
        </w:rPr>
        <w:t>Oskar</w:t>
      </w:r>
      <w:proofErr w:type="spellEnd"/>
      <w:r>
        <w:rPr>
          <w:color w:val="000000"/>
          <w:szCs w:val="19"/>
          <w:lang w:val="uk-UA"/>
        </w:rPr>
        <w:t xml:space="preserve"> </w:t>
      </w:r>
      <w:proofErr w:type="spellStart"/>
      <w:r>
        <w:rPr>
          <w:color w:val="000000"/>
          <w:szCs w:val="19"/>
          <w:lang w:val="uk-UA"/>
        </w:rPr>
        <w:t>le</w:t>
      </w:r>
      <w:proofErr w:type="spellEnd"/>
      <w:r>
        <w:rPr>
          <w:color w:val="000000"/>
          <w:szCs w:val="19"/>
          <w:lang w:val="uk-UA"/>
        </w:rPr>
        <w:t xml:space="preserve"> </w:t>
      </w:r>
      <w:proofErr w:type="spellStart"/>
      <w:r>
        <w:rPr>
          <w:color w:val="000000"/>
          <w:szCs w:val="19"/>
          <w:lang w:val="uk-UA"/>
        </w:rPr>
        <w:t>Grand</w:t>
      </w:r>
      <w:proofErr w:type="spellEnd"/>
      <w:r>
        <w:rPr>
          <w:color w:val="000000"/>
          <w:szCs w:val="19"/>
          <w:lang w:val="uk-UA"/>
        </w:rPr>
        <w:t xml:space="preserve">”, “Любимов </w:t>
      </w:r>
      <w:proofErr w:type="spellStart"/>
      <w:r>
        <w:rPr>
          <w:color w:val="000000"/>
          <w:szCs w:val="19"/>
          <w:lang w:val="uk-UA"/>
        </w:rPr>
        <w:t>Kids</w:t>
      </w:r>
      <w:proofErr w:type="spellEnd"/>
      <w:r>
        <w:rPr>
          <w:color w:val="000000"/>
          <w:szCs w:val="19"/>
          <w:lang w:val="uk-UA"/>
        </w:rPr>
        <w:t xml:space="preserve">” і “Золотий Запас” </w:t>
      </w:r>
      <w:r>
        <w:rPr>
          <w:color w:val="000000"/>
          <w:lang w:val="uk-UA"/>
        </w:rPr>
        <w:t>[</w:t>
      </w:r>
      <w:r w:rsidR="00B71ED7">
        <w:rPr>
          <w:color w:val="000000"/>
          <w:lang w:val="uk-UA"/>
        </w:rPr>
        <w:t>4</w:t>
      </w:r>
      <w:r>
        <w:rPr>
          <w:color w:val="000000"/>
          <w:lang w:val="uk-UA"/>
        </w:rPr>
        <w:t>]</w:t>
      </w:r>
      <w:r>
        <w:rPr>
          <w:color w:val="000000"/>
          <w:szCs w:val="19"/>
          <w:lang w:val="uk-UA"/>
        </w:rPr>
        <w:t>. Фабрика єдина в Україні отримала ліцензію і право офіційно представляти і випускати солодощі для дітей під TM “</w:t>
      </w:r>
      <w:proofErr w:type="spellStart"/>
      <w:r>
        <w:rPr>
          <w:color w:val="000000"/>
          <w:szCs w:val="19"/>
          <w:lang w:val="uk-UA"/>
        </w:rPr>
        <w:t>Disney</w:t>
      </w:r>
      <w:proofErr w:type="spellEnd"/>
      <w:r>
        <w:rPr>
          <w:color w:val="000000"/>
          <w:szCs w:val="19"/>
          <w:lang w:val="uk-UA"/>
        </w:rPr>
        <w:t xml:space="preserve">” з 2008 р. Компанія підтверджує свою конкурентоспроможність на найбільшій європейській виставці кондитерських виробів ISM (м. Кельн, Німеччина, ЄС). Закордонний збут шоколаду - Австралія і Філіппіни, США і ОАЕ, країни ЄС (біля двох десятків країн). </w:t>
      </w:r>
      <w:r w:rsidRPr="0006156E">
        <w:rPr>
          <w:rStyle w:val="a5"/>
          <w:i w:val="0"/>
          <w:color w:val="000000"/>
          <w:szCs w:val="29"/>
          <w:bdr w:val="none" w:sz="0" w:space="0" w:color="auto" w:frame="1"/>
          <w:lang w:val="uk-UA"/>
        </w:rPr>
        <w:t>За результатами незалежних досліджень торгівельна марка “</w:t>
      </w:r>
      <w:proofErr w:type="spellStart"/>
      <w:r w:rsidRPr="0006156E">
        <w:rPr>
          <w:rStyle w:val="a5"/>
          <w:i w:val="0"/>
          <w:color w:val="000000"/>
          <w:szCs w:val="29"/>
          <w:bdr w:val="none" w:sz="0" w:space="0" w:color="auto" w:frame="1"/>
          <w:lang w:val="uk-UA"/>
        </w:rPr>
        <w:t>Millennium</w:t>
      </w:r>
      <w:proofErr w:type="spellEnd"/>
      <w:r w:rsidRPr="0006156E">
        <w:rPr>
          <w:rStyle w:val="a5"/>
          <w:i w:val="0"/>
          <w:color w:val="000000"/>
          <w:szCs w:val="29"/>
          <w:bdr w:val="none" w:sz="0" w:space="0" w:color="auto" w:frame="1"/>
          <w:lang w:val="uk-UA"/>
        </w:rPr>
        <w:t>” була визнана загальновідомою в Україні – більш</w:t>
      </w:r>
      <w:r w:rsidR="00881B48">
        <w:rPr>
          <w:rStyle w:val="a5"/>
          <w:i w:val="0"/>
          <w:color w:val="000000"/>
          <w:szCs w:val="29"/>
          <w:bdr w:val="none" w:sz="0" w:space="0" w:color="auto" w:frame="1"/>
          <w:lang w:val="uk-UA"/>
        </w:rPr>
        <w:t>,</w:t>
      </w:r>
      <w:r w:rsidRPr="0006156E">
        <w:rPr>
          <w:rStyle w:val="a5"/>
          <w:i w:val="0"/>
          <w:color w:val="000000"/>
          <w:szCs w:val="29"/>
          <w:bdr w:val="none" w:sz="0" w:space="0" w:color="auto" w:frame="1"/>
          <w:lang w:val="uk-UA"/>
        </w:rPr>
        <w:t xml:space="preserve"> </w:t>
      </w:r>
      <w:proofErr w:type="spellStart"/>
      <w:r w:rsidRPr="0006156E">
        <w:rPr>
          <w:rStyle w:val="a5"/>
          <w:i w:val="0"/>
          <w:color w:val="000000"/>
          <w:szCs w:val="29"/>
          <w:bdr w:val="none" w:sz="0" w:space="0" w:color="auto" w:frame="1"/>
          <w:lang w:val="uk-UA"/>
        </w:rPr>
        <w:t>нiж</w:t>
      </w:r>
      <w:proofErr w:type="spellEnd"/>
      <w:r w:rsidRPr="0006156E">
        <w:rPr>
          <w:rStyle w:val="a5"/>
          <w:i w:val="0"/>
          <w:color w:val="000000"/>
          <w:szCs w:val="29"/>
          <w:bdr w:val="none" w:sz="0" w:space="0" w:color="auto" w:frame="1"/>
          <w:lang w:val="uk-UA"/>
        </w:rPr>
        <w:t xml:space="preserve"> 85% </w:t>
      </w:r>
      <w:r w:rsidRPr="0006156E">
        <w:rPr>
          <w:rStyle w:val="a5"/>
          <w:i w:val="0"/>
          <w:color w:val="000000"/>
          <w:szCs w:val="28"/>
          <w:bdr w:val="none" w:sz="0" w:space="0" w:color="auto" w:frame="1"/>
          <w:lang w:val="uk-UA"/>
        </w:rPr>
        <w:t>населення країни знайомі з продукцією фабрики [</w:t>
      </w:r>
      <w:r w:rsidR="00B71ED7">
        <w:rPr>
          <w:rStyle w:val="a5"/>
          <w:i w:val="0"/>
          <w:color w:val="000000"/>
          <w:szCs w:val="28"/>
          <w:bdr w:val="none" w:sz="0" w:space="0" w:color="auto" w:frame="1"/>
          <w:lang w:val="uk-UA"/>
        </w:rPr>
        <w:t>5</w:t>
      </w:r>
      <w:r w:rsidRPr="0006156E">
        <w:rPr>
          <w:rStyle w:val="a5"/>
          <w:i w:val="0"/>
          <w:color w:val="000000"/>
          <w:szCs w:val="28"/>
          <w:bdr w:val="none" w:sz="0" w:space="0" w:color="auto" w:frame="1"/>
          <w:lang w:val="uk-UA"/>
        </w:rPr>
        <w:t>].</w:t>
      </w:r>
    </w:p>
    <w:p w14:paraId="6044EC8D" w14:textId="27745D38" w:rsidR="00881B48" w:rsidRPr="00881B48" w:rsidRDefault="0006156E" w:rsidP="00881B48">
      <w:pPr>
        <w:pStyle w:val="a8"/>
        <w:spacing w:line="276" w:lineRule="auto"/>
        <w:ind w:firstLine="709"/>
        <w:jc w:val="both"/>
        <w:rPr>
          <w:rFonts w:ascii="Times New Roman" w:eastAsia="MS Mincho" w:hAnsi="Times New Roman"/>
          <w:sz w:val="28"/>
          <w:szCs w:val="28"/>
          <w:lang w:val="uk-UA"/>
        </w:rPr>
      </w:pPr>
      <w:r w:rsidRPr="00881B48">
        <w:rPr>
          <w:rFonts w:ascii="Times New Roman" w:hAnsi="Times New Roman"/>
          <w:color w:val="000000"/>
          <w:sz w:val="28"/>
          <w:szCs w:val="28"/>
          <w:lang w:val="uk-UA"/>
        </w:rPr>
        <w:t>ТОВ «</w:t>
      </w:r>
      <w:proofErr w:type="spellStart"/>
      <w:r w:rsidRPr="00881B48">
        <w:rPr>
          <w:rFonts w:ascii="Times New Roman" w:hAnsi="Times New Roman"/>
          <w:color w:val="000000"/>
          <w:sz w:val="28"/>
          <w:szCs w:val="28"/>
          <w:lang w:val="uk-UA"/>
        </w:rPr>
        <w:t>Малбі</w:t>
      </w:r>
      <w:proofErr w:type="spellEnd"/>
      <w:r w:rsidRPr="00881B48">
        <w:rPr>
          <w:rFonts w:ascii="Times New Roman" w:hAnsi="Times New Roman"/>
          <w:color w:val="000000"/>
          <w:sz w:val="28"/>
          <w:szCs w:val="28"/>
          <w:lang w:val="uk-UA"/>
        </w:rPr>
        <w:t xml:space="preserve"> </w:t>
      </w:r>
      <w:proofErr w:type="spellStart"/>
      <w:r w:rsidRPr="00881B48">
        <w:rPr>
          <w:rFonts w:ascii="Times New Roman" w:hAnsi="Times New Roman"/>
          <w:color w:val="000000"/>
          <w:sz w:val="28"/>
          <w:szCs w:val="28"/>
          <w:lang w:val="uk-UA"/>
        </w:rPr>
        <w:t>Фудз</w:t>
      </w:r>
      <w:proofErr w:type="spellEnd"/>
      <w:r w:rsidRPr="00881B48">
        <w:rPr>
          <w:rFonts w:ascii="Times New Roman" w:hAnsi="Times New Roman"/>
          <w:color w:val="000000"/>
          <w:sz w:val="28"/>
          <w:szCs w:val="28"/>
          <w:lang w:val="uk-UA"/>
        </w:rPr>
        <w:t xml:space="preserve">» у 2021-2023 рр. збільшило виручку на 76% (на 1716 млн. грн., у </w:t>
      </w:r>
      <w:proofErr w:type="spellStart"/>
      <w:r w:rsidRPr="00881B48">
        <w:rPr>
          <w:rFonts w:ascii="Times New Roman" w:hAnsi="Times New Roman"/>
          <w:color w:val="000000"/>
          <w:sz w:val="28"/>
          <w:szCs w:val="28"/>
          <w:lang w:val="uk-UA"/>
        </w:rPr>
        <w:t>т.ч</w:t>
      </w:r>
      <w:proofErr w:type="spellEnd"/>
      <w:r w:rsidRPr="00881B48">
        <w:rPr>
          <w:rFonts w:ascii="Times New Roman" w:hAnsi="Times New Roman"/>
          <w:color w:val="000000"/>
          <w:sz w:val="28"/>
          <w:szCs w:val="28"/>
          <w:lang w:val="uk-UA"/>
        </w:rPr>
        <w:t xml:space="preserve">. за рахунок вартості випуску продукції на 1340 млн. грн.), що дозволило наростити чистий прибуток на 14 млн. грн., рентабельність діяльності при цьому скоротилася на 0,07% (до 0,92% в 2023 р.) </w:t>
      </w:r>
      <w:r w:rsidRPr="00881B48">
        <w:rPr>
          <w:rFonts w:ascii="Times New Roman" w:hAnsi="Times New Roman"/>
          <w:color w:val="000000"/>
          <w:sz w:val="28"/>
          <w:szCs w:val="28"/>
        </w:rPr>
        <w:t>[</w:t>
      </w:r>
      <w:r w:rsidR="00B71ED7" w:rsidRPr="00881B48">
        <w:rPr>
          <w:rFonts w:ascii="Times New Roman" w:hAnsi="Times New Roman"/>
          <w:color w:val="000000"/>
          <w:sz w:val="28"/>
          <w:szCs w:val="28"/>
        </w:rPr>
        <w:t>6</w:t>
      </w:r>
      <w:r w:rsidRPr="00881B48">
        <w:rPr>
          <w:rFonts w:ascii="Times New Roman" w:hAnsi="Times New Roman"/>
          <w:color w:val="000000"/>
          <w:sz w:val="28"/>
          <w:szCs w:val="28"/>
        </w:rPr>
        <w:t>]</w:t>
      </w:r>
      <w:r w:rsidRPr="00881B48">
        <w:rPr>
          <w:rFonts w:ascii="Times New Roman" w:hAnsi="Times New Roman"/>
          <w:color w:val="000000"/>
          <w:sz w:val="28"/>
          <w:szCs w:val="28"/>
          <w:lang w:val="uk-UA"/>
        </w:rPr>
        <w:t xml:space="preserve">. </w:t>
      </w:r>
      <w:r w:rsidR="00881B48" w:rsidRPr="00881B48">
        <w:rPr>
          <w:rFonts w:ascii="Times New Roman" w:eastAsia="MS Mincho" w:hAnsi="Times New Roman"/>
          <w:sz w:val="28"/>
          <w:szCs w:val="28"/>
          <w:lang w:val="uk-UA"/>
        </w:rPr>
        <w:t>Базуючись на стрімкому впровадженні цифрових інструментів та технологій доцільним є аналізування створення логістичного і комунікаційного забезпечення функціонування високотехнологічних кластерів, спрямованих на впровадження інноваційних енергозберігаючих технологій на базі альтернативних джерел енергії</w:t>
      </w:r>
      <w:r w:rsidR="00881B48" w:rsidRPr="00881B48">
        <w:rPr>
          <w:rFonts w:ascii="Times New Roman" w:eastAsia="MS Mincho" w:hAnsi="Times New Roman"/>
          <w:sz w:val="28"/>
          <w:szCs w:val="28"/>
          <w:lang w:val="uk-UA"/>
        </w:rPr>
        <w:t xml:space="preserve"> </w:t>
      </w:r>
      <w:r w:rsidR="00881B48" w:rsidRPr="00881B48">
        <w:rPr>
          <w:rFonts w:ascii="Times New Roman" w:hAnsi="Times New Roman"/>
          <w:color w:val="000000"/>
          <w:sz w:val="28"/>
          <w:szCs w:val="28"/>
          <w:lang w:val="uk-UA"/>
        </w:rPr>
        <w:t>[2; 3]</w:t>
      </w:r>
      <w:r w:rsidR="00881B48" w:rsidRPr="00881B48">
        <w:rPr>
          <w:rFonts w:ascii="Times New Roman" w:eastAsia="MS Mincho" w:hAnsi="Times New Roman"/>
          <w:sz w:val="28"/>
          <w:szCs w:val="28"/>
          <w:lang w:val="uk-UA"/>
        </w:rPr>
        <w:t>.</w:t>
      </w:r>
    </w:p>
    <w:p w14:paraId="3AF581EA" w14:textId="30079E0D" w:rsidR="0006156E" w:rsidRPr="00B74328" w:rsidRDefault="0006156E" w:rsidP="0006156E">
      <w:pPr>
        <w:spacing w:after="0" w:line="276" w:lineRule="auto"/>
        <w:ind w:firstLine="720"/>
        <w:jc w:val="both"/>
        <w:rPr>
          <w:rFonts w:ascii="Times New Roman" w:hAnsi="Times New Roman" w:cs="Times New Roman"/>
          <w:sz w:val="28"/>
          <w:szCs w:val="28"/>
        </w:rPr>
      </w:pPr>
      <w:r w:rsidRPr="00B74328">
        <w:rPr>
          <w:rFonts w:ascii="Times New Roman" w:hAnsi="Times New Roman" w:cs="Times New Roman"/>
          <w:color w:val="000000"/>
          <w:sz w:val="28"/>
          <w:szCs w:val="28"/>
        </w:rPr>
        <w:t>Фахівці відмічають, що харчова промисловість України є достатньо ефективною у рамках кондитерського сектору. Спостерігається позитивна динаміка зміни</w:t>
      </w:r>
      <w:r w:rsidRPr="00B74328">
        <w:rPr>
          <w:rFonts w:ascii="Times New Roman" w:hAnsi="Times New Roman" w:cs="Times New Roman"/>
          <w:color w:val="000000"/>
          <w:spacing w:val="-2"/>
          <w:sz w:val="28"/>
          <w:szCs w:val="28"/>
        </w:rPr>
        <w:t xml:space="preserve"> обсягів виробництва кондитерської</w:t>
      </w:r>
      <w:bookmarkStart w:id="0" w:name="_GoBack"/>
      <w:bookmarkEnd w:id="0"/>
      <w:r w:rsidRPr="00B74328">
        <w:rPr>
          <w:rFonts w:ascii="Times New Roman" w:hAnsi="Times New Roman" w:cs="Times New Roman"/>
          <w:color w:val="000000"/>
          <w:spacing w:val="-2"/>
          <w:sz w:val="28"/>
          <w:szCs w:val="28"/>
        </w:rPr>
        <w:t xml:space="preserve"> галузі, що створює вікно можливостей задля розвитку міжнародної маркетингової діяльності, зокрема на ринках ЄС</w:t>
      </w:r>
      <w:r w:rsidRPr="00B74328">
        <w:rPr>
          <w:rFonts w:ascii="Times New Roman" w:hAnsi="Times New Roman" w:cs="Times New Roman"/>
          <w:color w:val="000000"/>
          <w:sz w:val="28"/>
          <w:szCs w:val="28"/>
        </w:rPr>
        <w:t>.</w:t>
      </w:r>
    </w:p>
    <w:p w14:paraId="7785CA51" w14:textId="77777777" w:rsidR="0006156E" w:rsidRDefault="0006156E" w:rsidP="0006156E"/>
    <w:p w14:paraId="0EB9B479" w14:textId="6E085C04" w:rsidR="00DE2D27" w:rsidRDefault="00DE2D27" w:rsidP="00DE2D27">
      <w:pPr>
        <w:spacing w:after="0" w:line="276" w:lineRule="auto"/>
        <w:ind w:firstLine="708"/>
        <w:jc w:val="both"/>
        <w:rPr>
          <w:rFonts w:ascii="Times New Roman" w:hAnsi="Times New Roman" w:cs="Times New Roman"/>
          <w:b/>
          <w:bCs/>
          <w:sz w:val="28"/>
          <w:szCs w:val="28"/>
        </w:rPr>
      </w:pPr>
      <w:r w:rsidRPr="007E765E">
        <w:rPr>
          <w:rFonts w:ascii="Times New Roman" w:hAnsi="Times New Roman" w:cs="Times New Roman"/>
          <w:b/>
          <w:bCs/>
          <w:sz w:val="28"/>
          <w:szCs w:val="28"/>
        </w:rPr>
        <w:t>Перелік джерел посилання:</w:t>
      </w:r>
    </w:p>
    <w:p w14:paraId="25086088" w14:textId="780C12BE" w:rsidR="00B71ED7" w:rsidRPr="0006156E" w:rsidRDefault="00B71ED7" w:rsidP="00B71ED7">
      <w:pPr>
        <w:spacing w:after="0" w:line="276" w:lineRule="auto"/>
        <w:ind w:firstLine="426"/>
        <w:jc w:val="both"/>
        <w:rPr>
          <w:rFonts w:ascii="Times New Roman" w:hAnsi="Times New Roman" w:cs="Times New Roman"/>
          <w:bCs/>
          <w:sz w:val="28"/>
          <w:szCs w:val="28"/>
        </w:rPr>
      </w:pPr>
      <w:r w:rsidRPr="00B71ED7">
        <w:rPr>
          <w:rFonts w:ascii="Times New Roman" w:hAnsi="Times New Roman" w:cs="Times New Roman"/>
          <w:bCs/>
          <w:sz w:val="28"/>
          <w:szCs w:val="28"/>
        </w:rPr>
        <w:t>1.</w:t>
      </w:r>
      <w:r>
        <w:rPr>
          <w:rFonts w:ascii="Times New Roman" w:hAnsi="Times New Roman" w:cs="Times New Roman"/>
          <w:bCs/>
          <w:sz w:val="28"/>
          <w:szCs w:val="28"/>
        </w:rPr>
        <w:t> </w:t>
      </w:r>
      <w:r w:rsidRPr="00B71ED7">
        <w:rPr>
          <w:rFonts w:ascii="Times New Roman" w:hAnsi="Times New Roman" w:cs="Times New Roman"/>
          <w:bCs/>
          <w:sz w:val="28"/>
          <w:szCs w:val="28"/>
        </w:rPr>
        <w:t>Біловодська О. А. Маркетингова політика розподілу інноваційної продукції промислових підприємств. монографія. К. : ЦУЛ, 2018. 462 с.</w:t>
      </w:r>
    </w:p>
    <w:p w14:paraId="5CFEEC9F" w14:textId="258362BF" w:rsidR="0006156E" w:rsidRPr="0006156E" w:rsidRDefault="00B71ED7" w:rsidP="00B71ED7">
      <w:pPr>
        <w:spacing w:after="0" w:line="276" w:lineRule="auto"/>
        <w:ind w:firstLine="426"/>
        <w:jc w:val="both"/>
        <w:rPr>
          <w:rFonts w:ascii="Times New Roman" w:hAnsi="Times New Roman" w:cs="Times New Roman"/>
          <w:bCs/>
          <w:sz w:val="28"/>
          <w:szCs w:val="28"/>
        </w:rPr>
      </w:pPr>
      <w:r w:rsidRPr="00B71ED7">
        <w:rPr>
          <w:rFonts w:ascii="Times New Roman" w:hAnsi="Times New Roman" w:cs="Times New Roman"/>
          <w:bCs/>
          <w:sz w:val="28"/>
          <w:szCs w:val="28"/>
        </w:rPr>
        <w:t>2.</w:t>
      </w:r>
      <w:r>
        <w:rPr>
          <w:rFonts w:ascii="Times New Roman" w:hAnsi="Times New Roman" w:cs="Times New Roman"/>
          <w:bCs/>
          <w:sz w:val="28"/>
          <w:szCs w:val="28"/>
        </w:rPr>
        <w:t> </w:t>
      </w:r>
      <w:r w:rsidRPr="00B71ED7">
        <w:rPr>
          <w:rFonts w:ascii="Times New Roman" w:hAnsi="Times New Roman" w:cs="Times New Roman"/>
          <w:bCs/>
          <w:sz w:val="28"/>
          <w:szCs w:val="28"/>
        </w:rPr>
        <w:t xml:space="preserve">Касян С. Я. Маркетинговий розподіл інноваційної продукції високотехнологічних підприємств на основі віртуального забезпечення та </w:t>
      </w:r>
      <w:proofErr w:type="spellStart"/>
      <w:r w:rsidRPr="00B71ED7">
        <w:rPr>
          <w:rFonts w:ascii="Times New Roman" w:hAnsi="Times New Roman" w:cs="Times New Roman"/>
          <w:bCs/>
          <w:sz w:val="28"/>
          <w:szCs w:val="28"/>
        </w:rPr>
        <w:t>екологістики</w:t>
      </w:r>
      <w:proofErr w:type="spellEnd"/>
      <w:r w:rsidRPr="00B71ED7">
        <w:rPr>
          <w:rFonts w:ascii="Times New Roman" w:hAnsi="Times New Roman" w:cs="Times New Roman"/>
          <w:bCs/>
          <w:sz w:val="28"/>
          <w:szCs w:val="28"/>
        </w:rPr>
        <w:t xml:space="preserve">. </w:t>
      </w:r>
      <w:r w:rsidRPr="00B71ED7">
        <w:rPr>
          <w:rFonts w:ascii="Times New Roman" w:hAnsi="Times New Roman" w:cs="Times New Roman"/>
          <w:bCs/>
          <w:i/>
          <w:sz w:val="28"/>
          <w:szCs w:val="28"/>
        </w:rPr>
        <w:t>Економічний вісник НТУУ «КПІ імені Ігоря Сікорського».</w:t>
      </w:r>
      <w:r w:rsidRPr="00B71ED7">
        <w:rPr>
          <w:rFonts w:ascii="Times New Roman" w:hAnsi="Times New Roman" w:cs="Times New Roman"/>
          <w:bCs/>
          <w:sz w:val="28"/>
          <w:szCs w:val="28"/>
        </w:rPr>
        <w:t xml:space="preserve"> 2019. №16. С. 326–339.</w:t>
      </w:r>
    </w:p>
    <w:p w14:paraId="127BDFAB" w14:textId="3B251C5D" w:rsidR="0006156E" w:rsidRPr="0006156E" w:rsidRDefault="00B71ED7" w:rsidP="00B71ED7">
      <w:pPr>
        <w:spacing w:after="0" w:line="276" w:lineRule="auto"/>
        <w:ind w:firstLine="426"/>
        <w:jc w:val="both"/>
        <w:rPr>
          <w:rFonts w:ascii="Times New Roman" w:hAnsi="Times New Roman" w:cs="Times New Roman"/>
          <w:bCs/>
          <w:sz w:val="28"/>
          <w:szCs w:val="28"/>
        </w:rPr>
      </w:pPr>
      <w:r>
        <w:rPr>
          <w:rFonts w:ascii="Times New Roman" w:hAnsi="Times New Roman" w:cs="Times New Roman"/>
          <w:bCs/>
          <w:sz w:val="28"/>
          <w:szCs w:val="28"/>
        </w:rPr>
        <w:t>3</w:t>
      </w:r>
      <w:r w:rsidRPr="00B71ED7">
        <w:rPr>
          <w:rFonts w:ascii="Times New Roman" w:hAnsi="Times New Roman" w:cs="Times New Roman"/>
          <w:bCs/>
          <w:sz w:val="28"/>
          <w:szCs w:val="28"/>
        </w:rPr>
        <w:t>.</w:t>
      </w:r>
      <w:r>
        <w:rPr>
          <w:rFonts w:ascii="Times New Roman" w:hAnsi="Times New Roman" w:cs="Times New Roman"/>
          <w:bCs/>
          <w:sz w:val="28"/>
          <w:szCs w:val="28"/>
        </w:rPr>
        <w:t> </w:t>
      </w:r>
      <w:r w:rsidRPr="00B71ED7">
        <w:rPr>
          <w:rFonts w:ascii="Times New Roman" w:hAnsi="Times New Roman" w:cs="Times New Roman"/>
          <w:bCs/>
          <w:sz w:val="28"/>
          <w:szCs w:val="28"/>
        </w:rPr>
        <w:t xml:space="preserve">Касян С. Я., </w:t>
      </w:r>
      <w:proofErr w:type="spellStart"/>
      <w:r w:rsidRPr="00B71ED7">
        <w:rPr>
          <w:rFonts w:ascii="Times New Roman" w:hAnsi="Times New Roman" w:cs="Times New Roman"/>
          <w:bCs/>
          <w:sz w:val="28"/>
          <w:szCs w:val="28"/>
        </w:rPr>
        <w:t>Шостек</w:t>
      </w:r>
      <w:proofErr w:type="spellEnd"/>
      <w:r w:rsidRPr="00B71ED7">
        <w:rPr>
          <w:rFonts w:ascii="Times New Roman" w:hAnsi="Times New Roman" w:cs="Times New Roman"/>
          <w:bCs/>
          <w:sz w:val="28"/>
          <w:szCs w:val="28"/>
        </w:rPr>
        <w:t xml:space="preserve"> Д. Забезпечення цифрового інтегрування логістичних потоків між підприємствами в Україні і Польщі. </w:t>
      </w:r>
      <w:r w:rsidRPr="00881B48">
        <w:rPr>
          <w:rFonts w:ascii="Times New Roman" w:hAnsi="Times New Roman" w:cs="Times New Roman"/>
          <w:bCs/>
          <w:i/>
          <w:sz w:val="28"/>
          <w:szCs w:val="28"/>
        </w:rPr>
        <w:t>Вісник Національного університету «Львівська політехніка». Серія: Логістика:</w:t>
      </w:r>
      <w:r w:rsidRPr="00B71ED7">
        <w:rPr>
          <w:rFonts w:ascii="Times New Roman" w:hAnsi="Times New Roman" w:cs="Times New Roman"/>
          <w:bCs/>
          <w:sz w:val="28"/>
          <w:szCs w:val="28"/>
        </w:rPr>
        <w:t xml:space="preserve"> Збірник наукових праць. Голова Редакційно-видавничої ради д-р </w:t>
      </w:r>
      <w:proofErr w:type="spellStart"/>
      <w:r w:rsidRPr="00B71ED7">
        <w:rPr>
          <w:rFonts w:ascii="Times New Roman" w:hAnsi="Times New Roman" w:cs="Times New Roman"/>
          <w:bCs/>
          <w:sz w:val="28"/>
          <w:szCs w:val="28"/>
        </w:rPr>
        <w:t>екон</w:t>
      </w:r>
      <w:proofErr w:type="spellEnd"/>
      <w:r w:rsidRPr="00B71ED7">
        <w:rPr>
          <w:rFonts w:ascii="Times New Roman" w:hAnsi="Times New Roman" w:cs="Times New Roman"/>
          <w:bCs/>
          <w:sz w:val="28"/>
          <w:szCs w:val="28"/>
        </w:rPr>
        <w:t>. наук, професор Н. І. Чухрай. Львів : Видав-во Львівської політехніки. 2018. №892. С. 90–99 (292 с.).</w:t>
      </w:r>
    </w:p>
    <w:p w14:paraId="635A2FB2" w14:textId="1833DB44" w:rsidR="00B71ED7" w:rsidRPr="0006156E" w:rsidRDefault="00B71ED7" w:rsidP="00B71ED7">
      <w:pPr>
        <w:spacing w:after="0" w:line="276" w:lineRule="auto"/>
        <w:ind w:firstLine="426"/>
        <w:jc w:val="both"/>
        <w:rPr>
          <w:rFonts w:ascii="Times New Roman" w:hAnsi="Times New Roman" w:cs="Times New Roman"/>
          <w:bCs/>
          <w:sz w:val="28"/>
          <w:szCs w:val="28"/>
        </w:rPr>
      </w:pPr>
      <w:r>
        <w:rPr>
          <w:rFonts w:ascii="Times New Roman" w:hAnsi="Times New Roman" w:cs="Times New Roman"/>
          <w:bCs/>
          <w:sz w:val="28"/>
          <w:szCs w:val="28"/>
        </w:rPr>
        <w:t>4</w:t>
      </w:r>
      <w:r w:rsidRPr="0006156E">
        <w:rPr>
          <w:rFonts w:ascii="Times New Roman" w:hAnsi="Times New Roman" w:cs="Times New Roman"/>
          <w:bCs/>
          <w:sz w:val="28"/>
          <w:szCs w:val="28"/>
        </w:rPr>
        <w:t>.</w:t>
      </w:r>
      <w:r>
        <w:rPr>
          <w:rFonts w:ascii="Times New Roman" w:hAnsi="Times New Roman" w:cs="Times New Roman"/>
          <w:bCs/>
          <w:sz w:val="28"/>
          <w:szCs w:val="28"/>
        </w:rPr>
        <w:t> </w:t>
      </w:r>
      <w:r w:rsidRPr="0006156E">
        <w:rPr>
          <w:rFonts w:ascii="Times New Roman" w:hAnsi="Times New Roman" w:cs="Times New Roman"/>
          <w:bCs/>
          <w:sz w:val="28"/>
          <w:szCs w:val="28"/>
        </w:rPr>
        <w:t xml:space="preserve">Офіційний сайт компанії </w:t>
      </w:r>
      <w:proofErr w:type="spellStart"/>
      <w:r w:rsidRPr="0006156E">
        <w:rPr>
          <w:rFonts w:ascii="Times New Roman" w:hAnsi="Times New Roman" w:cs="Times New Roman"/>
          <w:bCs/>
          <w:sz w:val="28"/>
          <w:szCs w:val="28"/>
        </w:rPr>
        <w:t>Millennium</w:t>
      </w:r>
      <w:proofErr w:type="spellEnd"/>
      <w:r w:rsidRPr="0006156E">
        <w:rPr>
          <w:rFonts w:ascii="Times New Roman" w:hAnsi="Times New Roman" w:cs="Times New Roman"/>
          <w:bCs/>
          <w:sz w:val="28"/>
          <w:szCs w:val="28"/>
        </w:rPr>
        <w:t>. URL: http://millennium.dp.ua/ua/</w:t>
      </w:r>
    </w:p>
    <w:p w14:paraId="6BFF6686" w14:textId="1D4BBBD1" w:rsidR="0006156E" w:rsidRDefault="00B71ED7" w:rsidP="00B71ED7">
      <w:pPr>
        <w:spacing w:after="0" w:line="276" w:lineRule="auto"/>
        <w:ind w:firstLine="426"/>
        <w:jc w:val="both"/>
        <w:rPr>
          <w:rFonts w:ascii="Times New Roman" w:hAnsi="Times New Roman" w:cs="Times New Roman"/>
          <w:bCs/>
          <w:sz w:val="28"/>
          <w:szCs w:val="28"/>
        </w:rPr>
      </w:pPr>
      <w:r>
        <w:rPr>
          <w:rFonts w:ascii="Times New Roman" w:hAnsi="Times New Roman" w:cs="Times New Roman"/>
          <w:bCs/>
          <w:sz w:val="28"/>
          <w:szCs w:val="28"/>
        </w:rPr>
        <w:t>5</w:t>
      </w:r>
      <w:r w:rsidRPr="0006156E">
        <w:rPr>
          <w:rFonts w:ascii="Times New Roman" w:hAnsi="Times New Roman" w:cs="Times New Roman"/>
          <w:bCs/>
          <w:sz w:val="28"/>
          <w:szCs w:val="28"/>
        </w:rPr>
        <w:t>.</w:t>
      </w:r>
      <w:r>
        <w:rPr>
          <w:rFonts w:ascii="Times New Roman" w:hAnsi="Times New Roman" w:cs="Times New Roman"/>
          <w:bCs/>
          <w:sz w:val="28"/>
          <w:szCs w:val="28"/>
        </w:rPr>
        <w:t> </w:t>
      </w:r>
      <w:r w:rsidRPr="0006156E">
        <w:rPr>
          <w:rFonts w:ascii="Times New Roman" w:hAnsi="Times New Roman" w:cs="Times New Roman"/>
          <w:bCs/>
          <w:sz w:val="28"/>
          <w:szCs w:val="28"/>
        </w:rPr>
        <w:t>Офіційні відомості ТОВ «</w:t>
      </w:r>
      <w:proofErr w:type="spellStart"/>
      <w:r w:rsidRPr="0006156E">
        <w:rPr>
          <w:rFonts w:ascii="Times New Roman" w:hAnsi="Times New Roman" w:cs="Times New Roman"/>
          <w:bCs/>
          <w:sz w:val="28"/>
          <w:szCs w:val="28"/>
        </w:rPr>
        <w:t>Малбі</w:t>
      </w:r>
      <w:proofErr w:type="spellEnd"/>
      <w:r w:rsidRPr="0006156E">
        <w:rPr>
          <w:rFonts w:ascii="Times New Roman" w:hAnsi="Times New Roman" w:cs="Times New Roman"/>
          <w:bCs/>
          <w:sz w:val="28"/>
          <w:szCs w:val="28"/>
        </w:rPr>
        <w:t xml:space="preserve"> </w:t>
      </w:r>
      <w:proofErr w:type="spellStart"/>
      <w:r w:rsidRPr="0006156E">
        <w:rPr>
          <w:rFonts w:ascii="Times New Roman" w:hAnsi="Times New Roman" w:cs="Times New Roman"/>
          <w:bCs/>
          <w:sz w:val="28"/>
          <w:szCs w:val="28"/>
        </w:rPr>
        <w:t>Фудз</w:t>
      </w:r>
      <w:proofErr w:type="spellEnd"/>
      <w:r w:rsidRPr="0006156E">
        <w:rPr>
          <w:rFonts w:ascii="Times New Roman" w:hAnsi="Times New Roman" w:cs="Times New Roman"/>
          <w:bCs/>
          <w:sz w:val="28"/>
          <w:szCs w:val="28"/>
        </w:rPr>
        <w:t xml:space="preserve">». URL: </w:t>
      </w:r>
      <w:hyperlink r:id="rId4" w:history="1">
        <w:r w:rsidRPr="00AA5547">
          <w:rPr>
            <w:rStyle w:val="a6"/>
            <w:rFonts w:ascii="Times New Roman" w:hAnsi="Times New Roman" w:cs="Times New Roman"/>
            <w:bCs/>
            <w:sz w:val="28"/>
            <w:szCs w:val="28"/>
          </w:rPr>
          <w:t>https://clarity-project.info/edr/32998661</w:t>
        </w:r>
      </w:hyperlink>
    </w:p>
    <w:p w14:paraId="48FDBD3C" w14:textId="3A0777D8" w:rsidR="00B71ED7" w:rsidRPr="0006156E" w:rsidRDefault="00B71ED7" w:rsidP="00B71ED7">
      <w:pPr>
        <w:spacing w:after="0" w:line="276" w:lineRule="auto"/>
        <w:ind w:firstLine="426"/>
        <w:jc w:val="both"/>
        <w:rPr>
          <w:rFonts w:ascii="Times New Roman" w:hAnsi="Times New Roman" w:cs="Times New Roman"/>
          <w:bCs/>
          <w:sz w:val="28"/>
          <w:szCs w:val="28"/>
        </w:rPr>
      </w:pPr>
      <w:r>
        <w:rPr>
          <w:rFonts w:ascii="Times New Roman" w:hAnsi="Times New Roman" w:cs="Times New Roman"/>
          <w:bCs/>
          <w:sz w:val="28"/>
          <w:szCs w:val="28"/>
        </w:rPr>
        <w:t>6</w:t>
      </w:r>
      <w:r w:rsidRPr="0006156E">
        <w:rPr>
          <w:rFonts w:ascii="Times New Roman" w:hAnsi="Times New Roman" w:cs="Times New Roman"/>
          <w:bCs/>
          <w:sz w:val="28"/>
          <w:szCs w:val="28"/>
        </w:rPr>
        <w:t>.</w:t>
      </w:r>
      <w:r>
        <w:rPr>
          <w:rFonts w:ascii="Times New Roman" w:hAnsi="Times New Roman" w:cs="Times New Roman"/>
          <w:bCs/>
          <w:sz w:val="28"/>
          <w:szCs w:val="28"/>
        </w:rPr>
        <w:t> </w:t>
      </w:r>
      <w:r w:rsidRPr="00B71ED7">
        <w:rPr>
          <w:rFonts w:ascii="Times New Roman" w:hAnsi="Times New Roman" w:cs="Times New Roman"/>
          <w:bCs/>
          <w:sz w:val="28"/>
          <w:szCs w:val="28"/>
        </w:rPr>
        <w:t xml:space="preserve">Фінансова звітність </w:t>
      </w:r>
      <w:r w:rsidRPr="0006156E">
        <w:rPr>
          <w:rFonts w:ascii="Times New Roman" w:hAnsi="Times New Roman" w:cs="Times New Roman"/>
          <w:bCs/>
          <w:sz w:val="28"/>
          <w:szCs w:val="28"/>
        </w:rPr>
        <w:t>ТОВ «</w:t>
      </w:r>
      <w:proofErr w:type="spellStart"/>
      <w:r w:rsidRPr="0006156E">
        <w:rPr>
          <w:rFonts w:ascii="Times New Roman" w:hAnsi="Times New Roman" w:cs="Times New Roman"/>
          <w:bCs/>
          <w:sz w:val="28"/>
          <w:szCs w:val="28"/>
        </w:rPr>
        <w:t>Малбі</w:t>
      </w:r>
      <w:proofErr w:type="spellEnd"/>
      <w:r w:rsidRPr="0006156E">
        <w:rPr>
          <w:rFonts w:ascii="Times New Roman" w:hAnsi="Times New Roman" w:cs="Times New Roman"/>
          <w:bCs/>
          <w:sz w:val="28"/>
          <w:szCs w:val="28"/>
        </w:rPr>
        <w:t xml:space="preserve"> </w:t>
      </w:r>
      <w:proofErr w:type="spellStart"/>
      <w:r w:rsidRPr="0006156E">
        <w:rPr>
          <w:rFonts w:ascii="Times New Roman" w:hAnsi="Times New Roman" w:cs="Times New Roman"/>
          <w:bCs/>
          <w:sz w:val="28"/>
          <w:szCs w:val="28"/>
        </w:rPr>
        <w:t>Фудз</w:t>
      </w:r>
      <w:proofErr w:type="spellEnd"/>
      <w:r w:rsidRPr="0006156E">
        <w:rPr>
          <w:rFonts w:ascii="Times New Roman" w:hAnsi="Times New Roman" w:cs="Times New Roman"/>
          <w:bCs/>
          <w:sz w:val="28"/>
          <w:szCs w:val="28"/>
        </w:rPr>
        <w:t>»</w:t>
      </w:r>
      <w:r>
        <w:rPr>
          <w:rFonts w:ascii="Times New Roman" w:hAnsi="Times New Roman" w:cs="Times New Roman"/>
          <w:bCs/>
          <w:sz w:val="28"/>
          <w:szCs w:val="28"/>
        </w:rPr>
        <w:t xml:space="preserve"> </w:t>
      </w:r>
      <w:r w:rsidRPr="00B71ED7">
        <w:rPr>
          <w:rFonts w:ascii="Times New Roman" w:hAnsi="Times New Roman" w:cs="Times New Roman"/>
          <w:bCs/>
          <w:sz w:val="28"/>
          <w:szCs w:val="28"/>
        </w:rPr>
        <w:t>за 2021-2023 рр.</w:t>
      </w:r>
    </w:p>
    <w:sectPr w:rsidR="00B71ED7" w:rsidRPr="0006156E" w:rsidSect="00CC170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altName w:val="Times New Roman PSMT"/>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709"/>
    <w:rsid w:val="0006156E"/>
    <w:rsid w:val="00333BF0"/>
    <w:rsid w:val="003C03E5"/>
    <w:rsid w:val="00475AF7"/>
    <w:rsid w:val="007B669A"/>
    <w:rsid w:val="007E765E"/>
    <w:rsid w:val="008428B2"/>
    <w:rsid w:val="00881B48"/>
    <w:rsid w:val="008F6046"/>
    <w:rsid w:val="00AB39F6"/>
    <w:rsid w:val="00B71ED7"/>
    <w:rsid w:val="00B82D48"/>
    <w:rsid w:val="00C53227"/>
    <w:rsid w:val="00C73977"/>
    <w:rsid w:val="00CC1709"/>
    <w:rsid w:val="00CF45FA"/>
    <w:rsid w:val="00DE2D27"/>
    <w:rsid w:val="00ED74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B60374"/>
  <w15:chartTrackingRefBased/>
  <w15:docId w15:val="{E55B7E16-698C-4C0B-9471-3449B54AF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33BF0"/>
    <w:rPr>
      <w:color w:val="808080"/>
    </w:rPr>
  </w:style>
  <w:style w:type="table" w:styleId="a4">
    <w:name w:val="Table Grid"/>
    <w:basedOn w:val="a1"/>
    <w:uiPriority w:val="39"/>
    <w:rsid w:val="00DE2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link w:val="Normal"/>
    <w:rsid w:val="0006156E"/>
    <w:pPr>
      <w:widowControl w:val="0"/>
      <w:spacing w:after="0" w:line="360" w:lineRule="auto"/>
      <w:ind w:firstLine="720"/>
      <w:jc w:val="both"/>
    </w:pPr>
    <w:rPr>
      <w:rFonts w:ascii="Times New Roman" w:eastAsia="Times New Roman" w:hAnsi="Times New Roman" w:cs="Times New Roman"/>
      <w:snapToGrid w:val="0"/>
      <w:sz w:val="28"/>
      <w:szCs w:val="20"/>
      <w:lang w:val="ru-RU" w:eastAsia="ru-RU"/>
    </w:rPr>
  </w:style>
  <w:style w:type="character" w:customStyle="1" w:styleId="Normal">
    <w:name w:val="Normal Знак"/>
    <w:link w:val="1"/>
    <w:rsid w:val="0006156E"/>
    <w:rPr>
      <w:rFonts w:ascii="Times New Roman" w:eastAsia="Times New Roman" w:hAnsi="Times New Roman" w:cs="Times New Roman"/>
      <w:snapToGrid w:val="0"/>
      <w:sz w:val="28"/>
      <w:szCs w:val="20"/>
      <w:lang w:val="ru-RU" w:eastAsia="ru-RU"/>
    </w:rPr>
  </w:style>
  <w:style w:type="character" w:styleId="a5">
    <w:name w:val="Emphasis"/>
    <w:qFormat/>
    <w:rsid w:val="0006156E"/>
    <w:rPr>
      <w:i/>
      <w:iCs/>
    </w:rPr>
  </w:style>
  <w:style w:type="character" w:styleId="a6">
    <w:name w:val="Hyperlink"/>
    <w:basedOn w:val="a0"/>
    <w:uiPriority w:val="99"/>
    <w:unhideWhenUsed/>
    <w:rsid w:val="00B71ED7"/>
    <w:rPr>
      <w:color w:val="0563C1" w:themeColor="hyperlink"/>
      <w:u w:val="single"/>
    </w:rPr>
  </w:style>
  <w:style w:type="character" w:styleId="a7">
    <w:name w:val="Unresolved Mention"/>
    <w:basedOn w:val="a0"/>
    <w:uiPriority w:val="99"/>
    <w:semiHidden/>
    <w:unhideWhenUsed/>
    <w:rsid w:val="00B71ED7"/>
    <w:rPr>
      <w:color w:val="605E5C"/>
      <w:shd w:val="clear" w:color="auto" w:fill="E1DFDD"/>
    </w:rPr>
  </w:style>
  <w:style w:type="paragraph" w:styleId="a8">
    <w:name w:val="Plain Text"/>
    <w:aliases w:val=" Знак Знак Знак Знак,Знак Знак Знак Знак Знак,Знак,Знак Знак Знак Знак Знак Знак Знак Знак,Знак Знак Знак Знак Знак Знак Знак,Знак Знак Знак Знак Знак Знак Знак Знак Знак Знак,Знак Знак Знак Знак Знак Знак Знак Знак Знак"/>
    <w:basedOn w:val="a"/>
    <w:link w:val="a9"/>
    <w:rsid w:val="00881B48"/>
    <w:pPr>
      <w:spacing w:after="0" w:line="240" w:lineRule="auto"/>
    </w:pPr>
    <w:rPr>
      <w:rFonts w:ascii="Courier New" w:eastAsia="Times New Roman" w:hAnsi="Courier New" w:cs="Times New Roman"/>
      <w:sz w:val="20"/>
      <w:szCs w:val="20"/>
      <w:lang w:val="ru-RU" w:eastAsia="ru-RU"/>
    </w:rPr>
  </w:style>
  <w:style w:type="character" w:customStyle="1" w:styleId="a9">
    <w:name w:val="Текст Знак"/>
    <w:aliases w:val=" Знак Знак Знак Знак Знак,Знак Знак Знак Знак Знак Знак,Знак Знак,Знак Знак Знак Знак Знак Знак Знак Знак Знак1,Знак Знак Знак Знак Знак Знак Знак Знак1,Знак Знак Знак Знак Знак Знак Знак Знак Знак Знак Знак"/>
    <w:basedOn w:val="a0"/>
    <w:link w:val="a8"/>
    <w:rsid w:val="00881B48"/>
    <w:rPr>
      <w:rFonts w:ascii="Courier New" w:eastAsia="Times New Roman" w:hAnsi="Courier New"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larity-project.info/edr/32998661"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713</Words>
  <Characters>4070</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Радіо Сергій Вікторович</dc:creator>
  <cp:keywords/>
  <dc:description/>
  <cp:lastModifiedBy>Komp</cp:lastModifiedBy>
  <cp:revision>10</cp:revision>
  <dcterms:created xsi:type="dcterms:W3CDTF">2024-08-06T09:43:00Z</dcterms:created>
  <dcterms:modified xsi:type="dcterms:W3CDTF">2024-10-02T17:58:00Z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e9179cd8-594e-44c6-bbdd-ab2144612485</vt:lpwstr>
  </property>
</Properties>
</file>