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EF84A" w14:textId="62750E02" w:rsidR="003A0023" w:rsidRDefault="003A0023" w:rsidP="003A0023">
      <w:pPr>
        <w:pStyle w:val="Times"/>
        <w:spacing w:line="276" w:lineRule="auto"/>
        <w:ind w:firstLine="0"/>
        <w:jc w:val="center"/>
        <w:rPr>
          <w:b/>
        </w:rPr>
      </w:pPr>
      <w:r w:rsidRPr="002329B0">
        <w:rPr>
          <w:b/>
        </w:rPr>
        <w:t>ВПЛИВ ВОЄННОГО СТАНУ НА ЕКОНОМІЧНЕ ЗРОСТАННЯ В УКРАЇНІ</w:t>
      </w:r>
    </w:p>
    <w:p w14:paraId="3FA74EEC" w14:textId="7E372D1F" w:rsidR="003A0023" w:rsidRDefault="003A0023" w:rsidP="003A0023">
      <w:pPr>
        <w:pStyle w:val="Times"/>
        <w:spacing w:line="276" w:lineRule="auto"/>
        <w:ind w:firstLine="0"/>
        <w:jc w:val="center"/>
        <w:rPr>
          <w:b/>
          <w:lang w:val="uk-UA"/>
        </w:rPr>
      </w:pPr>
      <w:r>
        <w:rPr>
          <w:b/>
          <w:lang w:val="uk-UA"/>
        </w:rPr>
        <w:t>Єфімов А. С.</w:t>
      </w:r>
    </w:p>
    <w:p w14:paraId="25CAEDC2" w14:textId="1DB65689" w:rsidR="003A0023" w:rsidRDefault="003A0023" w:rsidP="003A0023">
      <w:pPr>
        <w:pStyle w:val="Times"/>
        <w:spacing w:line="276" w:lineRule="auto"/>
        <w:ind w:firstLine="0"/>
        <w:jc w:val="center"/>
        <w:rPr>
          <w:rFonts w:cs="Times New Roman"/>
          <w:i/>
          <w:szCs w:val="28"/>
          <w:shd w:val="clear" w:color="auto" w:fill="FFFFFF"/>
          <w:lang w:val="uk-UA"/>
        </w:rPr>
      </w:pPr>
      <w:proofErr w:type="spellStart"/>
      <w:r w:rsidRPr="003A0023">
        <w:rPr>
          <w:rFonts w:cs="Times New Roman"/>
          <w:i/>
          <w:szCs w:val="28"/>
          <w:shd w:val="clear" w:color="auto" w:fill="FFFFFF"/>
        </w:rPr>
        <w:t>Луцький</w:t>
      </w:r>
      <w:proofErr w:type="spellEnd"/>
      <w:r w:rsidRPr="003A0023">
        <w:rPr>
          <w:rFonts w:cs="Times New Roman"/>
          <w:i/>
          <w:szCs w:val="28"/>
          <w:shd w:val="clear" w:color="auto" w:fill="FFFFFF"/>
        </w:rPr>
        <w:t xml:space="preserve"> </w:t>
      </w:r>
      <w:proofErr w:type="spellStart"/>
      <w:r w:rsidRPr="003A0023">
        <w:rPr>
          <w:rFonts w:cs="Times New Roman"/>
          <w:i/>
          <w:szCs w:val="28"/>
          <w:shd w:val="clear" w:color="auto" w:fill="FFFFFF"/>
        </w:rPr>
        <w:t>національний</w:t>
      </w:r>
      <w:proofErr w:type="spellEnd"/>
      <w:r w:rsidRPr="003A0023">
        <w:rPr>
          <w:rFonts w:cs="Times New Roman"/>
          <w:i/>
          <w:szCs w:val="28"/>
          <w:shd w:val="clear" w:color="auto" w:fill="FFFFFF"/>
        </w:rPr>
        <w:t xml:space="preserve"> </w:t>
      </w:r>
      <w:proofErr w:type="spellStart"/>
      <w:r w:rsidRPr="003A0023">
        <w:rPr>
          <w:rFonts w:cs="Times New Roman"/>
          <w:i/>
          <w:szCs w:val="28"/>
          <w:shd w:val="clear" w:color="auto" w:fill="FFFFFF"/>
        </w:rPr>
        <w:t>технічний</w:t>
      </w:r>
      <w:proofErr w:type="spellEnd"/>
      <w:r w:rsidRPr="003A0023">
        <w:rPr>
          <w:rFonts w:cs="Times New Roman"/>
          <w:i/>
          <w:szCs w:val="28"/>
          <w:shd w:val="clear" w:color="auto" w:fill="FFFFFF"/>
        </w:rPr>
        <w:t xml:space="preserve"> </w:t>
      </w:r>
      <w:proofErr w:type="spellStart"/>
      <w:r w:rsidRPr="003A0023">
        <w:rPr>
          <w:rFonts w:cs="Times New Roman"/>
          <w:i/>
          <w:szCs w:val="28"/>
          <w:shd w:val="clear" w:color="auto" w:fill="FFFFFF"/>
        </w:rPr>
        <w:t>університет</w:t>
      </w:r>
      <w:proofErr w:type="spellEnd"/>
      <w:r w:rsidRPr="003A0023">
        <w:rPr>
          <w:rFonts w:cs="Times New Roman"/>
          <w:i/>
          <w:szCs w:val="28"/>
          <w:shd w:val="clear" w:color="auto" w:fill="FFFFFF"/>
          <w:lang w:val="uk-UA"/>
        </w:rPr>
        <w:t xml:space="preserve">, Луцьк, </w:t>
      </w:r>
      <w:r>
        <w:rPr>
          <w:rFonts w:cs="Times New Roman"/>
          <w:i/>
          <w:szCs w:val="28"/>
          <w:shd w:val="clear" w:color="auto" w:fill="FFFFFF"/>
          <w:lang w:val="uk-UA"/>
        </w:rPr>
        <w:t>Україна</w:t>
      </w:r>
    </w:p>
    <w:p w14:paraId="42D89F56" w14:textId="301B16E6" w:rsidR="00D43D16" w:rsidRPr="003A0023" w:rsidRDefault="003A0023" w:rsidP="003A0023">
      <w:pPr>
        <w:pStyle w:val="Times"/>
        <w:spacing w:line="276" w:lineRule="auto"/>
        <w:ind w:firstLine="0"/>
        <w:jc w:val="center"/>
        <w:rPr>
          <w:rFonts w:cs="Times New Roman"/>
          <w:b/>
          <w:i/>
          <w:szCs w:val="28"/>
          <w:lang w:val="en-US"/>
        </w:rPr>
      </w:pPr>
      <w:r w:rsidRPr="003A0023">
        <w:rPr>
          <w:rFonts w:cs="Times New Roman"/>
          <w:szCs w:val="28"/>
          <w:lang w:val="en-US"/>
        </w:rPr>
        <w:t xml:space="preserve">e-mail: </w:t>
      </w:r>
      <w:hyperlink r:id="rId5" w:history="1">
        <w:r w:rsidRPr="003A0023">
          <w:rPr>
            <w:rStyle w:val="a3"/>
            <w:rFonts w:cs="Times New Roman"/>
            <w:color w:val="auto"/>
            <w:szCs w:val="28"/>
            <w:u w:val="none"/>
            <w:lang w:val="en-US"/>
          </w:rPr>
          <w:t>iirdna.sb@gmail.com</w:t>
        </w:r>
      </w:hyperlink>
    </w:p>
    <w:p w14:paraId="46E57C4C" w14:textId="77777777" w:rsidR="003A0023" w:rsidRPr="003A0023" w:rsidRDefault="003A0023" w:rsidP="003A0023">
      <w:pPr>
        <w:pStyle w:val="Times"/>
        <w:spacing w:line="276" w:lineRule="auto"/>
        <w:ind w:firstLine="0"/>
        <w:jc w:val="center"/>
        <w:rPr>
          <w:rFonts w:cs="Times New Roman"/>
          <w:b/>
          <w:i/>
          <w:szCs w:val="28"/>
          <w:lang w:val="en-US"/>
        </w:rPr>
      </w:pPr>
    </w:p>
    <w:p w14:paraId="41F05600" w14:textId="02048811" w:rsidR="000D223F" w:rsidRDefault="000D223F" w:rsidP="00D533FF">
      <w:pPr>
        <w:pStyle w:val="Times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З</w:t>
      </w:r>
      <w:r w:rsidR="006661DA">
        <w:t xml:space="preserve"> початку </w:t>
      </w:r>
      <w:proofErr w:type="spellStart"/>
      <w:r w:rsidR="006661DA">
        <w:t>повномасштабного</w:t>
      </w:r>
      <w:proofErr w:type="spellEnd"/>
      <w:r w:rsidR="006661DA">
        <w:t xml:space="preserve"> </w:t>
      </w:r>
      <w:proofErr w:type="spellStart"/>
      <w:r w:rsidR="006661DA">
        <w:t>вторгнення</w:t>
      </w:r>
      <w:proofErr w:type="spellEnd"/>
      <w:r w:rsidR="006661DA">
        <w:t xml:space="preserve"> </w:t>
      </w:r>
      <w:proofErr w:type="spellStart"/>
      <w:r w:rsidR="006661DA">
        <w:t>економічне</w:t>
      </w:r>
      <w:proofErr w:type="spellEnd"/>
      <w:r w:rsidR="006661DA">
        <w:t xml:space="preserve"> </w:t>
      </w:r>
      <w:proofErr w:type="spellStart"/>
      <w:r w:rsidR="006661DA">
        <w:t>життя</w:t>
      </w:r>
      <w:proofErr w:type="spellEnd"/>
      <w:r w:rsidR="006661DA">
        <w:t xml:space="preserve"> </w:t>
      </w:r>
      <w:proofErr w:type="spellStart"/>
      <w:r w:rsidR="006661DA">
        <w:t>країни</w:t>
      </w:r>
      <w:proofErr w:type="spellEnd"/>
      <w:r w:rsidR="006661DA">
        <w:t xml:space="preserve"> </w:t>
      </w:r>
      <w:proofErr w:type="spellStart"/>
      <w:r w:rsidR="006661DA">
        <w:t>зазнало</w:t>
      </w:r>
      <w:proofErr w:type="spellEnd"/>
      <w:r w:rsidR="006661DA">
        <w:t xml:space="preserve"> </w:t>
      </w:r>
      <w:proofErr w:type="spellStart"/>
      <w:r w:rsidR="006661DA">
        <w:t>значних</w:t>
      </w:r>
      <w:proofErr w:type="spellEnd"/>
      <w:r w:rsidR="006661DA">
        <w:t xml:space="preserve"> </w:t>
      </w:r>
      <w:proofErr w:type="spellStart"/>
      <w:r w:rsidR="006661DA">
        <w:t>змін</w:t>
      </w:r>
      <w:proofErr w:type="spellEnd"/>
      <w:r w:rsidR="006661DA">
        <w:t xml:space="preserve">. </w:t>
      </w:r>
      <w:r>
        <w:rPr>
          <w:lang w:val="uk-UA"/>
        </w:rPr>
        <w:t>Вагомі</w:t>
      </w:r>
      <w:r w:rsidR="006661DA">
        <w:t xml:space="preserve"> </w:t>
      </w:r>
      <w:proofErr w:type="spellStart"/>
      <w:r w:rsidR="006661DA">
        <w:t>руйнування</w:t>
      </w:r>
      <w:proofErr w:type="spellEnd"/>
      <w:r w:rsidR="006661DA">
        <w:t xml:space="preserve"> </w:t>
      </w:r>
      <w:proofErr w:type="spellStart"/>
      <w:r w:rsidR="006661DA">
        <w:t>інфраструктур</w:t>
      </w:r>
      <w:proofErr w:type="spellEnd"/>
      <w:r>
        <w:rPr>
          <w:lang w:val="uk-UA"/>
        </w:rPr>
        <w:t>и та підприємств призвел</w:t>
      </w:r>
      <w:r w:rsidR="003A7389">
        <w:rPr>
          <w:lang w:val="uk-UA"/>
        </w:rPr>
        <w:t>и</w:t>
      </w:r>
      <w:r>
        <w:rPr>
          <w:lang w:val="uk-UA"/>
        </w:rPr>
        <w:t xml:space="preserve"> до значного скорочення</w:t>
      </w:r>
      <w:r w:rsidR="006661DA">
        <w:t xml:space="preserve"> </w:t>
      </w:r>
      <w:proofErr w:type="spellStart"/>
      <w:r w:rsidR="006661DA">
        <w:t>виробничих</w:t>
      </w:r>
      <w:proofErr w:type="spellEnd"/>
      <w:r w:rsidR="006661DA">
        <w:t xml:space="preserve"> </w:t>
      </w:r>
      <w:proofErr w:type="spellStart"/>
      <w:r w:rsidR="006661DA">
        <w:t>потужностей</w:t>
      </w:r>
      <w:proofErr w:type="spellEnd"/>
      <w:r w:rsidR="006661DA">
        <w:t xml:space="preserve">. </w:t>
      </w:r>
      <w:proofErr w:type="spellStart"/>
      <w:r w:rsidR="006661DA">
        <w:t>Масова</w:t>
      </w:r>
      <w:proofErr w:type="spellEnd"/>
      <w:r w:rsidR="006661DA">
        <w:t xml:space="preserve"> </w:t>
      </w:r>
      <w:proofErr w:type="spellStart"/>
      <w:r w:rsidR="006661DA">
        <w:t>міграція</w:t>
      </w:r>
      <w:proofErr w:type="spellEnd"/>
      <w:r w:rsidR="006661DA">
        <w:t xml:space="preserve"> </w:t>
      </w:r>
      <w:proofErr w:type="spellStart"/>
      <w:r w:rsidR="006661DA">
        <w:t>призвела</w:t>
      </w:r>
      <w:proofErr w:type="spellEnd"/>
      <w:r w:rsidR="006661DA">
        <w:t xml:space="preserve"> до </w:t>
      </w:r>
      <w:proofErr w:type="spellStart"/>
      <w:r w:rsidR="006661DA">
        <w:t>втрати</w:t>
      </w:r>
      <w:proofErr w:type="spellEnd"/>
      <w:r w:rsidR="006661DA">
        <w:t xml:space="preserve"> </w:t>
      </w:r>
      <w:r>
        <w:rPr>
          <w:lang w:val="uk-UA"/>
        </w:rPr>
        <w:t>великої кількості робочої сили</w:t>
      </w:r>
      <w:r w:rsidR="006661DA">
        <w:t xml:space="preserve">. </w:t>
      </w:r>
      <w:r w:rsidR="003A7389">
        <w:rPr>
          <w:lang w:val="uk-UA"/>
        </w:rPr>
        <w:t xml:space="preserve">Зростання невизначеності та ризиків обмежило інвестиційну діяльність та ускладнило фінансування нових </w:t>
      </w:r>
      <w:proofErr w:type="spellStart"/>
      <w:r w:rsidR="003A7389">
        <w:rPr>
          <w:lang w:val="uk-UA"/>
        </w:rPr>
        <w:t>проєктів</w:t>
      </w:r>
      <w:proofErr w:type="spellEnd"/>
      <w:r w:rsidR="003A7389">
        <w:rPr>
          <w:lang w:val="uk-UA"/>
        </w:rPr>
        <w:t xml:space="preserve">. </w:t>
      </w:r>
    </w:p>
    <w:p w14:paraId="02E49AB1" w14:textId="68B9A5CF" w:rsidR="003A7389" w:rsidRDefault="002329B0" w:rsidP="00D533FF">
      <w:pPr>
        <w:pStyle w:val="Times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Одним із </w:t>
      </w:r>
      <w:r w:rsidR="008B679E">
        <w:rPr>
          <w:lang w:val="uk-UA"/>
        </w:rPr>
        <w:t>найважливіших</w:t>
      </w:r>
      <w:r>
        <w:rPr>
          <w:lang w:val="uk-UA"/>
        </w:rPr>
        <w:t xml:space="preserve"> індикаторів виміру економічного зростання є </w:t>
      </w:r>
      <w:r w:rsidR="00C70D8E">
        <w:rPr>
          <w:lang w:val="uk-UA"/>
        </w:rPr>
        <w:t>реальн</w:t>
      </w:r>
      <w:r w:rsidR="001F7196">
        <w:rPr>
          <w:lang w:val="uk-UA"/>
        </w:rPr>
        <w:t>ий</w:t>
      </w:r>
      <w:r w:rsidR="00C70D8E">
        <w:rPr>
          <w:lang w:val="uk-UA"/>
        </w:rPr>
        <w:t xml:space="preserve"> </w:t>
      </w:r>
      <w:r>
        <w:rPr>
          <w:lang w:val="uk-UA"/>
        </w:rPr>
        <w:t xml:space="preserve">ВВП. За даними Міжнародного валютного фонду (МВФ) </w:t>
      </w:r>
      <w:r w:rsidR="00356CCF">
        <w:rPr>
          <w:lang w:val="uk-UA"/>
        </w:rPr>
        <w:t xml:space="preserve">спад реального ВВП в перший </w:t>
      </w:r>
      <w:r>
        <w:rPr>
          <w:lang w:val="uk-UA"/>
        </w:rPr>
        <w:t xml:space="preserve">рік війни </w:t>
      </w:r>
      <w:r w:rsidR="00356CCF">
        <w:rPr>
          <w:lang w:val="uk-UA"/>
        </w:rPr>
        <w:t>становив 29.1%</w:t>
      </w:r>
      <w:r w:rsidRPr="002329B0">
        <w:t>[1]</w:t>
      </w:r>
      <w:r>
        <w:rPr>
          <w:lang w:val="uk-UA"/>
        </w:rPr>
        <w:t xml:space="preserve">. З основних причин настільки значного спаду варто виділити зупинку діяльності підприємств на сході та півдні України і обмеження експорту товарів через </w:t>
      </w:r>
      <w:r w:rsidR="00356CCF">
        <w:rPr>
          <w:lang w:val="uk-UA"/>
        </w:rPr>
        <w:t xml:space="preserve">заборону польотів над Україною, втрату частини морських портів і блокування морських шляхів. </w:t>
      </w:r>
      <w:r w:rsidR="00D0773E">
        <w:rPr>
          <w:lang w:val="uk-UA"/>
        </w:rPr>
        <w:t>Р</w:t>
      </w:r>
      <w:r w:rsidR="00356CCF">
        <w:rPr>
          <w:lang w:val="uk-UA"/>
        </w:rPr>
        <w:t xml:space="preserve">озблокування коридору для кораблів і певна стабілізація справ на фронті дозволили в 2023 році досягнути росту </w:t>
      </w:r>
      <w:r w:rsidR="00D0773E">
        <w:rPr>
          <w:lang w:val="uk-UA"/>
        </w:rPr>
        <w:t>ВВП на цілих 5%, а прогнозне значення в 2024 році становить 3.2%. Не зважаючи на ріст в останні 2 роки реальн</w:t>
      </w:r>
      <w:r w:rsidR="001F7196">
        <w:rPr>
          <w:lang w:val="uk-UA"/>
        </w:rPr>
        <w:t>ий</w:t>
      </w:r>
      <w:r w:rsidR="00D0773E">
        <w:rPr>
          <w:lang w:val="uk-UA"/>
        </w:rPr>
        <w:t xml:space="preserve"> ВВП в Україні все одно залишається меншим за показник 2021 року на 23.2% і за прогнозами МВФ не сягне довоєнного рівня, як мінімум, до 2030 року.</w:t>
      </w:r>
    </w:p>
    <w:p w14:paraId="4A6356AC" w14:textId="77777777" w:rsidR="00FB0F04" w:rsidRDefault="00FB0F04" w:rsidP="00D533FF">
      <w:pPr>
        <w:pStyle w:val="Times"/>
        <w:keepNext/>
        <w:spacing w:line="276" w:lineRule="auto"/>
        <w:ind w:firstLine="0"/>
        <w:jc w:val="both"/>
      </w:pPr>
      <w:bookmarkStart w:id="0" w:name="_GoBack"/>
      <w:r>
        <w:rPr>
          <w:noProof/>
        </w:rPr>
        <w:drawing>
          <wp:inline distT="0" distB="0" distL="0" distR="0" wp14:anchorId="6F6D039F" wp14:editId="2DEBB4A4">
            <wp:extent cx="6118860" cy="3169920"/>
            <wp:effectExtent l="0" t="0" r="15240" b="11430"/>
            <wp:docPr id="2" name="Діаграма 2">
              <a:extLst xmlns:a="http://schemas.openxmlformats.org/drawingml/2006/main">
                <a:ext uri="{FF2B5EF4-FFF2-40B4-BE49-F238E27FC236}">
                  <a16:creationId xmlns:a16="http://schemas.microsoft.com/office/drawing/2014/main" id="{83952326-B3BA-4D51-916E-E9C4D1939E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14:paraId="351AE2D9" w14:textId="1C22E3A6" w:rsidR="00FB0F04" w:rsidRDefault="00FB0F04" w:rsidP="00D533FF">
      <w:pPr>
        <w:pStyle w:val="a5"/>
        <w:spacing w:after="0" w:line="23" w:lineRule="atLeast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D533F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Рис. </w:t>
      </w:r>
      <w:r w:rsidRPr="00D533FF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D533FF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Рис. \* ARABIC </w:instrText>
      </w:r>
      <w:r w:rsidRPr="00D533FF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Pr="00D533FF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1</w:t>
      </w:r>
      <w:r w:rsidRPr="00D533FF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r w:rsidRPr="00D533FF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Динаміка змін реального ВВП</w:t>
      </w:r>
      <w:r w:rsidR="00D533FF" w:rsidRPr="00D533FF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в Україна за 2010-2023 рр. та прогноз значень на 2024-2029 рр.</w:t>
      </w:r>
    </w:p>
    <w:p w14:paraId="1AD95A22" w14:textId="4AF5509D" w:rsidR="00D533FF" w:rsidRPr="00144B1F" w:rsidRDefault="00D533FF" w:rsidP="00D533FF">
      <w:pPr>
        <w:spacing w:after="0" w:line="23" w:lineRule="atLeast"/>
        <w:ind w:firstLine="709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144B1F">
        <w:rPr>
          <w:rFonts w:ascii="Times New Roman" w:hAnsi="Times New Roman" w:cs="Times New Roman"/>
          <w:i/>
          <w:sz w:val="20"/>
          <w:szCs w:val="20"/>
          <w:lang w:val="uk-UA"/>
        </w:rPr>
        <w:t xml:space="preserve">Джерело: побудовано та обраховано автором на основі даних </w:t>
      </w:r>
      <w:r w:rsidRPr="00144B1F">
        <w:rPr>
          <w:rFonts w:ascii="Times New Roman" w:hAnsi="Times New Roman" w:cs="Times New Roman"/>
          <w:i/>
          <w:sz w:val="20"/>
          <w:szCs w:val="20"/>
          <w:lang w:val="ru-RU"/>
        </w:rPr>
        <w:t>[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1</w:t>
      </w:r>
      <w:r w:rsidRPr="00144B1F">
        <w:rPr>
          <w:rFonts w:ascii="Times New Roman" w:hAnsi="Times New Roman" w:cs="Times New Roman"/>
          <w:i/>
          <w:sz w:val="20"/>
          <w:szCs w:val="20"/>
          <w:lang w:val="ru-RU"/>
        </w:rPr>
        <w:t>]</w:t>
      </w:r>
    </w:p>
    <w:p w14:paraId="1AE19175" w14:textId="3B362BD3" w:rsidR="00C70D8E" w:rsidRDefault="00C70D8E" w:rsidP="00D533FF">
      <w:pPr>
        <w:pStyle w:val="Times"/>
        <w:spacing w:line="23" w:lineRule="atLeast"/>
        <w:ind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Важливо також згадати такий показник як ВВП на душу населення. Протягом першого року війни даний показник зменшився лише на 6%. Основною причиною того, що цей індикатор показав менший спад є масова еміграція населення закордон та окупація територій. Протягом 2022 року населення України зменшилося на 5.97 мільйона осіб, а в 2023 – ще на 1.83. За прогнозами МВФ в 2024 році населення України зросте на 170 тисяч осіб і в подальшому буде зростати, вочевидь через повернення громадян назад. Через значну депопуляцію ВВП на душу населення показує значний ріст в 2023 році, який становить 16.6%. В 2024 році даний показник має зрости лише на 6%, очікувано через те, що період масової міграції </w:t>
      </w:r>
      <w:r w:rsidR="00E229C4">
        <w:rPr>
          <w:lang w:val="uk-UA"/>
        </w:rPr>
        <w:t>припав на 2 попередні роки.</w:t>
      </w:r>
    </w:p>
    <w:p w14:paraId="283C037D" w14:textId="65708E49" w:rsidR="00CB01EB" w:rsidRPr="008B679E" w:rsidRDefault="00CB01EB" w:rsidP="00D533FF">
      <w:pPr>
        <w:pStyle w:val="Times"/>
        <w:spacing w:line="23" w:lineRule="atLeast"/>
        <w:ind w:firstLine="709"/>
        <w:jc w:val="both"/>
        <w:rPr>
          <w:lang w:val="uk-UA"/>
        </w:rPr>
      </w:pPr>
      <w:r>
        <w:rPr>
          <w:lang w:val="uk-UA"/>
        </w:rPr>
        <w:t xml:space="preserve">До ключових </w:t>
      </w:r>
      <w:r w:rsidR="00136811">
        <w:rPr>
          <w:lang w:val="uk-UA"/>
        </w:rPr>
        <w:t xml:space="preserve">факторів що впливають на економічне </w:t>
      </w:r>
      <w:r w:rsidR="0034234C">
        <w:rPr>
          <w:lang w:val="uk-UA"/>
        </w:rPr>
        <w:t>зростання також належить індекс споживчих цін.</w:t>
      </w:r>
      <w:r w:rsidR="008B679E">
        <w:rPr>
          <w:lang w:val="uk-UA"/>
        </w:rPr>
        <w:t xml:space="preserve"> Даний показник характеризує зміну вартості певного набору товарів та послуг у поточному періоді в порівнянні з певним базовим періодом. Для обрахунку було взято щомісячні дані по ІСЦ з </w:t>
      </w:r>
      <w:proofErr w:type="spellStart"/>
      <w:r w:rsidR="008B679E">
        <w:rPr>
          <w:lang w:val="uk-UA"/>
        </w:rPr>
        <w:t>Держстату</w:t>
      </w:r>
      <w:proofErr w:type="spellEnd"/>
      <w:r w:rsidR="008B679E">
        <w:rPr>
          <w:lang w:val="uk-UA"/>
        </w:rPr>
        <w:t xml:space="preserve"> та обраховано квартальні індекси </w:t>
      </w:r>
      <w:r w:rsidR="008B679E" w:rsidRPr="008B679E">
        <w:rPr>
          <w:lang w:val="uk-UA"/>
        </w:rPr>
        <w:t>[2]</w:t>
      </w:r>
      <w:r w:rsidR="008B679E">
        <w:rPr>
          <w:lang w:val="uk-UA"/>
        </w:rPr>
        <w:t>.</w:t>
      </w:r>
      <w:r w:rsidR="008B679E" w:rsidRPr="008B679E">
        <w:rPr>
          <w:lang w:val="uk-UA"/>
        </w:rPr>
        <w:t xml:space="preserve"> </w:t>
      </w:r>
    </w:p>
    <w:p w14:paraId="1C9427D1" w14:textId="77777777" w:rsidR="00144B1F" w:rsidRDefault="00144B1F" w:rsidP="003A0023">
      <w:pPr>
        <w:pStyle w:val="Times"/>
        <w:keepNext/>
        <w:spacing w:line="276" w:lineRule="auto"/>
        <w:ind w:firstLine="0"/>
        <w:jc w:val="both"/>
      </w:pPr>
      <w:r>
        <w:rPr>
          <w:noProof/>
        </w:rPr>
        <w:drawing>
          <wp:inline distT="0" distB="0" distL="0" distR="0" wp14:anchorId="5BBE59E7" wp14:editId="1355D306">
            <wp:extent cx="6118860" cy="3230880"/>
            <wp:effectExtent l="0" t="0" r="15240" b="7620"/>
            <wp:docPr id="1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F3A59936-6BB9-45A4-BE0C-1D4F344E4C4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AC83259" w14:textId="0694D26F" w:rsidR="00144B1F" w:rsidRPr="00144B1F" w:rsidRDefault="00144B1F" w:rsidP="003A0023">
      <w:pPr>
        <w:pStyle w:val="a5"/>
        <w:spacing w:after="0" w:line="276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144B1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Рис. </w:t>
      </w:r>
      <w:r w:rsidRPr="00144B1F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144B1F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Рис. \* ARABIC </w:instrText>
      </w:r>
      <w:r w:rsidRPr="00144B1F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FB0F04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2</w:t>
      </w:r>
      <w:r w:rsidRPr="00144B1F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r w:rsidRPr="00144B1F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Динаміка</w:t>
      </w:r>
      <w:r w:rsidRPr="00144B1F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і</w:t>
      </w:r>
      <w:r w:rsidRPr="00144B1F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ндекс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у</w:t>
      </w:r>
      <w:r w:rsidRPr="00144B1F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споживчих цін в Україні за 2020 - 2024 рр.</w:t>
      </w:r>
    </w:p>
    <w:p w14:paraId="42EFBA87" w14:textId="0D9E469A" w:rsidR="00D0773E" w:rsidRPr="00144B1F" w:rsidRDefault="00144B1F" w:rsidP="003A0023">
      <w:pPr>
        <w:spacing w:after="0" w:line="276" w:lineRule="auto"/>
        <w:ind w:firstLine="709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144B1F">
        <w:rPr>
          <w:rFonts w:ascii="Times New Roman" w:hAnsi="Times New Roman" w:cs="Times New Roman"/>
          <w:i/>
          <w:sz w:val="20"/>
          <w:szCs w:val="20"/>
          <w:lang w:val="uk-UA"/>
        </w:rPr>
        <w:t xml:space="preserve">Джерело: побудовано та обраховано автором на основі даних </w:t>
      </w:r>
      <w:r w:rsidRPr="00144B1F">
        <w:rPr>
          <w:rFonts w:ascii="Times New Roman" w:hAnsi="Times New Roman" w:cs="Times New Roman"/>
          <w:i/>
          <w:sz w:val="20"/>
          <w:szCs w:val="20"/>
          <w:lang w:val="ru-RU"/>
        </w:rPr>
        <w:t>[2]</w:t>
      </w:r>
    </w:p>
    <w:p w14:paraId="73A00F50" w14:textId="2E601385" w:rsidR="00D035D7" w:rsidRDefault="00144B1F" w:rsidP="00D533FF">
      <w:pPr>
        <w:pStyle w:val="Times"/>
        <w:spacing w:line="23" w:lineRule="atLeast"/>
        <w:ind w:firstLine="709"/>
        <w:jc w:val="both"/>
        <w:rPr>
          <w:lang w:val="uk-UA"/>
        </w:rPr>
      </w:pPr>
      <w:r>
        <w:rPr>
          <w:lang w:val="uk-UA"/>
        </w:rPr>
        <w:t xml:space="preserve">З рис.1 можемо бачити, що найбільший ріст був у першій половині 2022 року і в ІІ кварталі індекс споживчих цін досягнув позначки 109.17, що означає збільшення вартості певного набору та послуг на 9,17%. Після пікових значень надалі даний показник не перевищував 104 пунктів. Загалом, протягом 2022 року ІСЦ сягнув 126.6, що показує значне знецінення державної валюти. </w:t>
      </w:r>
      <w:r w:rsidR="001F7196">
        <w:rPr>
          <w:lang w:val="uk-UA"/>
        </w:rPr>
        <w:t>У</w:t>
      </w:r>
      <w:r>
        <w:rPr>
          <w:lang w:val="uk-UA"/>
        </w:rPr>
        <w:t xml:space="preserve"> наступному 2023 році </w:t>
      </w:r>
      <w:r w:rsidR="00D035D7">
        <w:rPr>
          <w:lang w:val="uk-UA"/>
        </w:rPr>
        <w:t xml:space="preserve">інфляція зменшилася і була на рівні 105.1 пункту, що навіть менше, ніж було в 2021 році і незначно більше за результат 2020 року. Це нам показує певну стабілізацію економічних процесів в країні. За перше півріччя 2024 року ІСЦ становив 104.26 пункту і скоріше всього в кінці року результат буде вищим, ніж у 2023 році. </w:t>
      </w:r>
    </w:p>
    <w:p w14:paraId="02BEDBD1" w14:textId="6714D7B9" w:rsidR="009E4A1B" w:rsidRDefault="009E4A1B" w:rsidP="00D533FF">
      <w:pPr>
        <w:pStyle w:val="Times"/>
        <w:spacing w:line="23" w:lineRule="atLeast"/>
        <w:ind w:firstLine="709"/>
        <w:jc w:val="both"/>
      </w:pPr>
      <w:r>
        <w:rPr>
          <w:lang w:val="uk-UA"/>
        </w:rPr>
        <w:t xml:space="preserve">Вкрай важко досягнути сталого економічного зростання при високому рівні безробіття. Оскільки від початку повномасштабного вторгнення Державна </w:t>
      </w:r>
      <w:r>
        <w:rPr>
          <w:lang w:val="uk-UA"/>
        </w:rPr>
        <w:lastRenderedPageBreak/>
        <w:t xml:space="preserve">служба статистики не публікує дані по цьому індикатору, було взято дані дослідницької агенції </w:t>
      </w:r>
      <w:r>
        <w:rPr>
          <w:lang w:val="en-US"/>
        </w:rPr>
        <w:t>Info</w:t>
      </w:r>
      <w:r w:rsidRPr="009E4A1B">
        <w:rPr>
          <w:lang w:val="uk-UA"/>
        </w:rPr>
        <w:t xml:space="preserve"> </w:t>
      </w:r>
      <w:r>
        <w:rPr>
          <w:lang w:val="en-US"/>
        </w:rPr>
        <w:t>Sapiens</w:t>
      </w:r>
      <w:r w:rsidRPr="009E4A1B">
        <w:rPr>
          <w:lang w:val="uk-UA"/>
        </w:rPr>
        <w:t xml:space="preserve"> </w:t>
      </w:r>
      <w:r>
        <w:rPr>
          <w:lang w:val="uk-UA"/>
        </w:rPr>
        <w:t>на сайті Центру економічної стратегії</w:t>
      </w:r>
      <w:r w:rsidR="001F7196" w:rsidRPr="001F7196">
        <w:rPr>
          <w:lang w:val="uk-UA"/>
        </w:rPr>
        <w:t xml:space="preserve"> [3]</w:t>
      </w:r>
      <w:r>
        <w:rPr>
          <w:lang w:val="uk-UA"/>
        </w:rPr>
        <w:t xml:space="preserve">. Найвищий рівень безробіття спостерігався з березня по серпень 2022 року і протягом цього періоду не </w:t>
      </w:r>
      <w:r w:rsidR="009F5E3A">
        <w:rPr>
          <w:lang w:val="uk-UA"/>
        </w:rPr>
        <w:t>опускався нижче 26%. Після цього почався низхідний тренд і даний пока</w:t>
      </w:r>
      <w:r w:rsidR="001F7196">
        <w:rPr>
          <w:lang w:val="uk-UA"/>
        </w:rPr>
        <w:t>з</w:t>
      </w:r>
      <w:r w:rsidR="009F5E3A">
        <w:rPr>
          <w:lang w:val="uk-UA"/>
        </w:rPr>
        <w:t>ник поступово зменшувався.  Я</w:t>
      </w:r>
      <w:r w:rsidRPr="009E4A1B">
        <w:t xml:space="preserve">кщо в 2022 році в середньому за рік </w:t>
      </w:r>
      <w:r w:rsidR="009F5E3A">
        <w:rPr>
          <w:lang w:val="uk-UA"/>
        </w:rPr>
        <w:t>рівень безробіття</w:t>
      </w:r>
      <w:r w:rsidRPr="009E4A1B">
        <w:t xml:space="preserve"> складав 25.4%, то за неповний 2024 рік показник зменшився до 16.1%, тобто зафіксовано відносне зменшення даного показника на 36.6%. </w:t>
      </w:r>
      <w:r w:rsidR="009F5E3A">
        <w:rPr>
          <w:lang w:val="uk-UA"/>
        </w:rPr>
        <w:t xml:space="preserve">Варто відмітити, що </w:t>
      </w:r>
      <w:r w:rsidR="001F7196">
        <w:rPr>
          <w:lang w:val="uk-UA"/>
        </w:rPr>
        <w:t>три</w:t>
      </w:r>
      <w:r w:rsidR="009F5E3A">
        <w:rPr>
          <w:lang w:val="uk-UA"/>
        </w:rPr>
        <w:t xml:space="preserve"> найменших місячних індекси після початку повномасштабної війни припадають на 2024 рік і навіть є меншими за показник жовтня 2021 року. </w:t>
      </w:r>
      <w:r w:rsidRPr="009E4A1B">
        <w:t>Проте</w:t>
      </w:r>
      <w:r w:rsidR="009F5E3A">
        <w:rPr>
          <w:lang w:val="uk-UA"/>
        </w:rPr>
        <w:t xml:space="preserve"> загалом</w:t>
      </w:r>
      <w:r w:rsidRPr="009E4A1B">
        <w:t xml:space="preserve"> в 2021 році показник безробіття становив 9.8%, що значно менше за наявний.</w:t>
      </w:r>
    </w:p>
    <w:p w14:paraId="7F026BAB" w14:textId="65907333" w:rsidR="00CE7190" w:rsidRDefault="009F5E3A" w:rsidP="00D533FF">
      <w:pPr>
        <w:pStyle w:val="Times"/>
        <w:spacing w:line="23" w:lineRule="atLeast"/>
        <w:ind w:firstLine="709"/>
        <w:jc w:val="both"/>
        <w:rPr>
          <w:lang w:val="uk-UA"/>
        </w:rPr>
      </w:pPr>
      <w:r>
        <w:rPr>
          <w:lang w:val="uk-UA"/>
        </w:rPr>
        <w:t xml:space="preserve">Попри всі негативні наслідки війни, Україна має потенціал для подальшого розвитку. Для економічного відновлення країні необхідна подальша підтримка міжнародних партнерів, впровадження більш активних заходів </w:t>
      </w:r>
      <w:r w:rsidR="00CE7190">
        <w:rPr>
          <w:lang w:val="uk-UA"/>
        </w:rPr>
        <w:t xml:space="preserve">держави </w:t>
      </w:r>
      <w:r>
        <w:rPr>
          <w:lang w:val="uk-UA"/>
        </w:rPr>
        <w:t xml:space="preserve">для </w:t>
      </w:r>
      <w:r w:rsidR="00CE7190">
        <w:rPr>
          <w:lang w:val="uk-UA"/>
        </w:rPr>
        <w:t>зменшення безробіття та забезпечення сприятливих умов для</w:t>
      </w:r>
      <w:r w:rsidR="00FC02B9">
        <w:rPr>
          <w:lang w:val="uk-UA"/>
        </w:rPr>
        <w:t xml:space="preserve"> </w:t>
      </w:r>
      <w:r w:rsidR="00C2209A">
        <w:rPr>
          <w:lang w:val="uk-UA"/>
        </w:rPr>
        <w:t>ведення</w:t>
      </w:r>
      <w:r w:rsidR="00CE7190">
        <w:rPr>
          <w:lang w:val="uk-UA"/>
        </w:rPr>
        <w:t xml:space="preserve"> бізнесу</w:t>
      </w:r>
      <w:r w:rsidR="00FC02B9">
        <w:rPr>
          <w:lang w:val="uk-UA"/>
        </w:rPr>
        <w:t>.</w:t>
      </w:r>
    </w:p>
    <w:p w14:paraId="1F80D721" w14:textId="02810568" w:rsidR="005A7C9B" w:rsidRDefault="00C2209A" w:rsidP="00D533FF">
      <w:pPr>
        <w:pStyle w:val="Times"/>
        <w:spacing w:line="23" w:lineRule="atLeast"/>
        <w:ind w:firstLine="709"/>
        <w:jc w:val="both"/>
        <w:rPr>
          <w:lang w:val="uk-UA"/>
        </w:rPr>
      </w:pPr>
      <w:r>
        <w:rPr>
          <w:lang w:val="uk-UA"/>
        </w:rPr>
        <w:t>Таким чином</w:t>
      </w:r>
      <w:r w:rsidR="00CE7190">
        <w:rPr>
          <w:lang w:val="uk-UA"/>
        </w:rPr>
        <w:t xml:space="preserve">, воєнний стан </w:t>
      </w:r>
      <w:r>
        <w:rPr>
          <w:lang w:val="uk-UA"/>
        </w:rPr>
        <w:t>призвів до значних змін</w:t>
      </w:r>
      <w:r w:rsidR="00CE7190">
        <w:rPr>
          <w:lang w:val="uk-UA"/>
        </w:rPr>
        <w:t xml:space="preserve"> в економіці країни. </w:t>
      </w:r>
      <w:r w:rsidR="00CE7190" w:rsidRPr="00CE7190">
        <w:rPr>
          <w:lang w:val="uk-UA"/>
        </w:rPr>
        <w:t>Не</w:t>
      </w:r>
      <w:r w:rsidR="00CE7190">
        <w:rPr>
          <w:lang w:val="uk-UA"/>
        </w:rPr>
        <w:t xml:space="preserve"> </w:t>
      </w:r>
      <w:r w:rsidR="00CE7190" w:rsidRPr="00CE7190">
        <w:rPr>
          <w:lang w:val="uk-UA"/>
        </w:rPr>
        <w:t xml:space="preserve">зважаючи на значне </w:t>
      </w:r>
      <w:r w:rsidR="00CE7190">
        <w:rPr>
          <w:lang w:val="uk-UA"/>
        </w:rPr>
        <w:t>погіршення економічних показників у 2022 році</w:t>
      </w:r>
      <w:r w:rsidR="00CE7190" w:rsidRPr="00CE7190">
        <w:rPr>
          <w:lang w:val="uk-UA"/>
        </w:rPr>
        <w:t xml:space="preserve">, деяке відновлення </w:t>
      </w:r>
      <w:r w:rsidR="00CE7190">
        <w:rPr>
          <w:lang w:val="uk-UA"/>
        </w:rPr>
        <w:t xml:space="preserve">у наступні періоди </w:t>
      </w:r>
      <w:r w:rsidR="00CE7190" w:rsidRPr="00CE7190">
        <w:rPr>
          <w:lang w:val="uk-UA"/>
        </w:rPr>
        <w:t xml:space="preserve">відбулося завдяки стабілізації </w:t>
      </w:r>
      <w:r w:rsidR="001F7196">
        <w:rPr>
          <w:lang w:val="uk-UA"/>
        </w:rPr>
        <w:t>ситуації в країні</w:t>
      </w:r>
      <w:r w:rsidR="00CE7190" w:rsidRPr="00CE7190">
        <w:rPr>
          <w:lang w:val="uk-UA"/>
        </w:rPr>
        <w:t xml:space="preserve"> та відновленню логістичних коридорі</w:t>
      </w:r>
      <w:r w:rsidR="002E2924">
        <w:rPr>
          <w:lang w:val="uk-UA"/>
        </w:rPr>
        <w:t>в</w:t>
      </w:r>
      <w:r w:rsidR="00CE7190" w:rsidRPr="00CE7190">
        <w:rPr>
          <w:lang w:val="uk-UA"/>
        </w:rPr>
        <w:t>.</w:t>
      </w:r>
      <w:r w:rsidR="00903DFE">
        <w:rPr>
          <w:lang w:val="uk-UA"/>
        </w:rPr>
        <w:t xml:space="preserve"> Проте, значним викликом у майбутньому є зменшення кількості населення та стимулювання повернення громадян назад до України. </w:t>
      </w:r>
      <w:r w:rsidR="001F7196">
        <w:rPr>
          <w:lang w:val="uk-UA"/>
        </w:rPr>
        <w:t xml:space="preserve">Подальше економічне відновлення буде залежати від багатьох факторів, зокрема, від подальшої підтримки міжнародних партнерів та державної політики країни. </w:t>
      </w:r>
    </w:p>
    <w:p w14:paraId="7977C6F2" w14:textId="03181C17" w:rsidR="005A7C9B" w:rsidRDefault="005A7C9B" w:rsidP="00D533FF">
      <w:pPr>
        <w:pStyle w:val="Times"/>
        <w:spacing w:line="23" w:lineRule="atLeast"/>
        <w:ind w:firstLine="0"/>
        <w:jc w:val="both"/>
        <w:rPr>
          <w:lang w:val="uk-UA"/>
        </w:rPr>
      </w:pPr>
    </w:p>
    <w:p w14:paraId="4EFA60AB" w14:textId="7867F86B" w:rsidR="005A7C9B" w:rsidRPr="00FB0F04" w:rsidRDefault="00FB0F04" w:rsidP="00D533FF">
      <w:pPr>
        <w:pStyle w:val="Times"/>
        <w:spacing w:line="23" w:lineRule="atLeast"/>
        <w:ind w:firstLine="709"/>
        <w:rPr>
          <w:b/>
          <w:szCs w:val="28"/>
          <w:lang w:val="uk-UA"/>
        </w:rPr>
      </w:pPr>
      <w:r w:rsidRPr="00FB0F04">
        <w:rPr>
          <w:b/>
          <w:szCs w:val="28"/>
          <w:lang w:val="uk-UA"/>
        </w:rPr>
        <w:t>Перелік джерел посилання:</w:t>
      </w:r>
    </w:p>
    <w:p w14:paraId="6389C29C" w14:textId="066010DA" w:rsidR="00FB0F04" w:rsidRPr="00FB0F04" w:rsidRDefault="00FB0F04" w:rsidP="00D533FF">
      <w:pPr>
        <w:pStyle w:val="Times"/>
        <w:numPr>
          <w:ilvl w:val="0"/>
          <w:numId w:val="2"/>
        </w:numPr>
        <w:spacing w:line="23" w:lineRule="atLeast"/>
        <w:ind w:left="0" w:firstLine="709"/>
        <w:jc w:val="both"/>
        <w:rPr>
          <w:rFonts w:cs="Times New Roman"/>
          <w:szCs w:val="28"/>
          <w:lang w:val="uk-UA"/>
        </w:rPr>
      </w:pPr>
      <w:proofErr w:type="spellStart"/>
      <w:r w:rsidRPr="00FB0F04">
        <w:rPr>
          <w:rFonts w:cs="Times New Roman"/>
          <w:szCs w:val="28"/>
          <w:lang w:val="uk-UA"/>
        </w:rPr>
        <w:t>Ukraine</w:t>
      </w:r>
      <w:proofErr w:type="spellEnd"/>
      <w:r w:rsidRPr="00FB0F04">
        <w:rPr>
          <w:rFonts w:cs="Times New Roman"/>
          <w:szCs w:val="28"/>
          <w:lang w:val="uk-UA"/>
        </w:rPr>
        <w:t xml:space="preserve"> </w:t>
      </w:r>
      <w:proofErr w:type="spellStart"/>
      <w:r w:rsidRPr="00FB0F04">
        <w:rPr>
          <w:rFonts w:cs="Times New Roman"/>
          <w:szCs w:val="28"/>
          <w:lang w:val="uk-UA"/>
        </w:rPr>
        <w:t>stats</w:t>
      </w:r>
      <w:proofErr w:type="spellEnd"/>
      <w:r w:rsidRPr="00FB0F04">
        <w:rPr>
          <w:rFonts w:cs="Times New Roman"/>
          <w:szCs w:val="28"/>
          <w:lang w:val="uk-UA"/>
        </w:rPr>
        <w:t>. URL: https://www.imf.org/external/datamapper/profile/UKR (</w:t>
      </w:r>
      <w:proofErr w:type="spellStart"/>
      <w:r w:rsidRPr="00FB0F04">
        <w:rPr>
          <w:rFonts w:cs="Times New Roman"/>
          <w:szCs w:val="28"/>
          <w:lang w:val="uk-UA"/>
        </w:rPr>
        <w:t>date</w:t>
      </w:r>
      <w:proofErr w:type="spellEnd"/>
      <w:r w:rsidRPr="00FB0F04">
        <w:rPr>
          <w:rFonts w:cs="Times New Roman"/>
          <w:szCs w:val="28"/>
          <w:lang w:val="uk-UA"/>
        </w:rPr>
        <w:t xml:space="preserve"> </w:t>
      </w:r>
      <w:proofErr w:type="spellStart"/>
      <w:r w:rsidRPr="00FB0F04">
        <w:rPr>
          <w:rFonts w:cs="Times New Roman"/>
          <w:szCs w:val="28"/>
          <w:lang w:val="uk-UA"/>
        </w:rPr>
        <w:t>of</w:t>
      </w:r>
      <w:proofErr w:type="spellEnd"/>
      <w:r w:rsidRPr="00FB0F04">
        <w:rPr>
          <w:rFonts w:cs="Times New Roman"/>
          <w:szCs w:val="28"/>
          <w:lang w:val="uk-UA"/>
        </w:rPr>
        <w:t xml:space="preserve"> </w:t>
      </w:r>
      <w:proofErr w:type="spellStart"/>
      <w:r w:rsidRPr="00FB0F04">
        <w:rPr>
          <w:rFonts w:cs="Times New Roman"/>
          <w:szCs w:val="28"/>
          <w:lang w:val="uk-UA"/>
        </w:rPr>
        <w:t>access</w:t>
      </w:r>
      <w:proofErr w:type="spellEnd"/>
      <w:r w:rsidRPr="00FB0F04">
        <w:rPr>
          <w:rFonts w:cs="Times New Roman"/>
          <w:szCs w:val="28"/>
          <w:lang w:val="uk-UA"/>
        </w:rPr>
        <w:t>: 21.09.2024).</w:t>
      </w:r>
    </w:p>
    <w:p w14:paraId="26030F54" w14:textId="3868C97F" w:rsidR="00FB0F04" w:rsidRPr="00FB0F04" w:rsidRDefault="00FB0F04" w:rsidP="00FB0F04">
      <w:pPr>
        <w:pStyle w:val="Times"/>
        <w:numPr>
          <w:ilvl w:val="0"/>
          <w:numId w:val="2"/>
        </w:numPr>
        <w:spacing w:line="23" w:lineRule="atLeast"/>
        <w:ind w:left="0" w:firstLine="709"/>
        <w:jc w:val="both"/>
        <w:rPr>
          <w:rFonts w:cs="Times New Roman"/>
          <w:szCs w:val="28"/>
          <w:lang w:val="uk-UA"/>
        </w:rPr>
      </w:pPr>
      <w:r w:rsidRPr="00FB0F04">
        <w:rPr>
          <w:rFonts w:cs="Times New Roman"/>
          <w:szCs w:val="28"/>
          <w:lang w:val="uk-UA"/>
        </w:rPr>
        <w:t>Банк даних | Державна служба статистики України. Головна | Державна служба статистики України. URL: https://stat.gov.ua/uk/explorer?urn=SSSU:DF_PRICE_CHANGE_CONSUMER_GOODS_SERVICE(23.0.0)&amp;amp;filter=INDEX_CONSUMPRICE.PREV_MONTH.UA00000000000000000.0.M. (дата звернення: 21.09.2024).</w:t>
      </w:r>
    </w:p>
    <w:p w14:paraId="1721367C" w14:textId="77777777" w:rsidR="00FB0F04" w:rsidRPr="00FB0F04" w:rsidRDefault="00FB0F04" w:rsidP="00FB0F04">
      <w:pPr>
        <w:pStyle w:val="Times"/>
        <w:numPr>
          <w:ilvl w:val="0"/>
          <w:numId w:val="2"/>
        </w:numPr>
        <w:spacing w:line="23" w:lineRule="atLeast"/>
        <w:ind w:left="0" w:firstLine="709"/>
        <w:jc w:val="both"/>
        <w:rPr>
          <w:szCs w:val="28"/>
          <w:lang w:val="uk-UA"/>
        </w:rPr>
      </w:pPr>
      <w:proofErr w:type="spellStart"/>
      <w:r w:rsidRPr="00FB0F04">
        <w:rPr>
          <w:szCs w:val="28"/>
          <w:shd w:val="clear" w:color="auto" w:fill="FFFFFF"/>
        </w:rPr>
        <w:t>Трекер</w:t>
      </w:r>
      <w:proofErr w:type="spellEnd"/>
      <w:r w:rsidRPr="00FB0F04">
        <w:rPr>
          <w:szCs w:val="28"/>
          <w:shd w:val="clear" w:color="auto" w:fill="FFFFFF"/>
        </w:rPr>
        <w:t xml:space="preserve"> </w:t>
      </w:r>
      <w:proofErr w:type="spellStart"/>
      <w:r w:rsidRPr="00FB0F04">
        <w:rPr>
          <w:szCs w:val="28"/>
          <w:shd w:val="clear" w:color="auto" w:fill="FFFFFF"/>
        </w:rPr>
        <w:t>економіки</w:t>
      </w:r>
      <w:proofErr w:type="spellEnd"/>
      <w:r w:rsidRPr="00FB0F04">
        <w:rPr>
          <w:szCs w:val="28"/>
          <w:shd w:val="clear" w:color="auto" w:fill="FFFFFF"/>
        </w:rPr>
        <w:t xml:space="preserve"> </w:t>
      </w:r>
      <w:proofErr w:type="spellStart"/>
      <w:r w:rsidRPr="00FB0F04">
        <w:rPr>
          <w:szCs w:val="28"/>
          <w:shd w:val="clear" w:color="auto" w:fill="FFFFFF"/>
        </w:rPr>
        <w:t>України</w:t>
      </w:r>
      <w:proofErr w:type="spellEnd"/>
      <w:r w:rsidRPr="00FB0F04">
        <w:rPr>
          <w:szCs w:val="28"/>
          <w:shd w:val="clear" w:color="auto" w:fill="FFFFFF"/>
        </w:rPr>
        <w:t xml:space="preserve"> </w:t>
      </w:r>
      <w:proofErr w:type="spellStart"/>
      <w:r w:rsidRPr="00FB0F04">
        <w:rPr>
          <w:szCs w:val="28"/>
          <w:shd w:val="clear" w:color="auto" w:fill="FFFFFF"/>
        </w:rPr>
        <w:t>під</w:t>
      </w:r>
      <w:proofErr w:type="spellEnd"/>
      <w:r w:rsidRPr="00FB0F04">
        <w:rPr>
          <w:szCs w:val="28"/>
          <w:shd w:val="clear" w:color="auto" w:fill="FFFFFF"/>
        </w:rPr>
        <w:t xml:space="preserve"> час </w:t>
      </w:r>
      <w:proofErr w:type="spellStart"/>
      <w:r w:rsidRPr="00FB0F04">
        <w:rPr>
          <w:szCs w:val="28"/>
          <w:shd w:val="clear" w:color="auto" w:fill="FFFFFF"/>
        </w:rPr>
        <w:t>війни</w:t>
      </w:r>
      <w:proofErr w:type="spellEnd"/>
      <w:r w:rsidRPr="00FB0F04">
        <w:rPr>
          <w:szCs w:val="28"/>
          <w:shd w:val="clear" w:color="auto" w:fill="FFFFFF"/>
        </w:rPr>
        <w:t xml:space="preserve"> - ЦЕС. Центр </w:t>
      </w:r>
      <w:proofErr w:type="spellStart"/>
      <w:r w:rsidRPr="00FB0F04">
        <w:rPr>
          <w:szCs w:val="28"/>
          <w:shd w:val="clear" w:color="auto" w:fill="FFFFFF"/>
        </w:rPr>
        <w:t>економічної</w:t>
      </w:r>
      <w:proofErr w:type="spellEnd"/>
      <w:r w:rsidRPr="00FB0F04">
        <w:rPr>
          <w:szCs w:val="28"/>
          <w:shd w:val="clear" w:color="auto" w:fill="FFFFFF"/>
        </w:rPr>
        <w:t xml:space="preserve"> </w:t>
      </w:r>
      <w:proofErr w:type="spellStart"/>
      <w:r w:rsidRPr="00FB0F04">
        <w:rPr>
          <w:szCs w:val="28"/>
          <w:shd w:val="clear" w:color="auto" w:fill="FFFFFF"/>
        </w:rPr>
        <w:t>стратегії</w:t>
      </w:r>
      <w:proofErr w:type="spellEnd"/>
      <w:r w:rsidRPr="00FB0F04">
        <w:rPr>
          <w:szCs w:val="28"/>
          <w:shd w:val="clear" w:color="auto" w:fill="FFFFFF"/>
        </w:rPr>
        <w:t xml:space="preserve"> - </w:t>
      </w:r>
      <w:proofErr w:type="spellStart"/>
      <w:r w:rsidRPr="00FB0F04">
        <w:rPr>
          <w:szCs w:val="28"/>
          <w:shd w:val="clear" w:color="auto" w:fill="FFFFFF"/>
        </w:rPr>
        <w:t>Неурядовий</w:t>
      </w:r>
      <w:proofErr w:type="spellEnd"/>
      <w:r w:rsidRPr="00FB0F04">
        <w:rPr>
          <w:szCs w:val="28"/>
          <w:shd w:val="clear" w:color="auto" w:fill="FFFFFF"/>
        </w:rPr>
        <w:t xml:space="preserve"> </w:t>
      </w:r>
      <w:proofErr w:type="spellStart"/>
      <w:r w:rsidRPr="00FB0F04">
        <w:rPr>
          <w:szCs w:val="28"/>
          <w:shd w:val="clear" w:color="auto" w:fill="FFFFFF"/>
        </w:rPr>
        <w:t>дослідницький</w:t>
      </w:r>
      <w:proofErr w:type="spellEnd"/>
      <w:r w:rsidRPr="00FB0F04">
        <w:rPr>
          <w:szCs w:val="28"/>
          <w:shd w:val="clear" w:color="auto" w:fill="FFFFFF"/>
        </w:rPr>
        <w:t xml:space="preserve"> центр з </w:t>
      </w:r>
      <w:proofErr w:type="spellStart"/>
      <w:r w:rsidRPr="00FB0F04">
        <w:rPr>
          <w:szCs w:val="28"/>
          <w:shd w:val="clear" w:color="auto" w:fill="FFFFFF"/>
        </w:rPr>
        <w:t>питань</w:t>
      </w:r>
      <w:proofErr w:type="spellEnd"/>
      <w:r w:rsidRPr="00FB0F04">
        <w:rPr>
          <w:szCs w:val="28"/>
          <w:shd w:val="clear" w:color="auto" w:fill="FFFFFF"/>
        </w:rPr>
        <w:t xml:space="preserve"> </w:t>
      </w:r>
      <w:proofErr w:type="spellStart"/>
      <w:r w:rsidRPr="00FB0F04">
        <w:rPr>
          <w:szCs w:val="28"/>
          <w:shd w:val="clear" w:color="auto" w:fill="FFFFFF"/>
        </w:rPr>
        <w:t>економічної</w:t>
      </w:r>
      <w:proofErr w:type="spellEnd"/>
      <w:r w:rsidRPr="00FB0F04">
        <w:rPr>
          <w:szCs w:val="28"/>
          <w:shd w:val="clear" w:color="auto" w:fill="FFFFFF"/>
        </w:rPr>
        <w:t xml:space="preserve"> </w:t>
      </w:r>
      <w:proofErr w:type="spellStart"/>
      <w:r w:rsidRPr="00FB0F04">
        <w:rPr>
          <w:szCs w:val="28"/>
          <w:shd w:val="clear" w:color="auto" w:fill="FFFFFF"/>
        </w:rPr>
        <w:t>політики</w:t>
      </w:r>
      <w:proofErr w:type="spellEnd"/>
      <w:r w:rsidRPr="00FB0F04">
        <w:rPr>
          <w:szCs w:val="28"/>
          <w:shd w:val="clear" w:color="auto" w:fill="FFFFFF"/>
        </w:rPr>
        <w:t xml:space="preserve">. URL: https://ces.org.ua/tracker-economy-during-the-war/ (дата </w:t>
      </w:r>
      <w:proofErr w:type="spellStart"/>
      <w:r w:rsidRPr="00FB0F04">
        <w:rPr>
          <w:szCs w:val="28"/>
          <w:shd w:val="clear" w:color="auto" w:fill="FFFFFF"/>
        </w:rPr>
        <w:t>звернення</w:t>
      </w:r>
      <w:proofErr w:type="spellEnd"/>
      <w:r w:rsidRPr="00FB0F04">
        <w:rPr>
          <w:szCs w:val="28"/>
          <w:shd w:val="clear" w:color="auto" w:fill="FFFFFF"/>
        </w:rPr>
        <w:t>: 21.09.2024).</w:t>
      </w:r>
    </w:p>
    <w:p w14:paraId="14833C4B" w14:textId="349601AA" w:rsidR="00CE7190" w:rsidRPr="00FB0F04" w:rsidRDefault="00FB0F04" w:rsidP="00FB0F04">
      <w:pPr>
        <w:pStyle w:val="Times"/>
        <w:numPr>
          <w:ilvl w:val="0"/>
          <w:numId w:val="2"/>
        </w:numPr>
        <w:spacing w:line="23" w:lineRule="atLeast"/>
        <w:ind w:left="0" w:firstLine="709"/>
        <w:jc w:val="both"/>
        <w:rPr>
          <w:szCs w:val="28"/>
          <w:lang w:val="uk-UA"/>
        </w:rPr>
      </w:pPr>
      <w:r w:rsidRPr="00FB0F04">
        <w:rPr>
          <w:szCs w:val="28"/>
          <w:shd w:val="clear" w:color="auto" w:fill="FFFFFF"/>
        </w:rPr>
        <w:t xml:space="preserve">Данилишин Б. Як </w:t>
      </w:r>
      <w:proofErr w:type="spellStart"/>
      <w:r w:rsidRPr="00FB0F04">
        <w:rPr>
          <w:szCs w:val="28"/>
          <w:shd w:val="clear" w:color="auto" w:fill="FFFFFF"/>
        </w:rPr>
        <w:t>забезпечити</w:t>
      </w:r>
      <w:proofErr w:type="spellEnd"/>
      <w:r w:rsidRPr="00FB0F04">
        <w:rPr>
          <w:szCs w:val="28"/>
          <w:shd w:val="clear" w:color="auto" w:fill="FFFFFF"/>
        </w:rPr>
        <w:t xml:space="preserve"> </w:t>
      </w:r>
      <w:proofErr w:type="spellStart"/>
      <w:r w:rsidRPr="00FB0F04">
        <w:rPr>
          <w:szCs w:val="28"/>
          <w:shd w:val="clear" w:color="auto" w:fill="FFFFFF"/>
        </w:rPr>
        <w:t>економічне</w:t>
      </w:r>
      <w:proofErr w:type="spellEnd"/>
      <w:r w:rsidRPr="00FB0F04">
        <w:rPr>
          <w:szCs w:val="28"/>
          <w:shd w:val="clear" w:color="auto" w:fill="FFFFFF"/>
        </w:rPr>
        <w:t xml:space="preserve"> </w:t>
      </w:r>
      <w:proofErr w:type="spellStart"/>
      <w:r w:rsidRPr="00FB0F04">
        <w:rPr>
          <w:szCs w:val="28"/>
          <w:shd w:val="clear" w:color="auto" w:fill="FFFFFF"/>
        </w:rPr>
        <w:t>зростання</w:t>
      </w:r>
      <w:proofErr w:type="spellEnd"/>
      <w:r w:rsidRPr="00FB0F04">
        <w:rPr>
          <w:szCs w:val="28"/>
          <w:shd w:val="clear" w:color="auto" w:fill="FFFFFF"/>
        </w:rPr>
        <w:t xml:space="preserve"> в </w:t>
      </w:r>
      <w:proofErr w:type="spellStart"/>
      <w:r w:rsidRPr="00FB0F04">
        <w:rPr>
          <w:szCs w:val="28"/>
          <w:shd w:val="clear" w:color="auto" w:fill="FFFFFF"/>
        </w:rPr>
        <w:t>умовах</w:t>
      </w:r>
      <w:proofErr w:type="spellEnd"/>
      <w:r w:rsidRPr="00FB0F04">
        <w:rPr>
          <w:szCs w:val="28"/>
          <w:shd w:val="clear" w:color="auto" w:fill="FFFFFF"/>
        </w:rPr>
        <w:t xml:space="preserve"> </w:t>
      </w:r>
      <w:proofErr w:type="spellStart"/>
      <w:r w:rsidRPr="00FB0F04">
        <w:rPr>
          <w:szCs w:val="28"/>
          <w:shd w:val="clear" w:color="auto" w:fill="FFFFFF"/>
        </w:rPr>
        <w:t>війни</w:t>
      </w:r>
      <w:proofErr w:type="spellEnd"/>
      <w:r w:rsidRPr="00FB0F04">
        <w:rPr>
          <w:szCs w:val="28"/>
          <w:shd w:val="clear" w:color="auto" w:fill="FFFFFF"/>
        </w:rPr>
        <w:t xml:space="preserve">. </w:t>
      </w:r>
      <w:proofErr w:type="spellStart"/>
      <w:r w:rsidRPr="00FB0F04">
        <w:rPr>
          <w:szCs w:val="28"/>
          <w:shd w:val="clear" w:color="auto" w:fill="FFFFFF"/>
        </w:rPr>
        <w:t>Економічна</w:t>
      </w:r>
      <w:proofErr w:type="spellEnd"/>
      <w:r w:rsidRPr="00FB0F04">
        <w:rPr>
          <w:szCs w:val="28"/>
          <w:shd w:val="clear" w:color="auto" w:fill="FFFFFF"/>
        </w:rPr>
        <w:t xml:space="preserve"> правда. URL: https://www.epravda.com.ua/columns/2023/03/3/697664/ (дата </w:t>
      </w:r>
      <w:proofErr w:type="spellStart"/>
      <w:r w:rsidRPr="00FB0F04">
        <w:rPr>
          <w:szCs w:val="28"/>
          <w:shd w:val="clear" w:color="auto" w:fill="FFFFFF"/>
        </w:rPr>
        <w:t>звернення</w:t>
      </w:r>
      <w:proofErr w:type="spellEnd"/>
      <w:r w:rsidRPr="00FB0F04">
        <w:rPr>
          <w:szCs w:val="28"/>
          <w:shd w:val="clear" w:color="auto" w:fill="FFFFFF"/>
        </w:rPr>
        <w:t>: 21.09.2024).</w:t>
      </w:r>
    </w:p>
    <w:sectPr w:rsidR="00CE7190" w:rsidRPr="00FB0F04" w:rsidSect="003A00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E60F9"/>
    <w:multiLevelType w:val="hybridMultilevel"/>
    <w:tmpl w:val="F2CE7D3C"/>
    <w:lvl w:ilvl="0" w:tplc="68947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2F3A56"/>
    <w:multiLevelType w:val="hybridMultilevel"/>
    <w:tmpl w:val="22C2DD60"/>
    <w:lvl w:ilvl="0" w:tplc="416AF5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60E5601"/>
    <w:multiLevelType w:val="hybridMultilevel"/>
    <w:tmpl w:val="583C693E"/>
    <w:lvl w:ilvl="0" w:tplc="113ECA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13ECA56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38"/>
    <w:rsid w:val="000824B8"/>
    <w:rsid w:val="000D223F"/>
    <w:rsid w:val="00136811"/>
    <w:rsid w:val="00144B1F"/>
    <w:rsid w:val="00184D0E"/>
    <w:rsid w:val="001F7196"/>
    <w:rsid w:val="002329B0"/>
    <w:rsid w:val="002E2924"/>
    <w:rsid w:val="0034234C"/>
    <w:rsid w:val="00356CCF"/>
    <w:rsid w:val="003A0023"/>
    <w:rsid w:val="003A7389"/>
    <w:rsid w:val="003C5F04"/>
    <w:rsid w:val="00470FA3"/>
    <w:rsid w:val="005A7C9B"/>
    <w:rsid w:val="006661DA"/>
    <w:rsid w:val="00721AA2"/>
    <w:rsid w:val="008B679E"/>
    <w:rsid w:val="00903DFE"/>
    <w:rsid w:val="009A2038"/>
    <w:rsid w:val="009E4A1B"/>
    <w:rsid w:val="009F5E3A"/>
    <w:rsid w:val="00A869B3"/>
    <w:rsid w:val="00B655E9"/>
    <w:rsid w:val="00C2209A"/>
    <w:rsid w:val="00C70D8E"/>
    <w:rsid w:val="00CB01EB"/>
    <w:rsid w:val="00CE7190"/>
    <w:rsid w:val="00D035D7"/>
    <w:rsid w:val="00D0773E"/>
    <w:rsid w:val="00D43D16"/>
    <w:rsid w:val="00D533FF"/>
    <w:rsid w:val="00E229C4"/>
    <w:rsid w:val="00E93505"/>
    <w:rsid w:val="00E96B77"/>
    <w:rsid w:val="00EC0B7D"/>
    <w:rsid w:val="00FB0F04"/>
    <w:rsid w:val="00FC02B9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694B"/>
  <w15:chartTrackingRefBased/>
  <w15:docId w15:val="{5FCDB43F-D03E-42C2-A845-CDDC80FE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">
    <w:name w:val="Times"/>
    <w:basedOn w:val="a"/>
    <w:link w:val="Times0"/>
    <w:qFormat/>
    <w:rsid w:val="00184D0E"/>
    <w:pPr>
      <w:spacing w:after="0" w:line="360" w:lineRule="auto"/>
      <w:ind w:firstLine="567"/>
    </w:pPr>
    <w:rPr>
      <w:rFonts w:ascii="Times New Roman" w:hAnsi="Times New Roman"/>
      <w:sz w:val="28"/>
      <w:lang w:val="ru-RU"/>
    </w:rPr>
  </w:style>
  <w:style w:type="character" w:customStyle="1" w:styleId="Times0">
    <w:name w:val="Times Знак"/>
    <w:basedOn w:val="a0"/>
    <w:link w:val="Times"/>
    <w:rsid w:val="00184D0E"/>
    <w:rPr>
      <w:rFonts w:ascii="Times New Roman" w:hAnsi="Times New Roman"/>
      <w:sz w:val="28"/>
      <w:lang w:val="ru-RU"/>
    </w:rPr>
  </w:style>
  <w:style w:type="character" w:styleId="a3">
    <w:name w:val="Hyperlink"/>
    <w:basedOn w:val="a0"/>
    <w:uiPriority w:val="99"/>
    <w:unhideWhenUsed/>
    <w:rsid w:val="003423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4234C"/>
    <w:rPr>
      <w:color w:val="605E5C"/>
      <w:shd w:val="clear" w:color="auto" w:fill="E1DFDD"/>
    </w:rPr>
  </w:style>
  <w:style w:type="paragraph" w:styleId="a5">
    <w:name w:val="caption"/>
    <w:basedOn w:val="a"/>
    <w:next w:val="a"/>
    <w:uiPriority w:val="35"/>
    <w:unhideWhenUsed/>
    <w:qFormat/>
    <w:rsid w:val="00144B1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E4A1B"/>
    <w:rPr>
      <w:rFonts w:ascii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5A7C9B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FB0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mailto:iirdna.sb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irdn\Downloads\imf-dm-export-20240921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irdn\Downloads\dataset_2024-09-15T21_40_04.943235918Z_DEFAULT_INTEGRATION_SSSU_DF_PRICE_CHANGE_CONSUMER_GOODS_SERVICE_23.0.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'[imf-dm-export-20240921.xls]NGDP_RPCH'!$C$9</c:f>
              <c:strCache>
                <c:ptCount val="1"/>
                <c:pt idx="0">
                  <c:v>Приріст реального ВВП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2"/>
              <c:layout>
                <c:manualLayout>
                  <c:x val="3.4132814131462894E-2"/>
                  <c:y val="-5.63542578011081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E43-4072-A2EE-2114A69560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ID4096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'[imf-dm-export-20240921.xls]NGDP_RPCH'!$B$10:$B$29</c:f>
              <c:numCache>
                <c:formatCode>General</c:formatCode>
                <c:ptCount val="2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  <c:pt idx="15">
                  <c:v>2025</c:v>
                </c:pt>
                <c:pt idx="16">
                  <c:v>2026</c:v>
                </c:pt>
                <c:pt idx="17">
                  <c:v>2027</c:v>
                </c:pt>
                <c:pt idx="18">
                  <c:v>2028</c:v>
                </c:pt>
                <c:pt idx="19">
                  <c:v>2029</c:v>
                </c:pt>
              </c:numCache>
            </c:numRef>
          </c:cat>
          <c:val>
            <c:numRef>
              <c:f>'[imf-dm-export-20240921.xls]NGDP_RPCH'!$C$10:$C$29</c:f>
              <c:numCache>
                <c:formatCode>General</c:formatCode>
                <c:ptCount val="20"/>
                <c:pt idx="0">
                  <c:v>4.0999999999999996</c:v>
                </c:pt>
                <c:pt idx="1">
                  <c:v>5.5</c:v>
                </c:pt>
                <c:pt idx="2">
                  <c:v>0.2</c:v>
                </c:pt>
                <c:pt idx="3">
                  <c:v>0</c:v>
                </c:pt>
                <c:pt idx="4">
                  <c:v>-6.6</c:v>
                </c:pt>
                <c:pt idx="5">
                  <c:v>-9.8000000000000007</c:v>
                </c:pt>
                <c:pt idx="6">
                  <c:v>2.4</c:v>
                </c:pt>
                <c:pt idx="7">
                  <c:v>2.4</c:v>
                </c:pt>
                <c:pt idx="8">
                  <c:v>3.5</c:v>
                </c:pt>
                <c:pt idx="9">
                  <c:v>3.2</c:v>
                </c:pt>
                <c:pt idx="10">
                  <c:v>-3.8</c:v>
                </c:pt>
                <c:pt idx="11">
                  <c:v>3.4</c:v>
                </c:pt>
                <c:pt idx="12">
                  <c:v>-29.1</c:v>
                </c:pt>
                <c:pt idx="1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E43-4072-A2EE-2114A6956032}"/>
            </c:ext>
          </c:extLst>
        </c:ser>
        <c:ser>
          <c:idx val="1"/>
          <c:order val="1"/>
          <c:tx>
            <c:strRef>
              <c:f>'[imf-dm-export-20240921.xls]NGDP_RPCH'!$D$9</c:f>
              <c:strCache>
                <c:ptCount val="1"/>
                <c:pt idx="0">
                  <c:v>Прогноз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ID4096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'[imf-dm-export-20240921.xls]NGDP_RPCH'!$B$10:$B$29</c:f>
              <c:numCache>
                <c:formatCode>General</c:formatCode>
                <c:ptCount val="2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  <c:pt idx="15">
                  <c:v>2025</c:v>
                </c:pt>
                <c:pt idx="16">
                  <c:v>2026</c:v>
                </c:pt>
                <c:pt idx="17">
                  <c:v>2027</c:v>
                </c:pt>
                <c:pt idx="18">
                  <c:v>2028</c:v>
                </c:pt>
                <c:pt idx="19">
                  <c:v>2029</c:v>
                </c:pt>
              </c:numCache>
            </c:numRef>
          </c:cat>
          <c:val>
            <c:numRef>
              <c:f>'[imf-dm-export-20240921.xls]NGDP_RPCH'!$D$10:$D$29</c:f>
              <c:numCache>
                <c:formatCode>General</c:formatCode>
                <c:ptCount val="20"/>
                <c:pt idx="13">
                  <c:v>5</c:v>
                </c:pt>
                <c:pt idx="14">
                  <c:v>3.2</c:v>
                </c:pt>
                <c:pt idx="15">
                  <c:v>6.5</c:v>
                </c:pt>
                <c:pt idx="16">
                  <c:v>5</c:v>
                </c:pt>
                <c:pt idx="17">
                  <c:v>4.5</c:v>
                </c:pt>
                <c:pt idx="18">
                  <c:v>4.3</c:v>
                </c:pt>
                <c:pt idx="19">
                  <c:v>4.2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E43-4072-A2EE-2114A6956032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745719680"/>
        <c:axId val="1693289568"/>
      </c:lineChart>
      <c:dateAx>
        <c:axId val="174571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LID4096"/>
          </a:p>
        </c:txPr>
        <c:crossAx val="1693289568"/>
        <c:crosses val="autoZero"/>
        <c:auto val="0"/>
        <c:lblOffset val="100"/>
        <c:baseTimeUnit val="days"/>
      </c:dateAx>
      <c:valAx>
        <c:axId val="1693289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LID4096"/>
          </a:p>
        </c:txPr>
        <c:crossAx val="1745719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ID4096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LID4096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'[dataset_2024-09-15T21_40_04.943235918Z_DEFAULT_INTEGRATION_SSSU_DF_PRICE_CHANGE_CONSUMER_GOODS_SERVICE_23.0.0.xlsx]Sheet0'!$G$32</c:f>
              <c:strCache>
                <c:ptCount val="1"/>
                <c:pt idx="0">
                  <c:v>ІСЦ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ID4096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'[dataset_2024-09-15T21_40_04.943235918Z_DEFAULT_INTEGRATION_SSSU_DF_PRICE_CHANGE_CONSUMER_GOODS_SERVICE_23.0.0.xlsx]Sheet0'!$F$33:$F$50</c:f>
              <c:strCache>
                <c:ptCount val="18"/>
                <c:pt idx="0">
                  <c:v>І кв. 2020</c:v>
                </c:pt>
                <c:pt idx="1">
                  <c:v>ІІ кв. 2020</c:v>
                </c:pt>
                <c:pt idx="2">
                  <c:v>ІІІ кв. 2020</c:v>
                </c:pt>
                <c:pt idx="3">
                  <c:v>IV кв. 2020</c:v>
                </c:pt>
                <c:pt idx="4">
                  <c:v>І кв. 2021</c:v>
                </c:pt>
                <c:pt idx="5">
                  <c:v>ІІ кв. 2021</c:v>
                </c:pt>
                <c:pt idx="6">
                  <c:v>ІІІ кв. 2021</c:v>
                </c:pt>
                <c:pt idx="7">
                  <c:v>IV кв. 2021</c:v>
                </c:pt>
                <c:pt idx="8">
                  <c:v>І кв. 2022</c:v>
                </c:pt>
                <c:pt idx="9">
                  <c:v>ІІ кв. 2022</c:v>
                </c:pt>
                <c:pt idx="10">
                  <c:v>ІІІ кв. 2022</c:v>
                </c:pt>
                <c:pt idx="11">
                  <c:v>IV кв. 2022</c:v>
                </c:pt>
                <c:pt idx="12">
                  <c:v>І кв. 2023</c:v>
                </c:pt>
                <c:pt idx="13">
                  <c:v>ІІ кв. 2023</c:v>
                </c:pt>
                <c:pt idx="14">
                  <c:v>ІІІ кв. 2023</c:v>
                </c:pt>
                <c:pt idx="15">
                  <c:v>IV кв. 2023</c:v>
                </c:pt>
                <c:pt idx="16">
                  <c:v>І кв. 2024</c:v>
                </c:pt>
                <c:pt idx="17">
                  <c:v>ІІ кв. 2024</c:v>
                </c:pt>
              </c:strCache>
            </c:strRef>
          </c:cat>
          <c:val>
            <c:numRef>
              <c:f>'[dataset_2024-09-15T21_40_04.943235918Z_DEFAULT_INTEGRATION_SSSU_DF_PRICE_CHANGE_CONSUMER_GOODS_SERVICE_23.0.0.xlsx]Sheet0'!$G$33:$G$50</c:f>
              <c:numCache>
                <c:formatCode>0.00</c:formatCode>
                <c:ptCount val="18"/>
                <c:pt idx="0">
                  <c:v>100.6985952</c:v>
                </c:pt>
                <c:pt idx="1">
                  <c:v>101.30460479999999</c:v>
                </c:pt>
                <c:pt idx="2">
                  <c:v>99.697206000000008</c:v>
                </c:pt>
                <c:pt idx="3">
                  <c:v>103.233817</c:v>
                </c:pt>
                <c:pt idx="4">
                  <c:v>104.05232100000001</c:v>
                </c:pt>
                <c:pt idx="5">
                  <c:v>102.2131182</c:v>
                </c:pt>
                <c:pt idx="6">
                  <c:v>101.09859759999999</c:v>
                </c:pt>
                <c:pt idx="7">
                  <c:v>102.3174432</c:v>
                </c:pt>
                <c:pt idx="8">
                  <c:v>107.55223599999999</c:v>
                </c:pt>
                <c:pt idx="9">
                  <c:v>109.16609469999999</c:v>
                </c:pt>
                <c:pt idx="10">
                  <c:v>103.7420463</c:v>
                </c:pt>
                <c:pt idx="11">
                  <c:v>103.9400225</c:v>
                </c:pt>
                <c:pt idx="12">
                  <c:v>103.02818400000001</c:v>
                </c:pt>
                <c:pt idx="13">
                  <c:v>101.506608</c:v>
                </c:pt>
                <c:pt idx="14">
                  <c:v>98.498441999999997</c:v>
                </c:pt>
                <c:pt idx="15">
                  <c:v>102.01312800000001</c:v>
                </c:pt>
                <c:pt idx="16">
                  <c:v>101.204706</c:v>
                </c:pt>
                <c:pt idx="17">
                  <c:v>103.01882639999999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3C2-4E25-9AD3-FDFF92B4F67E}"/>
            </c:ext>
          </c:extLst>
        </c:ser>
        <c:ser>
          <c:idx val="1"/>
          <c:order val="1"/>
          <c:tx>
            <c:strRef>
              <c:f>'[dataset_2024-09-15T21_40_04.943235918Z_DEFAULT_INTEGRATION_SSSU_DF_PRICE_CHANGE_CONSUMER_GOODS_SERVICE_23.0.0.xlsx]Sheet0'!$H$32</c:f>
              <c:strCache>
                <c:ptCount val="1"/>
                <c:pt idx="0">
                  <c:v>100%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'[dataset_2024-09-15T21_40_04.943235918Z_DEFAULT_INTEGRATION_SSSU_DF_PRICE_CHANGE_CONSUMER_GOODS_SERVICE_23.0.0.xlsx]Sheet0'!$F$33:$F$50</c:f>
              <c:strCache>
                <c:ptCount val="18"/>
                <c:pt idx="0">
                  <c:v>І кв. 2020</c:v>
                </c:pt>
                <c:pt idx="1">
                  <c:v>ІІ кв. 2020</c:v>
                </c:pt>
                <c:pt idx="2">
                  <c:v>ІІІ кв. 2020</c:v>
                </c:pt>
                <c:pt idx="3">
                  <c:v>IV кв. 2020</c:v>
                </c:pt>
                <c:pt idx="4">
                  <c:v>І кв. 2021</c:v>
                </c:pt>
                <c:pt idx="5">
                  <c:v>ІІ кв. 2021</c:v>
                </c:pt>
                <c:pt idx="6">
                  <c:v>ІІІ кв. 2021</c:v>
                </c:pt>
                <c:pt idx="7">
                  <c:v>IV кв. 2021</c:v>
                </c:pt>
                <c:pt idx="8">
                  <c:v>І кв. 2022</c:v>
                </c:pt>
                <c:pt idx="9">
                  <c:v>ІІ кв. 2022</c:v>
                </c:pt>
                <c:pt idx="10">
                  <c:v>ІІІ кв. 2022</c:v>
                </c:pt>
                <c:pt idx="11">
                  <c:v>IV кв. 2022</c:v>
                </c:pt>
                <c:pt idx="12">
                  <c:v>І кв. 2023</c:v>
                </c:pt>
                <c:pt idx="13">
                  <c:v>ІІ кв. 2023</c:v>
                </c:pt>
                <c:pt idx="14">
                  <c:v>ІІІ кв. 2023</c:v>
                </c:pt>
                <c:pt idx="15">
                  <c:v>IV кв. 2023</c:v>
                </c:pt>
                <c:pt idx="16">
                  <c:v>І кв. 2024</c:v>
                </c:pt>
                <c:pt idx="17">
                  <c:v>ІІ кв. 2024</c:v>
                </c:pt>
              </c:strCache>
            </c:strRef>
          </c:cat>
          <c:val>
            <c:numRef>
              <c:f>'[dataset_2024-09-15T21_40_04.943235918Z_DEFAULT_INTEGRATION_SSSU_DF_PRICE_CHANGE_CONSUMER_GOODS_SERVICE_23.0.0.xlsx]Sheet0'!$H$33:$H$50</c:f>
              <c:numCache>
                <c:formatCode>General</c:formatCode>
                <c:ptCount val="1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3C2-4E25-9AD3-FDFF92B4F67E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626627296"/>
        <c:axId val="813158064"/>
      </c:lineChart>
      <c:catAx>
        <c:axId val="626627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LID4096"/>
          </a:p>
        </c:txPr>
        <c:crossAx val="813158064"/>
        <c:crosses val="autoZero"/>
        <c:auto val="1"/>
        <c:lblAlgn val="ctr"/>
        <c:lblOffset val="100"/>
        <c:noMultiLvlLbl val="0"/>
      </c:catAx>
      <c:valAx>
        <c:axId val="813158064"/>
        <c:scaling>
          <c:orientation val="minMax"/>
          <c:min val="9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LID4096"/>
          </a:p>
        </c:txPr>
        <c:crossAx val="626627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ID4096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LID4096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Yefimov</dc:creator>
  <cp:keywords/>
  <dc:description/>
  <cp:lastModifiedBy>Andrii Yefimov</cp:lastModifiedBy>
  <cp:revision>2</cp:revision>
  <dcterms:created xsi:type="dcterms:W3CDTF">2024-09-21T16:48:00Z</dcterms:created>
  <dcterms:modified xsi:type="dcterms:W3CDTF">2024-09-21T16:48:00Z</dcterms:modified>
</cp:coreProperties>
</file>