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BD36" w14:textId="2A661440" w:rsidR="00562710" w:rsidRPr="00F03EDB" w:rsidRDefault="00426E6B" w:rsidP="00AC2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ІНТЕЛЕКТУАЛЬНИМ ПОТЕНЦІАЛОМ ПІДПРИЄМСТВ</w:t>
      </w:r>
      <w:r w:rsidR="00F03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КОНТЕКСТІ ПОВОЄННОГО ВІДНОВЛЕННЯ </w:t>
      </w:r>
    </w:p>
    <w:p w14:paraId="27F57623" w14:textId="46A63CA1" w:rsidR="0018768D" w:rsidRDefault="00D26434" w:rsidP="0018768D">
      <w:pPr>
        <w:pStyle w:val="a3"/>
        <w:widowControl w:val="0"/>
        <w:tabs>
          <w:tab w:val="left" w:pos="770"/>
          <w:tab w:val="left" w:pos="990"/>
          <w:tab w:val="left" w:pos="1210"/>
        </w:tabs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Гірдвайніс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В.А.</w:t>
      </w:r>
    </w:p>
    <w:p w14:paraId="4244B573" w14:textId="77777777" w:rsidR="0018768D" w:rsidRPr="0018768D" w:rsidRDefault="0018768D" w:rsidP="0018768D">
      <w:pPr>
        <w:pStyle w:val="a3"/>
        <w:widowControl w:val="0"/>
        <w:tabs>
          <w:tab w:val="left" w:pos="770"/>
          <w:tab w:val="left" w:pos="990"/>
          <w:tab w:val="left" w:pos="1210"/>
        </w:tabs>
        <w:spacing w:after="0" w:line="240" w:lineRule="auto"/>
        <w:jc w:val="right"/>
        <w:rPr>
          <w:i/>
        </w:rPr>
      </w:pPr>
      <w:r w:rsidRPr="001876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/>
        </w:rPr>
        <w:t>Донецький національний університет імені Василя Стуса</w:t>
      </w:r>
    </w:p>
    <w:p w14:paraId="66218C0B" w14:textId="2C8662F9" w:rsidR="002A47B5" w:rsidRPr="0018768D" w:rsidRDefault="002A47B5" w:rsidP="0018768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14:paraId="5823B3DA" w14:textId="73FD35FA" w:rsidR="00E042FD" w:rsidRPr="00F7347D" w:rsidRDefault="00E042FD" w:rsidP="001876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149EC2" w14:textId="71960B2F" w:rsidR="001C230C" w:rsidRPr="001C230C" w:rsidRDefault="001C230C" w:rsidP="001C2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ідея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інтелектуальним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потенціалом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повоєнного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визнанні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ресурсом для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креативності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стане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запорукою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конкурентоспроможності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0C">
        <w:rPr>
          <w:rFonts w:ascii="Times New Roman" w:hAnsi="Times New Roman" w:cs="Times New Roman"/>
          <w:sz w:val="28"/>
          <w:szCs w:val="28"/>
          <w:lang w:val="ru-RU"/>
        </w:rPr>
        <w:t>реаліях</w:t>
      </w:r>
      <w:proofErr w:type="spellEnd"/>
      <w:r w:rsidRPr="001C23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91C80C" w14:textId="60A40A3F" w:rsidR="00EF2639" w:rsidRDefault="005B583A" w:rsidP="001C2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інтелектуальним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потенціалом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повоєнний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стане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проблем, з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зіткнеться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Втрата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квалі</w:t>
      </w:r>
      <w:r>
        <w:rPr>
          <w:rFonts w:ascii="Times New Roman" w:hAnsi="Times New Roman" w:cs="Times New Roman"/>
          <w:sz w:val="28"/>
          <w:szCs w:val="28"/>
          <w:lang w:val="ru-RU"/>
        </w:rPr>
        <w:t>фікованих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міграцію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негативним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повоєнного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прогресує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нестача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інженерних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 разом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втрата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осередків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інтелектуального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ускладнить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швидку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умов</w:t>
      </w:r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боротьбу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поточними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викликами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зауважити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і те,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значним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чином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демотивація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генерувати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вигорання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спричинене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довготривалою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складною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соціополітичною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економічною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обстановкою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B583A">
        <w:rPr>
          <w:rFonts w:ascii="Times New Roman" w:hAnsi="Times New Roman" w:cs="Times New Roman"/>
          <w:sz w:val="28"/>
          <w:szCs w:val="28"/>
          <w:lang w:val="ru-RU"/>
        </w:rPr>
        <w:t>кономічна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нестабільність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призведе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дефіциту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зробить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неможливим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належне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інноваціям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перекваліфікацію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персоналу.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B583A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високу</w:t>
      </w:r>
      <w:proofErr w:type="spellEnd"/>
      <w:r w:rsidR="00944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482F">
        <w:rPr>
          <w:rFonts w:ascii="Times New Roman" w:hAnsi="Times New Roman" w:cs="Times New Roman"/>
          <w:sz w:val="28"/>
          <w:szCs w:val="28"/>
          <w:lang w:val="ru-RU"/>
        </w:rPr>
        <w:t>ймовірність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зіткнутися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застарілими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технологіями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та методами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відповідатимуть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436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653D" w:rsidRPr="0043653D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підприємствами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науково-дослідними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інститутами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обмежить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стане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бар'єром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на шляху до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інноваційного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83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B58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C649DD" w14:textId="7B47E72D" w:rsidR="0094482F" w:rsidRDefault="00ED1D3D" w:rsidP="001C2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оглянути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типові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описаних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проблем.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інвестувати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перекваліфікацію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персоналу.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компетенцій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стартапи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проєкти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стимулюватиме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платформ для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підприємствами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зберігати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lastRenderedPageBreak/>
        <w:t>інтелектуальний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капітал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D1D3D">
        <w:rPr>
          <w:rFonts w:ascii="Times New Roman" w:hAnsi="Times New Roman" w:cs="Times New Roman"/>
          <w:sz w:val="28"/>
          <w:szCs w:val="28"/>
          <w:lang w:val="ru-RU"/>
        </w:rPr>
        <w:t>еобхідно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співпрацювати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технологічної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експертної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управлінські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практики та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D3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ED1D3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заходи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талановитих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AC4">
        <w:rPr>
          <w:rFonts w:ascii="Times New Roman" w:hAnsi="Times New Roman" w:cs="Times New Roman"/>
          <w:sz w:val="28"/>
          <w:szCs w:val="28"/>
          <w:lang w:val="ru-RU"/>
        </w:rPr>
        <w:t>з метою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повоєнному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цілковитої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прозорості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кластерів</w:t>
      </w:r>
      <w:proofErr w:type="spellEnd"/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 форматах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бізнесом</w:t>
      </w:r>
      <w:proofErr w:type="spellEnd"/>
      <w:r w:rsidR="00336AC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36AC4">
        <w:rPr>
          <w:rFonts w:ascii="Times New Roman" w:hAnsi="Times New Roman" w:cs="Times New Roman"/>
          <w:sz w:val="28"/>
          <w:szCs w:val="28"/>
          <w:lang w:val="ru-RU"/>
        </w:rPr>
        <w:t>суспільством</w:t>
      </w:r>
      <w:proofErr w:type="spellEnd"/>
      <w:r w:rsidR="0043653D" w:rsidRPr="0043653D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="00336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ACB454" w14:textId="4A549740" w:rsidR="00A11BE1" w:rsidRPr="00A11BE1" w:rsidRDefault="00EF4D03" w:rsidP="00A11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призведе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до ряду</w:t>
      </w:r>
      <w:proofErr w:type="gram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інновацій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Цифрові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стануть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основою для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підприємствами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реагувати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повоєнного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Автоматизація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підвищить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продуктивність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дозволяючи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глобалізація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ринками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сприятимуть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прискоренню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gram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у сферах</w:t>
      </w:r>
      <w:proofErr w:type="gram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штучного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EF4D0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4D03">
        <w:rPr>
          <w:rFonts w:ascii="Times New Roman" w:hAnsi="Times New Roman" w:cs="Times New Roman"/>
          <w:sz w:val="28"/>
          <w:szCs w:val="28"/>
          <w:lang w:val="ru-RU"/>
        </w:rPr>
        <w:t>робототехніки</w:t>
      </w:r>
      <w:proofErr w:type="spellEnd"/>
      <w:r w:rsidR="00436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653D" w:rsidRPr="0043653D">
        <w:rPr>
          <w:rFonts w:ascii="Times New Roman" w:hAnsi="Times New Roman" w:cs="Times New Roman"/>
          <w:sz w:val="28"/>
          <w:szCs w:val="28"/>
          <w:lang w:val="ru-RU"/>
        </w:rPr>
        <w:t>[3]</w:t>
      </w:r>
      <w:bookmarkStart w:id="0" w:name="_GoBack"/>
      <w:bookmarkEnd w:id="0"/>
      <w:r w:rsidRPr="00EF4D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11BE1"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Наведена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схема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демонструє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інтелектуальним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потенціалом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повоєнного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, шляхи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трансорфмацію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BE1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A11BE1">
        <w:rPr>
          <w:rFonts w:ascii="Times New Roman" w:hAnsi="Times New Roman" w:cs="Times New Roman"/>
          <w:sz w:val="28"/>
          <w:szCs w:val="28"/>
          <w:lang w:val="ru-RU"/>
        </w:rPr>
        <w:t xml:space="preserve"> (рис.1). </w:t>
      </w:r>
    </w:p>
    <w:p w14:paraId="14021CBF" w14:textId="2A62E24E" w:rsidR="00EF2639" w:rsidRPr="00A11BE1" w:rsidRDefault="00EF4D03" w:rsidP="00AC2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11BE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16709B" wp14:editId="069F59ED">
            <wp:extent cx="5486400" cy="3571875"/>
            <wp:effectExtent l="0" t="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E909D22" w14:textId="2F33025E" w:rsidR="00A11BE1" w:rsidRDefault="00A11BE1" w:rsidP="00AC25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1B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Рисунок 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Схема «</w:t>
      </w:r>
      <w:proofErr w:type="spellStart"/>
      <w:r w:rsidRPr="00A11B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Проблеми</w:t>
      </w:r>
      <w:proofErr w:type="spellEnd"/>
      <w:r w:rsidRPr="00A11B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→ Шляхи </w:t>
      </w:r>
      <w:proofErr w:type="spellStart"/>
      <w:r w:rsidRPr="00A11B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вирішення</w:t>
      </w:r>
      <w:proofErr w:type="spellEnd"/>
      <w:r w:rsidRPr="00A11B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→ </w:t>
      </w:r>
      <w:proofErr w:type="spellStart"/>
      <w:r w:rsidRPr="00A11B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Інновації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»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інтелектуальним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потенціалом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повоєнного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</w:p>
    <w:p w14:paraId="160175E1" w14:textId="2C17925F" w:rsidR="00A11BE1" w:rsidRPr="00A11BE1" w:rsidRDefault="00A11BE1" w:rsidP="00A11BE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чином</w:t>
      </w:r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побудована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схема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→ Шляхи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Інновації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демонструє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окрема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проблема,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повоєнного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подолана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заходи,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кінцевому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призведуть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підприємствам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відновити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інтелектуальний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довоєнного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але й стати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конкурентоспроможними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глобальної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BE1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A11B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EEABB6" w14:textId="2A49829C" w:rsidR="00A11BE1" w:rsidRPr="00A11BE1" w:rsidRDefault="00A11BE1" w:rsidP="00A11B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B7A0F0" w14:textId="3D26C937" w:rsidR="00AC2570" w:rsidRDefault="00645C50" w:rsidP="00AC2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Перелік джерел посилання</w:t>
      </w:r>
    </w:p>
    <w:p w14:paraId="2D50B688" w14:textId="77777777" w:rsidR="00BA04F1" w:rsidRPr="00AA1DFF" w:rsidRDefault="00BA04F1" w:rsidP="00C45D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FCDB7D" w14:textId="1CC81CFB" w:rsidR="00AA1DFF" w:rsidRPr="0043653D" w:rsidRDefault="001D643D" w:rsidP="00AA1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r w:rsidR="0043653D" w:rsidRPr="0043653D">
        <w:rPr>
          <w:rFonts w:ascii="Times New Roman" w:hAnsi="Times New Roman" w:cs="Times New Roman"/>
          <w:sz w:val="28"/>
          <w:szCs w:val="28"/>
        </w:rPr>
        <w:t>1</w:t>
      </w:r>
      <w:r w:rsidR="00AA1DFF" w:rsidRPr="00436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1DFF" w:rsidRPr="0043653D">
        <w:rPr>
          <w:rFonts w:ascii="Times New Roman" w:hAnsi="Times New Roman" w:cs="Times New Roman"/>
          <w:sz w:val="28"/>
          <w:szCs w:val="28"/>
        </w:rPr>
        <w:t>Ostrovska</w:t>
      </w:r>
      <w:proofErr w:type="spellEnd"/>
      <w:r w:rsidR="00AA1DFF" w:rsidRPr="0043653D">
        <w:rPr>
          <w:rFonts w:ascii="Times New Roman" w:hAnsi="Times New Roman" w:cs="Times New Roman"/>
          <w:sz w:val="28"/>
          <w:szCs w:val="28"/>
        </w:rPr>
        <w:t xml:space="preserve"> H. (2018) Management by intellectual potential of enterprise. Galician economic journal (Tern.), vol. 55, no 2, pp. 88-97. Retrieved from https://galicianvisnyk.tntu.edu.ua/pdf/55/264.pdf.</w:t>
      </w:r>
    </w:p>
    <w:p w14:paraId="467D4D03" w14:textId="30EE7059" w:rsidR="00AA1DFF" w:rsidRPr="0043653D" w:rsidRDefault="0043653D" w:rsidP="00AA1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DFF" w:rsidRPr="00436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1DFF" w:rsidRPr="0043653D">
        <w:rPr>
          <w:rFonts w:ascii="Times New Roman" w:hAnsi="Times New Roman" w:cs="Times New Roman"/>
          <w:sz w:val="28"/>
          <w:szCs w:val="28"/>
        </w:rPr>
        <w:t>Shkoda</w:t>
      </w:r>
      <w:proofErr w:type="spellEnd"/>
      <w:r w:rsidR="00AA1DFF" w:rsidRPr="0043653D">
        <w:rPr>
          <w:rFonts w:ascii="Times New Roman" w:hAnsi="Times New Roman" w:cs="Times New Roman"/>
          <w:sz w:val="28"/>
          <w:szCs w:val="28"/>
        </w:rPr>
        <w:t xml:space="preserve"> T., </w:t>
      </w:r>
      <w:proofErr w:type="spellStart"/>
      <w:r w:rsidR="00AA1DFF" w:rsidRPr="0043653D">
        <w:rPr>
          <w:rFonts w:ascii="Times New Roman" w:hAnsi="Times New Roman" w:cs="Times New Roman"/>
          <w:sz w:val="28"/>
          <w:szCs w:val="28"/>
        </w:rPr>
        <w:t>Tepliuk</w:t>
      </w:r>
      <w:proofErr w:type="spellEnd"/>
      <w:r w:rsidR="00AA1DFF" w:rsidRPr="0043653D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="00AA1DFF" w:rsidRPr="0043653D">
        <w:rPr>
          <w:rFonts w:ascii="Times New Roman" w:hAnsi="Times New Roman" w:cs="Times New Roman"/>
          <w:sz w:val="28"/>
          <w:szCs w:val="28"/>
        </w:rPr>
        <w:t>Sahaidak</w:t>
      </w:r>
      <w:proofErr w:type="spellEnd"/>
      <w:r w:rsidR="00AA1DFF" w:rsidRPr="0043653D">
        <w:rPr>
          <w:rFonts w:ascii="Times New Roman" w:hAnsi="Times New Roman" w:cs="Times New Roman"/>
          <w:sz w:val="28"/>
          <w:szCs w:val="28"/>
        </w:rPr>
        <w:t xml:space="preserve"> M. (2020). Intellectual potential management in forming strategic partnership of science-business-education. Baltic Journal of Economic Studies, 6(5), 221-232. Retrieved from http://www.baltijapublishing.lv/index.php/issue/article/view/946/1000.</w:t>
      </w:r>
    </w:p>
    <w:p w14:paraId="500036A5" w14:textId="66A06222" w:rsidR="0043653D" w:rsidRPr="0043653D" w:rsidRDefault="0043653D" w:rsidP="00436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1DFF" w:rsidRPr="00436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Шульга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Ольга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(2023)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Причорноморські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3D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43653D">
        <w:rPr>
          <w:rFonts w:ascii="Times New Roman" w:hAnsi="Times New Roman" w:cs="Times New Roman"/>
          <w:sz w:val="28"/>
          <w:szCs w:val="28"/>
        </w:rPr>
        <w:t xml:space="preserve"> (83). pp. 19-23. ISSN 2524-0897; 2524-0900.</w:t>
      </w:r>
    </w:p>
    <w:p w14:paraId="1B903B89" w14:textId="107C952C" w:rsidR="00491225" w:rsidRPr="0043653D" w:rsidRDefault="00491225" w:rsidP="00AA1D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1225" w:rsidRPr="0043653D" w:rsidSect="00E042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45A"/>
    <w:multiLevelType w:val="multilevel"/>
    <w:tmpl w:val="0E3C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D1FF4"/>
    <w:multiLevelType w:val="multilevel"/>
    <w:tmpl w:val="25AA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B9"/>
    <w:rsid w:val="000A77EB"/>
    <w:rsid w:val="0018768D"/>
    <w:rsid w:val="001C230C"/>
    <w:rsid w:val="001D643D"/>
    <w:rsid w:val="00206945"/>
    <w:rsid w:val="002A1B8C"/>
    <w:rsid w:val="002A47B5"/>
    <w:rsid w:val="002D1662"/>
    <w:rsid w:val="002E6CFB"/>
    <w:rsid w:val="00336AC4"/>
    <w:rsid w:val="003C0999"/>
    <w:rsid w:val="00426E6B"/>
    <w:rsid w:val="0043653D"/>
    <w:rsid w:val="00473AC2"/>
    <w:rsid w:val="00491225"/>
    <w:rsid w:val="004F7647"/>
    <w:rsid w:val="00562710"/>
    <w:rsid w:val="00590253"/>
    <w:rsid w:val="005A2DBB"/>
    <w:rsid w:val="005B583A"/>
    <w:rsid w:val="00615B85"/>
    <w:rsid w:val="006232AB"/>
    <w:rsid w:val="00645C50"/>
    <w:rsid w:val="00762CF7"/>
    <w:rsid w:val="00801B34"/>
    <w:rsid w:val="00847C44"/>
    <w:rsid w:val="008A5896"/>
    <w:rsid w:val="008E32F1"/>
    <w:rsid w:val="008F03D3"/>
    <w:rsid w:val="00915581"/>
    <w:rsid w:val="0094482F"/>
    <w:rsid w:val="0097548F"/>
    <w:rsid w:val="009E7DB9"/>
    <w:rsid w:val="00A05356"/>
    <w:rsid w:val="00A11BE1"/>
    <w:rsid w:val="00AA1DFF"/>
    <w:rsid w:val="00AC2570"/>
    <w:rsid w:val="00AC4D18"/>
    <w:rsid w:val="00B103BF"/>
    <w:rsid w:val="00B506D2"/>
    <w:rsid w:val="00BA04F1"/>
    <w:rsid w:val="00BD4E69"/>
    <w:rsid w:val="00C44AC3"/>
    <w:rsid w:val="00C45D0C"/>
    <w:rsid w:val="00D26434"/>
    <w:rsid w:val="00D40B59"/>
    <w:rsid w:val="00E042FD"/>
    <w:rsid w:val="00E52F93"/>
    <w:rsid w:val="00ED1D3D"/>
    <w:rsid w:val="00EF2639"/>
    <w:rsid w:val="00EF4D03"/>
    <w:rsid w:val="00F03EDB"/>
    <w:rsid w:val="00F7347D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7070"/>
  <w15:chartTrackingRefBased/>
  <w15:docId w15:val="{A9A8F433-BDA5-4896-A7DB-E960EF7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581"/>
    <w:pPr>
      <w:suppressAutoHyphens/>
      <w:spacing w:after="120" w:line="276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4">
    <w:name w:val="Основной текст Знак"/>
    <w:basedOn w:val="a0"/>
    <w:link w:val="a3"/>
    <w:rsid w:val="00915581"/>
    <w:rPr>
      <w:rFonts w:ascii="Calibri" w:eastAsia="Times New Roman" w:hAnsi="Calibri" w:cs="Calibri"/>
      <w:lang w:val="ru-RU" w:eastAsia="zh-CN"/>
    </w:rPr>
  </w:style>
  <w:style w:type="paragraph" w:styleId="a5">
    <w:name w:val="Body Text Indent"/>
    <w:basedOn w:val="a"/>
    <w:link w:val="a6"/>
    <w:rsid w:val="0091558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6">
    <w:name w:val="Основной текст с отступом Знак"/>
    <w:basedOn w:val="a0"/>
    <w:link w:val="a5"/>
    <w:rsid w:val="0091558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7">
    <w:name w:val="Hyperlink"/>
    <w:basedOn w:val="a0"/>
    <w:uiPriority w:val="99"/>
    <w:unhideWhenUsed/>
    <w:rsid w:val="004912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122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D643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A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A1B8C"/>
    <w:rPr>
      <w:b/>
      <w:bCs/>
    </w:rPr>
  </w:style>
  <w:style w:type="table" w:styleId="ab">
    <w:name w:val="Table Grid"/>
    <w:basedOn w:val="a1"/>
    <w:uiPriority w:val="39"/>
    <w:rsid w:val="002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34D263-1A84-4A67-BE19-2BD4F3902457}" type="doc">
      <dgm:prSet loTypeId="urn:microsoft.com/office/officeart/2005/8/layout/hProcess10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FD325DBC-22D8-4943-87EA-D0FDC9D68D2F}">
      <dgm:prSet phldrT="[Текст]"/>
      <dgm:spPr/>
      <dgm:t>
        <a:bodyPr/>
        <a:lstStyle/>
        <a:p>
          <a:r>
            <a:rPr lang="ru-RU"/>
            <a:t>Втрата кадрів</a:t>
          </a:r>
        </a:p>
      </dgm:t>
    </dgm:pt>
    <dgm:pt modelId="{1745C28E-66E2-45D0-AE73-DB8040B91FBD}" type="parTrans" cxnId="{4321763B-E2AA-4A04-B483-E27517CD7580}">
      <dgm:prSet/>
      <dgm:spPr/>
      <dgm:t>
        <a:bodyPr/>
        <a:lstStyle/>
        <a:p>
          <a:endParaRPr lang="ru-RU"/>
        </a:p>
      </dgm:t>
    </dgm:pt>
    <dgm:pt modelId="{0E1A34B4-912E-408F-9CFE-A318CC37AFA6}" type="sibTrans" cxnId="{4321763B-E2AA-4A04-B483-E27517CD7580}">
      <dgm:prSet/>
      <dgm:spPr/>
      <dgm:t>
        <a:bodyPr/>
        <a:lstStyle/>
        <a:p>
          <a:endParaRPr lang="ru-RU"/>
        </a:p>
      </dgm:t>
    </dgm:pt>
    <dgm:pt modelId="{E196CE4D-4E66-45E7-B151-8E2343E5E201}">
      <dgm:prSet phldrT="[Текст]"/>
      <dgm:spPr/>
      <dgm:t>
        <a:bodyPr/>
        <a:lstStyle/>
        <a:p>
          <a:r>
            <a:rPr lang="ru-RU"/>
            <a:t>Програми навчання </a:t>
          </a:r>
        </a:p>
      </dgm:t>
    </dgm:pt>
    <dgm:pt modelId="{B9AA8106-35AA-49A8-8D55-7BC9A6A6C502}" type="parTrans" cxnId="{C5F45CBB-FF43-4889-8E77-E5691DD3E5D0}">
      <dgm:prSet/>
      <dgm:spPr/>
      <dgm:t>
        <a:bodyPr/>
        <a:lstStyle/>
        <a:p>
          <a:endParaRPr lang="ru-RU"/>
        </a:p>
      </dgm:t>
    </dgm:pt>
    <dgm:pt modelId="{5DF28290-9617-4D9D-9AE5-F3E6FA598449}" type="sibTrans" cxnId="{C5F45CBB-FF43-4889-8E77-E5691DD3E5D0}">
      <dgm:prSet/>
      <dgm:spPr/>
      <dgm:t>
        <a:bodyPr/>
        <a:lstStyle/>
        <a:p>
          <a:endParaRPr lang="ru-RU"/>
        </a:p>
      </dgm:t>
    </dgm:pt>
    <dgm:pt modelId="{E4A9BDD3-3A7A-4A6F-BB65-30F151D374D1}">
      <dgm:prSet phldrT="[Текст]"/>
      <dgm:spPr/>
      <dgm:t>
        <a:bodyPr/>
        <a:lstStyle/>
        <a:p>
          <a:r>
            <a:rPr lang="ru-RU"/>
            <a:t>Цифрові платформи</a:t>
          </a:r>
        </a:p>
      </dgm:t>
    </dgm:pt>
    <dgm:pt modelId="{94B632B6-52F5-4B60-B73C-E16B8A7B22B3}" type="parTrans" cxnId="{D5A229D9-835D-4618-9F38-AEAA5E67C08B}">
      <dgm:prSet/>
      <dgm:spPr/>
      <dgm:t>
        <a:bodyPr/>
        <a:lstStyle/>
        <a:p>
          <a:endParaRPr lang="ru-RU"/>
        </a:p>
      </dgm:t>
    </dgm:pt>
    <dgm:pt modelId="{DC420C1F-D7A4-437D-B492-85AE1872E866}" type="sibTrans" cxnId="{D5A229D9-835D-4618-9F38-AEAA5E67C08B}">
      <dgm:prSet/>
      <dgm:spPr/>
      <dgm:t>
        <a:bodyPr/>
        <a:lstStyle/>
        <a:p>
          <a:endParaRPr lang="ru-RU"/>
        </a:p>
      </dgm:t>
    </dgm:pt>
    <dgm:pt modelId="{7D579BD5-80F9-42A6-925A-002A6FE2EAA9}">
      <dgm:prSet phldrT="[Текст]"/>
      <dgm:spPr/>
      <dgm:t>
        <a:bodyPr/>
        <a:lstStyle/>
        <a:p>
          <a:r>
            <a:rPr lang="ru-RU"/>
            <a:t>Відсутність фінансів</a:t>
          </a:r>
        </a:p>
      </dgm:t>
    </dgm:pt>
    <dgm:pt modelId="{F855AA53-B520-4962-A86B-10563935FCB7}" type="parTrans" cxnId="{48823A7F-201A-4862-95FD-BFCAD4CFD0DD}">
      <dgm:prSet/>
      <dgm:spPr/>
      <dgm:t>
        <a:bodyPr/>
        <a:lstStyle/>
        <a:p>
          <a:endParaRPr lang="ru-RU"/>
        </a:p>
      </dgm:t>
    </dgm:pt>
    <dgm:pt modelId="{85625A89-A061-4C3C-9B93-93969552E540}" type="sibTrans" cxnId="{48823A7F-201A-4862-95FD-BFCAD4CFD0DD}">
      <dgm:prSet/>
      <dgm:spPr/>
      <dgm:t>
        <a:bodyPr/>
        <a:lstStyle/>
        <a:p>
          <a:endParaRPr lang="ru-RU"/>
        </a:p>
      </dgm:t>
    </dgm:pt>
    <dgm:pt modelId="{36C64485-F1D3-421B-A2EE-19AD1CFC4CCC}">
      <dgm:prSet phldrT="[Текст]"/>
      <dgm:spPr/>
      <dgm:t>
        <a:bodyPr/>
        <a:lstStyle/>
        <a:p>
          <a:r>
            <a:rPr lang="ru-RU"/>
            <a:t>Підтримка стартапів</a:t>
          </a:r>
        </a:p>
      </dgm:t>
    </dgm:pt>
    <dgm:pt modelId="{20F60819-561D-4662-8E2C-7292C95380AA}" type="parTrans" cxnId="{51E29160-2D20-4F52-96EC-7D19347CA24C}">
      <dgm:prSet/>
      <dgm:spPr/>
      <dgm:t>
        <a:bodyPr/>
        <a:lstStyle/>
        <a:p>
          <a:endParaRPr lang="ru-RU"/>
        </a:p>
      </dgm:t>
    </dgm:pt>
    <dgm:pt modelId="{C2988F73-B96A-4AB4-8ADB-7CD0D079AC40}" type="sibTrans" cxnId="{51E29160-2D20-4F52-96EC-7D19347CA24C}">
      <dgm:prSet/>
      <dgm:spPr/>
      <dgm:t>
        <a:bodyPr/>
        <a:lstStyle/>
        <a:p>
          <a:endParaRPr lang="ru-RU"/>
        </a:p>
      </dgm:t>
    </dgm:pt>
    <dgm:pt modelId="{5D431872-CAD4-4213-B433-03197E055BAD}">
      <dgm:prSet phldrT="[Текст]"/>
      <dgm:spPr/>
      <dgm:t>
        <a:bodyPr/>
        <a:lstStyle/>
        <a:p>
          <a:r>
            <a:rPr lang="ru-RU"/>
            <a:t>Автоматизація процесів</a:t>
          </a:r>
        </a:p>
      </dgm:t>
    </dgm:pt>
    <dgm:pt modelId="{87993182-83A4-4B3E-B0FA-5BFE1E9E47DB}" type="parTrans" cxnId="{9CD4CE4C-AD1D-4800-9801-C029457A17F5}">
      <dgm:prSet/>
      <dgm:spPr/>
      <dgm:t>
        <a:bodyPr/>
        <a:lstStyle/>
        <a:p>
          <a:endParaRPr lang="ru-RU"/>
        </a:p>
      </dgm:t>
    </dgm:pt>
    <dgm:pt modelId="{E7AE1068-BCAF-4A1E-AEDB-7185B3F6FFC7}" type="sibTrans" cxnId="{9CD4CE4C-AD1D-4800-9801-C029457A17F5}">
      <dgm:prSet/>
      <dgm:spPr/>
      <dgm:t>
        <a:bodyPr/>
        <a:lstStyle/>
        <a:p>
          <a:endParaRPr lang="ru-RU"/>
        </a:p>
      </dgm:t>
    </dgm:pt>
    <dgm:pt modelId="{E2137955-238D-43F1-9049-9955FE4D939A}">
      <dgm:prSet phldrT="[Текст]"/>
      <dgm:spPr/>
      <dgm:t>
        <a:bodyPr/>
        <a:lstStyle/>
        <a:p>
          <a:r>
            <a:rPr lang="ru-RU"/>
            <a:t>Застарілі технології</a:t>
          </a:r>
        </a:p>
      </dgm:t>
    </dgm:pt>
    <dgm:pt modelId="{9A1C72BB-402B-4EB9-8C6B-7A090674C44F}" type="parTrans" cxnId="{F17ABE4D-CCDA-470C-A189-B7139593259B}">
      <dgm:prSet/>
      <dgm:spPr/>
      <dgm:t>
        <a:bodyPr/>
        <a:lstStyle/>
        <a:p>
          <a:endParaRPr lang="ru-RU"/>
        </a:p>
      </dgm:t>
    </dgm:pt>
    <dgm:pt modelId="{53689588-85FF-4D0C-90D6-9AF54F6C6C21}" type="sibTrans" cxnId="{F17ABE4D-CCDA-470C-A189-B7139593259B}">
      <dgm:prSet/>
      <dgm:spPr/>
      <dgm:t>
        <a:bodyPr/>
        <a:lstStyle/>
        <a:p>
          <a:endParaRPr lang="ru-RU"/>
        </a:p>
      </dgm:t>
    </dgm:pt>
    <dgm:pt modelId="{BD1EFA68-369C-4A00-8363-E76926D098AA}">
      <dgm:prSet phldrT="[Текст]"/>
      <dgm:spPr/>
      <dgm:t>
        <a:bodyPr/>
        <a:lstStyle/>
        <a:p>
          <a:r>
            <a:rPr lang="ru-RU"/>
            <a:t>Впровадження нових методів</a:t>
          </a:r>
        </a:p>
      </dgm:t>
    </dgm:pt>
    <dgm:pt modelId="{6A522700-F484-413C-81F2-727BDA723388}" type="parTrans" cxnId="{7A03564F-8FD2-44D5-AF44-82AF7B5D5095}">
      <dgm:prSet/>
      <dgm:spPr/>
      <dgm:t>
        <a:bodyPr/>
        <a:lstStyle/>
        <a:p>
          <a:endParaRPr lang="ru-RU"/>
        </a:p>
      </dgm:t>
    </dgm:pt>
    <dgm:pt modelId="{D95291D0-A2A0-484F-994B-B8E0BB309E0C}" type="sibTrans" cxnId="{7A03564F-8FD2-44D5-AF44-82AF7B5D5095}">
      <dgm:prSet/>
      <dgm:spPr/>
      <dgm:t>
        <a:bodyPr/>
        <a:lstStyle/>
        <a:p>
          <a:endParaRPr lang="ru-RU"/>
        </a:p>
      </dgm:t>
    </dgm:pt>
    <dgm:pt modelId="{2F068D6C-51D4-432F-9024-79335F76AC9A}">
      <dgm:prSet phldrT="[Текст]"/>
      <dgm:spPr/>
      <dgm:t>
        <a:bodyPr/>
        <a:lstStyle/>
        <a:p>
          <a:r>
            <a:rPr lang="ru-RU"/>
            <a:t>Інтеграція з ринками</a:t>
          </a:r>
        </a:p>
      </dgm:t>
    </dgm:pt>
    <dgm:pt modelId="{F375AC4A-4497-4CF9-AE90-F3844CE72A09}" type="parTrans" cxnId="{A57F180E-1E28-4073-9ED0-B3AFCAC61CEF}">
      <dgm:prSet/>
      <dgm:spPr/>
      <dgm:t>
        <a:bodyPr/>
        <a:lstStyle/>
        <a:p>
          <a:endParaRPr lang="ru-RU"/>
        </a:p>
      </dgm:t>
    </dgm:pt>
    <dgm:pt modelId="{097C1D5A-AFD7-4CA6-964B-08204457CB76}" type="sibTrans" cxnId="{A57F180E-1E28-4073-9ED0-B3AFCAC61CEF}">
      <dgm:prSet/>
      <dgm:spPr/>
      <dgm:t>
        <a:bodyPr/>
        <a:lstStyle/>
        <a:p>
          <a:endParaRPr lang="ru-RU"/>
        </a:p>
      </dgm:t>
    </dgm:pt>
    <dgm:pt modelId="{2C5E173C-C7B3-472E-8F5F-C44927311688}">
      <dgm:prSet phldrT="[Текст]"/>
      <dgm:spPr/>
      <dgm:t>
        <a:bodyPr/>
        <a:lstStyle/>
        <a:p>
          <a:r>
            <a:rPr lang="ru-RU"/>
            <a:t>Недостатня взаємодія</a:t>
          </a:r>
        </a:p>
      </dgm:t>
    </dgm:pt>
    <dgm:pt modelId="{50F4233A-DD3D-40A7-AB97-EF24C97AEB7C}" type="parTrans" cxnId="{9C2772F4-F8DB-4C6C-8BF3-2CF93F95AD00}">
      <dgm:prSet/>
      <dgm:spPr/>
      <dgm:t>
        <a:bodyPr/>
        <a:lstStyle/>
        <a:p>
          <a:endParaRPr lang="ru-RU"/>
        </a:p>
      </dgm:t>
    </dgm:pt>
    <dgm:pt modelId="{EED46BA5-7135-4A99-9FA1-EA2C6344935A}" type="sibTrans" cxnId="{9C2772F4-F8DB-4C6C-8BF3-2CF93F95AD00}">
      <dgm:prSet/>
      <dgm:spPr/>
      <dgm:t>
        <a:bodyPr/>
        <a:lstStyle/>
        <a:p>
          <a:endParaRPr lang="ru-RU"/>
        </a:p>
      </dgm:t>
    </dgm:pt>
    <dgm:pt modelId="{FAF848C9-A57D-405B-8D95-149E523006F6}">
      <dgm:prSet phldrT="[Текст]"/>
      <dgm:spPr/>
      <dgm:t>
        <a:bodyPr/>
        <a:lstStyle/>
        <a:p>
          <a:r>
            <a:rPr lang="ru-RU"/>
            <a:t>Співпраця з інститутами</a:t>
          </a:r>
        </a:p>
      </dgm:t>
    </dgm:pt>
    <dgm:pt modelId="{247DF090-AB4B-409F-8DE5-5FBCDA497C90}" type="parTrans" cxnId="{31712A54-FBBB-4983-AA1A-5B3EFC7EAEFD}">
      <dgm:prSet/>
      <dgm:spPr/>
      <dgm:t>
        <a:bodyPr/>
        <a:lstStyle/>
        <a:p>
          <a:endParaRPr lang="ru-RU"/>
        </a:p>
      </dgm:t>
    </dgm:pt>
    <dgm:pt modelId="{CA9E1BA5-48B2-4486-AB08-0CE61BF55DC3}" type="sibTrans" cxnId="{31712A54-FBBB-4983-AA1A-5B3EFC7EAEFD}">
      <dgm:prSet/>
      <dgm:spPr/>
      <dgm:t>
        <a:bodyPr/>
        <a:lstStyle/>
        <a:p>
          <a:endParaRPr lang="ru-RU"/>
        </a:p>
      </dgm:t>
    </dgm:pt>
    <dgm:pt modelId="{17D1FA49-77AF-4E2E-9E31-F0DA07D76221}">
      <dgm:prSet phldrT="[Текст]"/>
      <dgm:spPr/>
      <dgm:t>
        <a:bodyPr/>
        <a:lstStyle/>
        <a:p>
          <a:r>
            <a:rPr lang="ru-RU"/>
            <a:t>Глобалізація</a:t>
          </a:r>
        </a:p>
      </dgm:t>
    </dgm:pt>
    <dgm:pt modelId="{D0DD0382-7910-4BB8-9FC1-3462795E32E1}" type="parTrans" cxnId="{B4D55730-5656-481E-9EE9-EE65F9C48A4F}">
      <dgm:prSet/>
      <dgm:spPr/>
      <dgm:t>
        <a:bodyPr/>
        <a:lstStyle/>
        <a:p>
          <a:endParaRPr lang="ru-RU"/>
        </a:p>
      </dgm:t>
    </dgm:pt>
    <dgm:pt modelId="{4F2833D1-A897-40AA-8C52-6CD0905FB57C}" type="sibTrans" cxnId="{B4D55730-5656-481E-9EE9-EE65F9C48A4F}">
      <dgm:prSet/>
      <dgm:spPr/>
      <dgm:t>
        <a:bodyPr/>
        <a:lstStyle/>
        <a:p>
          <a:endParaRPr lang="ru-RU"/>
        </a:p>
      </dgm:t>
    </dgm:pt>
    <dgm:pt modelId="{5C236D8E-96C2-439B-8266-633F8E60C12E}" type="pres">
      <dgm:prSet presAssocID="{E734D263-1A84-4A67-BE19-2BD4F3902457}" presName="Name0" presStyleCnt="0">
        <dgm:presLayoutVars>
          <dgm:dir/>
          <dgm:resizeHandles val="exact"/>
        </dgm:presLayoutVars>
      </dgm:prSet>
      <dgm:spPr/>
    </dgm:pt>
    <dgm:pt modelId="{2274462C-91B1-4663-A0FB-3CD6FCA01A14}" type="pres">
      <dgm:prSet presAssocID="{FD325DBC-22D8-4943-87EA-D0FDC9D68D2F}" presName="composite" presStyleCnt="0"/>
      <dgm:spPr/>
    </dgm:pt>
    <dgm:pt modelId="{2CFE6081-C68E-48A3-B1C3-5C7093217E90}" type="pres">
      <dgm:prSet presAssocID="{FD325DBC-22D8-4943-87EA-D0FDC9D68D2F}" presName="imagSh" presStyleLbl="bgImgPlac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399CCAF3-B729-4C15-A902-6EC63C3DF5A3}" type="pres">
      <dgm:prSet presAssocID="{FD325DBC-22D8-4943-87EA-D0FDC9D68D2F}" presName="tx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5E03B-3E67-48A0-AA0F-A5D35C64A713}" type="pres">
      <dgm:prSet presAssocID="{0E1A34B4-912E-408F-9CFE-A318CC37AFA6}" presName="sibTrans" presStyleLbl="sibTrans2D1" presStyleIdx="0" presStyleCnt="3"/>
      <dgm:spPr/>
    </dgm:pt>
    <dgm:pt modelId="{AB09A08B-16F8-4776-B23F-D9AC96694B69}" type="pres">
      <dgm:prSet presAssocID="{0E1A34B4-912E-408F-9CFE-A318CC37AFA6}" presName="connTx" presStyleLbl="sibTrans2D1" presStyleIdx="0" presStyleCnt="3"/>
      <dgm:spPr/>
    </dgm:pt>
    <dgm:pt modelId="{5549C205-776F-4727-AD5E-E76E55D22D19}" type="pres">
      <dgm:prSet presAssocID="{7D579BD5-80F9-42A6-925A-002A6FE2EAA9}" presName="composite" presStyleCnt="0"/>
      <dgm:spPr/>
    </dgm:pt>
    <dgm:pt modelId="{8A875160-CC2C-494F-ABC4-43DD707EEE30}" type="pres">
      <dgm:prSet presAssocID="{7D579BD5-80F9-42A6-925A-002A6FE2EAA9}" presName="imagSh" presStyleLbl="bgImgPlac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AA37649F-2108-4C4E-B295-09E32488A6A1}" type="pres">
      <dgm:prSet presAssocID="{7D579BD5-80F9-42A6-925A-002A6FE2EAA9}" presName="tx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3E30C5-47F5-43FE-978D-660B39D8A4C5}" type="pres">
      <dgm:prSet presAssocID="{85625A89-A061-4C3C-9B93-93969552E540}" presName="sibTrans" presStyleLbl="sibTrans2D1" presStyleIdx="1" presStyleCnt="3"/>
      <dgm:spPr/>
    </dgm:pt>
    <dgm:pt modelId="{86E5E98B-3F61-411F-9BDC-A4FAB2A597F2}" type="pres">
      <dgm:prSet presAssocID="{85625A89-A061-4C3C-9B93-93969552E540}" presName="connTx" presStyleLbl="sibTrans2D1" presStyleIdx="1" presStyleCnt="3"/>
      <dgm:spPr/>
    </dgm:pt>
    <dgm:pt modelId="{E4381C60-CD8A-431E-B359-7FA739CCE08A}" type="pres">
      <dgm:prSet presAssocID="{E2137955-238D-43F1-9049-9955FE4D939A}" presName="composite" presStyleCnt="0"/>
      <dgm:spPr/>
    </dgm:pt>
    <dgm:pt modelId="{D1330134-C468-4778-816B-32665D2F7FC3}" type="pres">
      <dgm:prSet presAssocID="{E2137955-238D-43F1-9049-9955FE4D939A}" presName="imagSh" presStyleLbl="bgImgPlac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F553801E-A447-49B0-A06F-B9C3D4278659}" type="pres">
      <dgm:prSet presAssocID="{E2137955-238D-43F1-9049-9955FE4D939A}" presName="tx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8A069-F85B-4FF2-84D5-938ADB599CA2}" type="pres">
      <dgm:prSet presAssocID="{53689588-85FF-4D0C-90D6-9AF54F6C6C21}" presName="sibTrans" presStyleLbl="sibTrans2D1" presStyleIdx="2" presStyleCnt="3"/>
      <dgm:spPr/>
    </dgm:pt>
    <dgm:pt modelId="{A4CE94BB-271F-4800-B243-59F288DF7349}" type="pres">
      <dgm:prSet presAssocID="{53689588-85FF-4D0C-90D6-9AF54F6C6C21}" presName="connTx" presStyleLbl="sibTrans2D1" presStyleIdx="2" presStyleCnt="3"/>
      <dgm:spPr/>
    </dgm:pt>
    <dgm:pt modelId="{02510B54-54EC-4A70-AF90-0496893034BA}" type="pres">
      <dgm:prSet presAssocID="{2C5E173C-C7B3-472E-8F5F-C44927311688}" presName="composite" presStyleCnt="0"/>
      <dgm:spPr/>
    </dgm:pt>
    <dgm:pt modelId="{7C07390B-6C6F-49B2-8E76-5303D9CED87B}" type="pres">
      <dgm:prSet presAssocID="{2C5E173C-C7B3-472E-8F5F-C44927311688}" presName="imagSh" presStyleLbl="bgImgPlac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52BD0463-4C73-4CF8-B225-5DA1F0C5C50A}" type="pres">
      <dgm:prSet presAssocID="{2C5E173C-C7B3-472E-8F5F-C44927311688}" presName="tx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F3C38B-B89A-4BD2-AB23-670C5ED5F66B}" type="presOf" srcId="{53689588-85FF-4D0C-90D6-9AF54F6C6C21}" destId="{A4CE94BB-271F-4800-B243-59F288DF7349}" srcOrd="1" destOrd="0" presId="urn:microsoft.com/office/officeart/2005/8/layout/hProcess10"/>
    <dgm:cxn modelId="{D76D4739-4CD0-4104-A5C4-CC886F2E784B}" type="presOf" srcId="{BD1EFA68-369C-4A00-8363-E76926D098AA}" destId="{F553801E-A447-49B0-A06F-B9C3D4278659}" srcOrd="0" destOrd="1" presId="urn:microsoft.com/office/officeart/2005/8/layout/hProcess10"/>
    <dgm:cxn modelId="{B5E225E5-E98E-40E8-82D2-662F9C6BEC57}" type="presOf" srcId="{E4A9BDD3-3A7A-4A6F-BB65-30F151D374D1}" destId="{399CCAF3-B729-4C15-A902-6EC63C3DF5A3}" srcOrd="0" destOrd="2" presId="urn:microsoft.com/office/officeart/2005/8/layout/hProcess10"/>
    <dgm:cxn modelId="{D8D35AE3-C4AC-42DC-8EDF-5909B388881F}" type="presOf" srcId="{E2137955-238D-43F1-9049-9955FE4D939A}" destId="{F553801E-A447-49B0-A06F-B9C3D4278659}" srcOrd="0" destOrd="0" presId="urn:microsoft.com/office/officeart/2005/8/layout/hProcess10"/>
    <dgm:cxn modelId="{F17ABE4D-CCDA-470C-A189-B7139593259B}" srcId="{E734D263-1A84-4A67-BE19-2BD4F3902457}" destId="{E2137955-238D-43F1-9049-9955FE4D939A}" srcOrd="2" destOrd="0" parTransId="{9A1C72BB-402B-4EB9-8C6B-7A090674C44F}" sibTransId="{53689588-85FF-4D0C-90D6-9AF54F6C6C21}"/>
    <dgm:cxn modelId="{279E2B2E-B64B-4BD2-9D22-29D6A884E3E9}" type="presOf" srcId="{5D431872-CAD4-4213-B433-03197E055BAD}" destId="{AA37649F-2108-4C4E-B295-09E32488A6A1}" srcOrd="0" destOrd="2" presId="urn:microsoft.com/office/officeart/2005/8/layout/hProcess10"/>
    <dgm:cxn modelId="{48823A7F-201A-4862-95FD-BFCAD4CFD0DD}" srcId="{E734D263-1A84-4A67-BE19-2BD4F3902457}" destId="{7D579BD5-80F9-42A6-925A-002A6FE2EAA9}" srcOrd="1" destOrd="0" parTransId="{F855AA53-B520-4962-A86B-10563935FCB7}" sibTransId="{85625A89-A061-4C3C-9B93-93969552E540}"/>
    <dgm:cxn modelId="{9CD4CE4C-AD1D-4800-9801-C029457A17F5}" srcId="{7D579BD5-80F9-42A6-925A-002A6FE2EAA9}" destId="{5D431872-CAD4-4213-B433-03197E055BAD}" srcOrd="1" destOrd="0" parTransId="{87993182-83A4-4B3E-B0FA-5BFE1E9E47DB}" sibTransId="{E7AE1068-BCAF-4A1E-AEDB-7185B3F6FFC7}"/>
    <dgm:cxn modelId="{4C0D0A2D-DA8F-4863-A24B-B3C395642396}" type="presOf" srcId="{E734D263-1A84-4A67-BE19-2BD4F3902457}" destId="{5C236D8E-96C2-439B-8266-633F8E60C12E}" srcOrd="0" destOrd="0" presId="urn:microsoft.com/office/officeart/2005/8/layout/hProcess10"/>
    <dgm:cxn modelId="{B4D55730-5656-481E-9EE9-EE65F9C48A4F}" srcId="{2C5E173C-C7B3-472E-8F5F-C44927311688}" destId="{17D1FA49-77AF-4E2E-9E31-F0DA07D76221}" srcOrd="1" destOrd="0" parTransId="{D0DD0382-7910-4BB8-9FC1-3462795E32E1}" sibTransId="{4F2833D1-A897-40AA-8C52-6CD0905FB57C}"/>
    <dgm:cxn modelId="{F80C3202-85CA-4ED3-A380-A4C61C7C4491}" type="presOf" srcId="{FD325DBC-22D8-4943-87EA-D0FDC9D68D2F}" destId="{399CCAF3-B729-4C15-A902-6EC63C3DF5A3}" srcOrd="0" destOrd="0" presId="urn:microsoft.com/office/officeart/2005/8/layout/hProcess10"/>
    <dgm:cxn modelId="{31712A54-FBBB-4983-AA1A-5B3EFC7EAEFD}" srcId="{2C5E173C-C7B3-472E-8F5F-C44927311688}" destId="{FAF848C9-A57D-405B-8D95-149E523006F6}" srcOrd="0" destOrd="0" parTransId="{247DF090-AB4B-409F-8DE5-5FBCDA497C90}" sibTransId="{CA9E1BA5-48B2-4486-AB08-0CE61BF55DC3}"/>
    <dgm:cxn modelId="{4321763B-E2AA-4A04-B483-E27517CD7580}" srcId="{E734D263-1A84-4A67-BE19-2BD4F3902457}" destId="{FD325DBC-22D8-4943-87EA-D0FDC9D68D2F}" srcOrd="0" destOrd="0" parTransId="{1745C28E-66E2-45D0-AE73-DB8040B91FBD}" sibTransId="{0E1A34B4-912E-408F-9CFE-A318CC37AFA6}"/>
    <dgm:cxn modelId="{B7D0A8F6-E768-4AE1-8B3A-25384C7D9E4C}" type="presOf" srcId="{2F068D6C-51D4-432F-9024-79335F76AC9A}" destId="{F553801E-A447-49B0-A06F-B9C3D4278659}" srcOrd="0" destOrd="2" presId="urn:microsoft.com/office/officeart/2005/8/layout/hProcess10"/>
    <dgm:cxn modelId="{4863542C-D478-4D57-A739-5C6F99C7406D}" type="presOf" srcId="{85625A89-A061-4C3C-9B93-93969552E540}" destId="{86E5E98B-3F61-411F-9BDC-A4FAB2A597F2}" srcOrd="1" destOrd="0" presId="urn:microsoft.com/office/officeart/2005/8/layout/hProcess10"/>
    <dgm:cxn modelId="{44F6C7DC-C154-413F-A5E5-D378961C6539}" type="presOf" srcId="{17D1FA49-77AF-4E2E-9E31-F0DA07D76221}" destId="{52BD0463-4C73-4CF8-B225-5DA1F0C5C50A}" srcOrd="0" destOrd="2" presId="urn:microsoft.com/office/officeart/2005/8/layout/hProcess10"/>
    <dgm:cxn modelId="{9C2772F4-F8DB-4C6C-8BF3-2CF93F95AD00}" srcId="{E734D263-1A84-4A67-BE19-2BD4F3902457}" destId="{2C5E173C-C7B3-472E-8F5F-C44927311688}" srcOrd="3" destOrd="0" parTransId="{50F4233A-DD3D-40A7-AB97-EF24C97AEB7C}" sibTransId="{EED46BA5-7135-4A99-9FA1-EA2C6344935A}"/>
    <dgm:cxn modelId="{C5F45CBB-FF43-4889-8E77-E5691DD3E5D0}" srcId="{FD325DBC-22D8-4943-87EA-D0FDC9D68D2F}" destId="{E196CE4D-4E66-45E7-B151-8E2343E5E201}" srcOrd="0" destOrd="0" parTransId="{B9AA8106-35AA-49A8-8D55-7BC9A6A6C502}" sibTransId="{5DF28290-9617-4D9D-9AE5-F3E6FA598449}"/>
    <dgm:cxn modelId="{8888B50D-59ED-48AB-89F8-B3ABD825B716}" type="presOf" srcId="{FAF848C9-A57D-405B-8D95-149E523006F6}" destId="{52BD0463-4C73-4CF8-B225-5DA1F0C5C50A}" srcOrd="0" destOrd="1" presId="urn:microsoft.com/office/officeart/2005/8/layout/hProcess10"/>
    <dgm:cxn modelId="{7B87A7A6-06C4-457F-8555-AAD9E75400F2}" type="presOf" srcId="{85625A89-A061-4C3C-9B93-93969552E540}" destId="{3F3E30C5-47F5-43FE-978D-660B39D8A4C5}" srcOrd="0" destOrd="0" presId="urn:microsoft.com/office/officeart/2005/8/layout/hProcess10"/>
    <dgm:cxn modelId="{1B28C1D7-138D-4B95-B382-777F4A272DBF}" type="presOf" srcId="{2C5E173C-C7B3-472E-8F5F-C44927311688}" destId="{52BD0463-4C73-4CF8-B225-5DA1F0C5C50A}" srcOrd="0" destOrd="0" presId="urn:microsoft.com/office/officeart/2005/8/layout/hProcess10"/>
    <dgm:cxn modelId="{E944EB51-9ECC-40C8-87AB-D0EC108EB23D}" type="presOf" srcId="{36C64485-F1D3-421B-A2EE-19AD1CFC4CCC}" destId="{AA37649F-2108-4C4E-B295-09E32488A6A1}" srcOrd="0" destOrd="1" presId="urn:microsoft.com/office/officeart/2005/8/layout/hProcess10"/>
    <dgm:cxn modelId="{D5A229D9-835D-4618-9F38-AEAA5E67C08B}" srcId="{FD325DBC-22D8-4943-87EA-D0FDC9D68D2F}" destId="{E4A9BDD3-3A7A-4A6F-BB65-30F151D374D1}" srcOrd="1" destOrd="0" parTransId="{94B632B6-52F5-4B60-B73C-E16B8A7B22B3}" sibTransId="{DC420C1F-D7A4-437D-B492-85AE1872E866}"/>
    <dgm:cxn modelId="{1F21E328-3164-4847-AF91-6D01595EFB15}" type="presOf" srcId="{0E1A34B4-912E-408F-9CFE-A318CC37AFA6}" destId="{1235E03B-3E67-48A0-AA0F-A5D35C64A713}" srcOrd="0" destOrd="0" presId="urn:microsoft.com/office/officeart/2005/8/layout/hProcess10"/>
    <dgm:cxn modelId="{7EBBA4BB-6738-44BB-A5D7-652470ED2911}" type="presOf" srcId="{0E1A34B4-912E-408F-9CFE-A318CC37AFA6}" destId="{AB09A08B-16F8-4776-B23F-D9AC96694B69}" srcOrd="1" destOrd="0" presId="urn:microsoft.com/office/officeart/2005/8/layout/hProcess10"/>
    <dgm:cxn modelId="{71000A20-4270-4E7F-AB54-2DE65A42E079}" type="presOf" srcId="{E196CE4D-4E66-45E7-B151-8E2343E5E201}" destId="{399CCAF3-B729-4C15-A902-6EC63C3DF5A3}" srcOrd="0" destOrd="1" presId="urn:microsoft.com/office/officeart/2005/8/layout/hProcess10"/>
    <dgm:cxn modelId="{7AD709BD-03AA-4E2C-8E6D-E516A6CCB2E4}" type="presOf" srcId="{53689588-85FF-4D0C-90D6-9AF54F6C6C21}" destId="{1D08A069-F85B-4FF2-84D5-938ADB599CA2}" srcOrd="0" destOrd="0" presId="urn:microsoft.com/office/officeart/2005/8/layout/hProcess10"/>
    <dgm:cxn modelId="{A57F180E-1E28-4073-9ED0-B3AFCAC61CEF}" srcId="{E2137955-238D-43F1-9049-9955FE4D939A}" destId="{2F068D6C-51D4-432F-9024-79335F76AC9A}" srcOrd="1" destOrd="0" parTransId="{F375AC4A-4497-4CF9-AE90-F3844CE72A09}" sibTransId="{097C1D5A-AFD7-4CA6-964B-08204457CB76}"/>
    <dgm:cxn modelId="{51E29160-2D20-4F52-96EC-7D19347CA24C}" srcId="{7D579BD5-80F9-42A6-925A-002A6FE2EAA9}" destId="{36C64485-F1D3-421B-A2EE-19AD1CFC4CCC}" srcOrd="0" destOrd="0" parTransId="{20F60819-561D-4662-8E2C-7292C95380AA}" sibTransId="{C2988F73-B96A-4AB4-8ADB-7CD0D079AC40}"/>
    <dgm:cxn modelId="{CF291B79-0E7D-4C59-95F2-FD9DD0C6DA84}" type="presOf" srcId="{7D579BD5-80F9-42A6-925A-002A6FE2EAA9}" destId="{AA37649F-2108-4C4E-B295-09E32488A6A1}" srcOrd="0" destOrd="0" presId="urn:microsoft.com/office/officeart/2005/8/layout/hProcess10"/>
    <dgm:cxn modelId="{7A03564F-8FD2-44D5-AF44-82AF7B5D5095}" srcId="{E2137955-238D-43F1-9049-9955FE4D939A}" destId="{BD1EFA68-369C-4A00-8363-E76926D098AA}" srcOrd="0" destOrd="0" parTransId="{6A522700-F484-413C-81F2-727BDA723388}" sibTransId="{D95291D0-A2A0-484F-994B-B8E0BB309E0C}"/>
    <dgm:cxn modelId="{B2FB8164-FD3C-47EF-B8EF-983663BD06B3}" type="presParOf" srcId="{5C236D8E-96C2-439B-8266-633F8E60C12E}" destId="{2274462C-91B1-4663-A0FB-3CD6FCA01A14}" srcOrd="0" destOrd="0" presId="urn:microsoft.com/office/officeart/2005/8/layout/hProcess10"/>
    <dgm:cxn modelId="{42746C1F-EE89-4900-ABBD-7AE991947F27}" type="presParOf" srcId="{2274462C-91B1-4663-A0FB-3CD6FCA01A14}" destId="{2CFE6081-C68E-48A3-B1C3-5C7093217E90}" srcOrd="0" destOrd="0" presId="urn:microsoft.com/office/officeart/2005/8/layout/hProcess10"/>
    <dgm:cxn modelId="{CA7D2681-127E-4E22-90C5-EA5A6B558D52}" type="presParOf" srcId="{2274462C-91B1-4663-A0FB-3CD6FCA01A14}" destId="{399CCAF3-B729-4C15-A902-6EC63C3DF5A3}" srcOrd="1" destOrd="0" presId="urn:microsoft.com/office/officeart/2005/8/layout/hProcess10"/>
    <dgm:cxn modelId="{65089D86-00D6-4960-835D-15B972E0055D}" type="presParOf" srcId="{5C236D8E-96C2-439B-8266-633F8E60C12E}" destId="{1235E03B-3E67-48A0-AA0F-A5D35C64A713}" srcOrd="1" destOrd="0" presId="urn:microsoft.com/office/officeart/2005/8/layout/hProcess10"/>
    <dgm:cxn modelId="{D78B11A7-B9B2-43EF-B56B-332D6E492454}" type="presParOf" srcId="{1235E03B-3E67-48A0-AA0F-A5D35C64A713}" destId="{AB09A08B-16F8-4776-B23F-D9AC96694B69}" srcOrd="0" destOrd="0" presId="urn:microsoft.com/office/officeart/2005/8/layout/hProcess10"/>
    <dgm:cxn modelId="{91C722CD-3873-4FF4-973D-78117C60F9C2}" type="presParOf" srcId="{5C236D8E-96C2-439B-8266-633F8E60C12E}" destId="{5549C205-776F-4727-AD5E-E76E55D22D19}" srcOrd="2" destOrd="0" presId="urn:microsoft.com/office/officeart/2005/8/layout/hProcess10"/>
    <dgm:cxn modelId="{70BAADDA-B290-4CE2-953E-75B97E49170B}" type="presParOf" srcId="{5549C205-776F-4727-AD5E-E76E55D22D19}" destId="{8A875160-CC2C-494F-ABC4-43DD707EEE30}" srcOrd="0" destOrd="0" presId="urn:microsoft.com/office/officeart/2005/8/layout/hProcess10"/>
    <dgm:cxn modelId="{C792B6C7-0DB9-467E-965C-D4D0E901BB6F}" type="presParOf" srcId="{5549C205-776F-4727-AD5E-E76E55D22D19}" destId="{AA37649F-2108-4C4E-B295-09E32488A6A1}" srcOrd="1" destOrd="0" presId="urn:microsoft.com/office/officeart/2005/8/layout/hProcess10"/>
    <dgm:cxn modelId="{97162B52-9EA0-4121-AE9A-570601FE5CC1}" type="presParOf" srcId="{5C236D8E-96C2-439B-8266-633F8E60C12E}" destId="{3F3E30C5-47F5-43FE-978D-660B39D8A4C5}" srcOrd="3" destOrd="0" presId="urn:microsoft.com/office/officeart/2005/8/layout/hProcess10"/>
    <dgm:cxn modelId="{DF61895A-D5FC-4556-BAA4-4D6D3ABD9380}" type="presParOf" srcId="{3F3E30C5-47F5-43FE-978D-660B39D8A4C5}" destId="{86E5E98B-3F61-411F-9BDC-A4FAB2A597F2}" srcOrd="0" destOrd="0" presId="urn:microsoft.com/office/officeart/2005/8/layout/hProcess10"/>
    <dgm:cxn modelId="{D7F43E25-BBD3-456C-A45A-D15C350E4C9D}" type="presParOf" srcId="{5C236D8E-96C2-439B-8266-633F8E60C12E}" destId="{E4381C60-CD8A-431E-B359-7FA739CCE08A}" srcOrd="4" destOrd="0" presId="urn:microsoft.com/office/officeart/2005/8/layout/hProcess10"/>
    <dgm:cxn modelId="{88283401-56F3-4B33-AD4B-86F7AE2F9830}" type="presParOf" srcId="{E4381C60-CD8A-431E-B359-7FA739CCE08A}" destId="{D1330134-C468-4778-816B-32665D2F7FC3}" srcOrd="0" destOrd="0" presId="urn:microsoft.com/office/officeart/2005/8/layout/hProcess10"/>
    <dgm:cxn modelId="{4E3EE240-86B3-4583-A1F1-655D297A149F}" type="presParOf" srcId="{E4381C60-CD8A-431E-B359-7FA739CCE08A}" destId="{F553801E-A447-49B0-A06F-B9C3D4278659}" srcOrd="1" destOrd="0" presId="urn:microsoft.com/office/officeart/2005/8/layout/hProcess10"/>
    <dgm:cxn modelId="{2639F01B-E2B4-4FCC-866C-5B9B80172CE0}" type="presParOf" srcId="{5C236D8E-96C2-439B-8266-633F8E60C12E}" destId="{1D08A069-F85B-4FF2-84D5-938ADB599CA2}" srcOrd="5" destOrd="0" presId="urn:microsoft.com/office/officeart/2005/8/layout/hProcess10"/>
    <dgm:cxn modelId="{EB70F4BE-2DA8-4CBB-AB0B-E3B3E4040411}" type="presParOf" srcId="{1D08A069-F85B-4FF2-84D5-938ADB599CA2}" destId="{A4CE94BB-271F-4800-B243-59F288DF7349}" srcOrd="0" destOrd="0" presId="urn:microsoft.com/office/officeart/2005/8/layout/hProcess10"/>
    <dgm:cxn modelId="{B5CDB3E3-0B07-4C71-AAC0-13728DF08AD2}" type="presParOf" srcId="{5C236D8E-96C2-439B-8266-633F8E60C12E}" destId="{02510B54-54EC-4A70-AF90-0496893034BA}" srcOrd="6" destOrd="0" presId="urn:microsoft.com/office/officeart/2005/8/layout/hProcess10"/>
    <dgm:cxn modelId="{3F5C7665-2FF1-4B6F-B986-C0140EF8DBCC}" type="presParOf" srcId="{02510B54-54EC-4A70-AF90-0496893034BA}" destId="{7C07390B-6C6F-49B2-8E76-5303D9CED87B}" srcOrd="0" destOrd="0" presId="urn:microsoft.com/office/officeart/2005/8/layout/hProcess10"/>
    <dgm:cxn modelId="{77359171-B720-41F3-BB1A-DD7E7043B528}" type="presParOf" srcId="{02510B54-54EC-4A70-AF90-0496893034BA}" destId="{52BD0463-4C73-4CF8-B225-5DA1F0C5C50A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FE6081-C68E-48A3-B1C3-5C7093217E90}">
      <dsp:nvSpPr>
        <dsp:cNvPr id="0" name=""/>
        <dsp:cNvSpPr/>
      </dsp:nvSpPr>
      <dsp:spPr>
        <a:xfrm>
          <a:off x="724" y="1031193"/>
          <a:ext cx="943430" cy="94343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9CCAF3-B729-4C15-A902-6EC63C3DF5A3}">
      <dsp:nvSpPr>
        <dsp:cNvPr id="0" name=""/>
        <dsp:cNvSpPr/>
      </dsp:nvSpPr>
      <dsp:spPr>
        <a:xfrm>
          <a:off x="154306" y="1597251"/>
          <a:ext cx="943430" cy="943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Втрата кадрів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Програми навчання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Цифрові платформи</a:t>
          </a:r>
        </a:p>
      </dsp:txBody>
      <dsp:txXfrm>
        <a:off x="181938" y="1624883"/>
        <a:ext cx="888166" cy="888166"/>
      </dsp:txXfrm>
    </dsp:sp>
    <dsp:sp modelId="{1235E03B-3E67-48A0-AA0F-A5D35C64A713}">
      <dsp:nvSpPr>
        <dsp:cNvPr id="0" name=""/>
        <dsp:cNvSpPr/>
      </dsp:nvSpPr>
      <dsp:spPr>
        <a:xfrm>
          <a:off x="1125880" y="1389561"/>
          <a:ext cx="181725" cy="2266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125880" y="1434900"/>
        <a:ext cx="127208" cy="136015"/>
      </dsp:txXfrm>
    </dsp:sp>
    <dsp:sp modelId="{8A875160-CC2C-494F-ABC4-43DD707EEE30}">
      <dsp:nvSpPr>
        <dsp:cNvPr id="0" name=""/>
        <dsp:cNvSpPr/>
      </dsp:nvSpPr>
      <dsp:spPr>
        <a:xfrm>
          <a:off x="1463370" y="1031193"/>
          <a:ext cx="943430" cy="94343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37649F-2108-4C4E-B295-09E32488A6A1}">
      <dsp:nvSpPr>
        <dsp:cNvPr id="0" name=""/>
        <dsp:cNvSpPr/>
      </dsp:nvSpPr>
      <dsp:spPr>
        <a:xfrm>
          <a:off x="1616952" y="1597251"/>
          <a:ext cx="943430" cy="943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Відсутність фінансів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Підтримка стартапів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Автоматизація процесів</a:t>
          </a:r>
        </a:p>
      </dsp:txBody>
      <dsp:txXfrm>
        <a:off x="1644584" y="1624883"/>
        <a:ext cx="888166" cy="888166"/>
      </dsp:txXfrm>
    </dsp:sp>
    <dsp:sp modelId="{3F3E30C5-47F5-43FE-978D-660B39D8A4C5}">
      <dsp:nvSpPr>
        <dsp:cNvPr id="0" name=""/>
        <dsp:cNvSpPr/>
      </dsp:nvSpPr>
      <dsp:spPr>
        <a:xfrm>
          <a:off x="2588526" y="1389561"/>
          <a:ext cx="181725" cy="2266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588526" y="1434900"/>
        <a:ext cx="127208" cy="136015"/>
      </dsp:txXfrm>
    </dsp:sp>
    <dsp:sp modelId="{D1330134-C468-4778-816B-32665D2F7FC3}">
      <dsp:nvSpPr>
        <dsp:cNvPr id="0" name=""/>
        <dsp:cNvSpPr/>
      </dsp:nvSpPr>
      <dsp:spPr>
        <a:xfrm>
          <a:off x="2926017" y="1031193"/>
          <a:ext cx="943430" cy="94343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53801E-A447-49B0-A06F-B9C3D4278659}">
      <dsp:nvSpPr>
        <dsp:cNvPr id="0" name=""/>
        <dsp:cNvSpPr/>
      </dsp:nvSpPr>
      <dsp:spPr>
        <a:xfrm>
          <a:off x="3079598" y="1597251"/>
          <a:ext cx="943430" cy="943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Застарілі технології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Впровадження нових методів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Інтеграція з ринками</a:t>
          </a:r>
        </a:p>
      </dsp:txBody>
      <dsp:txXfrm>
        <a:off x="3107230" y="1624883"/>
        <a:ext cx="888166" cy="888166"/>
      </dsp:txXfrm>
    </dsp:sp>
    <dsp:sp modelId="{1D08A069-F85B-4FF2-84D5-938ADB599CA2}">
      <dsp:nvSpPr>
        <dsp:cNvPr id="0" name=""/>
        <dsp:cNvSpPr/>
      </dsp:nvSpPr>
      <dsp:spPr>
        <a:xfrm>
          <a:off x="4051173" y="1389561"/>
          <a:ext cx="181725" cy="2266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051173" y="1434900"/>
        <a:ext cx="127208" cy="136015"/>
      </dsp:txXfrm>
    </dsp:sp>
    <dsp:sp modelId="{7C07390B-6C6F-49B2-8E76-5303D9CED87B}">
      <dsp:nvSpPr>
        <dsp:cNvPr id="0" name=""/>
        <dsp:cNvSpPr/>
      </dsp:nvSpPr>
      <dsp:spPr>
        <a:xfrm>
          <a:off x="4388663" y="1031193"/>
          <a:ext cx="943430" cy="94343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BD0463-4C73-4CF8-B225-5DA1F0C5C50A}">
      <dsp:nvSpPr>
        <dsp:cNvPr id="0" name=""/>
        <dsp:cNvSpPr/>
      </dsp:nvSpPr>
      <dsp:spPr>
        <a:xfrm>
          <a:off x="4542245" y="1597251"/>
          <a:ext cx="943430" cy="943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Недостатня взаємодія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Співпраця з інститутами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Глобалізація</a:t>
          </a:r>
        </a:p>
      </dsp:txBody>
      <dsp:txXfrm>
        <a:off x="4569877" y="1624883"/>
        <a:ext cx="888166" cy="888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4AFF-0E57-49A5-9AD9-12DF8AB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Dariia Zelinska</dc:creator>
  <cp:keywords/>
  <dc:description/>
  <cp:lastModifiedBy>Зелiнська Дарiя</cp:lastModifiedBy>
  <cp:revision>7</cp:revision>
  <dcterms:created xsi:type="dcterms:W3CDTF">2024-09-20T20:14:00Z</dcterms:created>
  <dcterms:modified xsi:type="dcterms:W3CDTF">2024-09-20T21:42:00Z</dcterms:modified>
</cp:coreProperties>
</file>