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56C8" w14:textId="03FA4C92" w:rsidR="005A545C" w:rsidRPr="005A545C" w:rsidRDefault="005A545C" w:rsidP="005A545C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45C">
        <w:rPr>
          <w:rFonts w:ascii="Times New Roman" w:hAnsi="Times New Roman" w:cs="Times New Roman"/>
          <w:b/>
          <w:bCs/>
          <w:sz w:val="28"/>
          <w:szCs w:val="28"/>
        </w:rPr>
        <w:t xml:space="preserve">ВИКОРИСТАННЯ </w:t>
      </w:r>
      <w:proofErr w:type="spellStart"/>
      <w:r w:rsidRPr="005A545C">
        <w:rPr>
          <w:rFonts w:ascii="Times New Roman" w:hAnsi="Times New Roman" w:cs="Times New Roman"/>
          <w:b/>
          <w:bCs/>
          <w:sz w:val="28"/>
          <w:szCs w:val="28"/>
        </w:rPr>
        <w:t>ПАМ</w:t>
      </w:r>
      <w:r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5A545C">
        <w:rPr>
          <w:rFonts w:ascii="Times New Roman" w:hAnsi="Times New Roman" w:cs="Times New Roman"/>
          <w:b/>
          <w:bCs/>
          <w:sz w:val="28"/>
          <w:szCs w:val="28"/>
        </w:rPr>
        <w:t>ЯТНИХ</w:t>
      </w:r>
      <w:proofErr w:type="spellEnd"/>
      <w:r w:rsidRPr="005A545C">
        <w:rPr>
          <w:rFonts w:ascii="Times New Roman" w:hAnsi="Times New Roman" w:cs="Times New Roman"/>
          <w:b/>
          <w:bCs/>
          <w:sz w:val="28"/>
          <w:szCs w:val="28"/>
        </w:rPr>
        <w:t xml:space="preserve"> МОНЕТ ЯК ІНСТРУМЕНТ ЗБЕРЕЖЕННЯ ІСТОРИЧНОЇ СПАДЩИНИ УКРАЇНИ</w:t>
      </w:r>
    </w:p>
    <w:p w14:paraId="104F381E" w14:textId="3A1B4DE1" w:rsidR="005A545C" w:rsidRPr="005A545C" w:rsidRDefault="005A545C" w:rsidP="005A545C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545C">
        <w:rPr>
          <w:rFonts w:ascii="Times New Roman" w:hAnsi="Times New Roman" w:cs="Times New Roman"/>
          <w:b/>
          <w:bCs/>
          <w:sz w:val="28"/>
          <w:szCs w:val="28"/>
        </w:rPr>
        <w:t>Ахновський</w:t>
      </w:r>
      <w:proofErr w:type="spellEnd"/>
      <w:r w:rsidRPr="005A545C">
        <w:rPr>
          <w:rFonts w:ascii="Times New Roman" w:hAnsi="Times New Roman" w:cs="Times New Roman"/>
          <w:b/>
          <w:bCs/>
          <w:sz w:val="28"/>
          <w:szCs w:val="28"/>
        </w:rPr>
        <w:t xml:space="preserve"> Д.В.</w:t>
      </w:r>
    </w:p>
    <w:p w14:paraId="1DD68D35" w14:textId="442E3AC9" w:rsidR="005A545C" w:rsidRDefault="005A545C" w:rsidP="005A545C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545C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>
        <w:rPr>
          <w:rFonts w:ascii="Times New Roman" w:hAnsi="Times New Roman" w:cs="Times New Roman"/>
          <w:i/>
          <w:iCs/>
          <w:sz w:val="28"/>
          <w:szCs w:val="28"/>
        </w:rPr>
        <w:t>, Вінниця, Україна</w:t>
      </w:r>
    </w:p>
    <w:p w14:paraId="38C26D2D" w14:textId="0CA0370B" w:rsidR="005A545C" w:rsidRPr="005A545C" w:rsidRDefault="005A545C" w:rsidP="005A545C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akhnovskyi.d@donnu.edu.ua</w:t>
      </w:r>
    </w:p>
    <w:p w14:paraId="3F8F6246" w14:textId="77777777" w:rsidR="005A545C" w:rsidRDefault="005A545C" w:rsidP="005A545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7CC7D" w14:textId="5479EFAD" w:rsidR="005A545C" w:rsidRDefault="005A545C" w:rsidP="000F087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на наших теренах йде війна не стільки за матеріальні ресурси, як за історію. Так, росіяни часто намагаються експропріювати культурну спадщину України, тож саме в культурному просторі відбувається достатньо активна боротьба.</w:t>
      </w:r>
      <w:r w:rsidR="000F0873">
        <w:rPr>
          <w:rFonts w:ascii="Times New Roman" w:hAnsi="Times New Roman" w:cs="Times New Roman"/>
          <w:sz w:val="28"/>
          <w:szCs w:val="28"/>
        </w:rPr>
        <w:t xml:space="preserve"> Одним з інструментів збереження історичної спадщини країни є використання </w:t>
      </w:r>
      <w:proofErr w:type="spellStart"/>
      <w:r w:rsidR="000F0873">
        <w:rPr>
          <w:rFonts w:ascii="Times New Roman" w:hAnsi="Times New Roman" w:cs="Times New Roman"/>
          <w:sz w:val="28"/>
          <w:szCs w:val="28"/>
        </w:rPr>
        <w:t>памʼятних</w:t>
      </w:r>
      <w:proofErr w:type="spellEnd"/>
      <w:r w:rsidR="000F0873">
        <w:rPr>
          <w:rFonts w:ascii="Times New Roman" w:hAnsi="Times New Roman" w:cs="Times New Roman"/>
          <w:sz w:val="28"/>
          <w:szCs w:val="28"/>
        </w:rPr>
        <w:t xml:space="preserve"> монет. </w:t>
      </w:r>
      <w:r w:rsidR="00A15350">
        <w:rPr>
          <w:rFonts w:ascii="Times New Roman" w:hAnsi="Times New Roman" w:cs="Times New Roman"/>
          <w:sz w:val="28"/>
          <w:szCs w:val="28"/>
        </w:rPr>
        <w:t xml:space="preserve">У наукових працях Г. Вознюк, В. Ющенка, </w:t>
      </w:r>
      <w:proofErr w:type="spellStart"/>
      <w:r w:rsidR="00A1535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End"/>
      <w:r w:rsidR="00A15350">
        <w:rPr>
          <w:rFonts w:ascii="Times New Roman" w:hAnsi="Times New Roman" w:cs="Times New Roman"/>
          <w:sz w:val="28"/>
          <w:szCs w:val="28"/>
        </w:rPr>
        <w:t>Загороднього, Н.</w:t>
      </w:r>
      <w:r w:rsidR="00062422">
        <w:rPr>
          <w:rFonts w:ascii="Times New Roman" w:hAnsi="Times New Roman" w:cs="Times New Roman"/>
          <w:sz w:val="28"/>
          <w:szCs w:val="28"/>
        </w:rPr>
        <w:t> </w:t>
      </w:r>
      <w:r w:rsidR="00A15350">
        <w:rPr>
          <w:rFonts w:ascii="Times New Roman" w:hAnsi="Times New Roman" w:cs="Times New Roman"/>
          <w:sz w:val="28"/>
          <w:szCs w:val="28"/>
        </w:rPr>
        <w:t xml:space="preserve">Ігнатової, З. </w:t>
      </w:r>
      <w:proofErr w:type="spellStart"/>
      <w:r w:rsidR="00A15350">
        <w:rPr>
          <w:rFonts w:ascii="Times New Roman" w:hAnsi="Times New Roman" w:cs="Times New Roman"/>
          <w:sz w:val="28"/>
          <w:szCs w:val="28"/>
        </w:rPr>
        <w:t>Комаринської</w:t>
      </w:r>
      <w:proofErr w:type="spellEnd"/>
      <w:r w:rsidR="00A15350">
        <w:rPr>
          <w:rFonts w:ascii="Times New Roman" w:hAnsi="Times New Roman" w:cs="Times New Roman"/>
          <w:sz w:val="28"/>
          <w:szCs w:val="28"/>
        </w:rPr>
        <w:t xml:space="preserve"> та інших вчених розглядаються певні аспекти</w:t>
      </w:r>
      <w:r w:rsidR="00062422">
        <w:rPr>
          <w:rFonts w:ascii="Times New Roman" w:hAnsi="Times New Roman" w:cs="Times New Roman"/>
          <w:sz w:val="28"/>
          <w:szCs w:val="28"/>
        </w:rPr>
        <w:t xml:space="preserve"> української нумізматики, проте у ключі необхідності використання </w:t>
      </w:r>
      <w:proofErr w:type="spellStart"/>
      <w:r w:rsidR="00062422">
        <w:rPr>
          <w:rFonts w:ascii="Times New Roman" w:hAnsi="Times New Roman" w:cs="Times New Roman"/>
          <w:sz w:val="28"/>
          <w:szCs w:val="28"/>
        </w:rPr>
        <w:t>памʼятних</w:t>
      </w:r>
      <w:proofErr w:type="spellEnd"/>
      <w:r w:rsidR="00062422">
        <w:rPr>
          <w:rFonts w:ascii="Times New Roman" w:hAnsi="Times New Roman" w:cs="Times New Roman"/>
          <w:sz w:val="28"/>
          <w:szCs w:val="28"/>
        </w:rPr>
        <w:t xml:space="preserve"> монет з метою збереження історичної спадщини країни досліджень не проводилося.</w:t>
      </w:r>
    </w:p>
    <w:p w14:paraId="453B7408" w14:textId="0D269E39" w:rsidR="00A15350" w:rsidRDefault="005A545C" w:rsidP="00AC1C4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F2">
        <w:rPr>
          <w:rFonts w:ascii="Times New Roman" w:hAnsi="Times New Roman" w:cs="Times New Roman"/>
          <w:sz w:val="28"/>
          <w:szCs w:val="28"/>
        </w:rPr>
        <w:t>Бім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6F2">
        <w:rPr>
          <w:rFonts w:ascii="Times New Roman" w:hAnsi="Times New Roman" w:cs="Times New Roman"/>
          <w:sz w:val="28"/>
          <w:szCs w:val="28"/>
        </w:rPr>
        <w:t xml:space="preserve">талева </w:t>
      </w:r>
      <w:r w:rsidRPr="00A15350">
        <w:rPr>
          <w:rFonts w:ascii="Times New Roman" w:hAnsi="Times New Roman" w:cs="Times New Roman"/>
          <w:i/>
          <w:iCs/>
          <w:sz w:val="28"/>
          <w:szCs w:val="28"/>
        </w:rPr>
        <w:t>монета</w:t>
      </w:r>
      <w:r w:rsidRPr="00A15350">
        <w:rPr>
          <w:rFonts w:ascii="Times New Roman" w:hAnsi="Times New Roman" w:cs="Times New Roman"/>
          <w:sz w:val="28"/>
          <w:szCs w:val="28"/>
        </w:rPr>
        <w:t xml:space="preserve"> </w:t>
      </w:r>
      <w:r w:rsidRPr="00A15350">
        <w:rPr>
          <w:rFonts w:ascii="Times New Roman" w:hAnsi="Times New Roman" w:cs="Times New Roman"/>
          <w:i/>
          <w:iCs/>
          <w:sz w:val="28"/>
          <w:szCs w:val="28"/>
        </w:rPr>
        <w:t>«Трипілля»</w:t>
      </w:r>
      <w:r w:rsidRPr="00D016F2">
        <w:rPr>
          <w:rFonts w:ascii="Times New Roman" w:hAnsi="Times New Roman" w:cs="Times New Roman"/>
          <w:sz w:val="28"/>
          <w:szCs w:val="28"/>
        </w:rPr>
        <w:t xml:space="preserve"> присвячена </w:t>
      </w:r>
      <w:r w:rsidRPr="00F63B8F">
        <w:rPr>
          <w:rFonts w:ascii="Times New Roman" w:hAnsi="Times New Roman" w:cs="Times New Roman"/>
          <w:sz w:val="28"/>
          <w:szCs w:val="28"/>
        </w:rPr>
        <w:t>Т</w:t>
      </w:r>
      <w:r w:rsidRPr="00D016F2">
        <w:rPr>
          <w:rFonts w:ascii="Times New Roman" w:hAnsi="Times New Roman" w:cs="Times New Roman"/>
          <w:sz w:val="28"/>
          <w:szCs w:val="28"/>
        </w:rPr>
        <w:t>рипільській культурі</w:t>
      </w:r>
      <w:r>
        <w:rPr>
          <w:rFonts w:ascii="Times New Roman" w:hAnsi="Times New Roman" w:cs="Times New Roman"/>
          <w:sz w:val="28"/>
          <w:szCs w:val="28"/>
        </w:rPr>
        <w:t>, яка існувала на наших теренах понад 2 тисячі років</w:t>
      </w:r>
      <w:r w:rsidR="00AC1C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визнана одним з найяскравіших явищ первісної історії</w:t>
      </w:r>
      <w:r w:rsidR="00E90C97">
        <w:rPr>
          <w:rFonts w:ascii="Times New Roman" w:hAnsi="Times New Roman" w:cs="Times New Roman"/>
          <w:sz w:val="28"/>
          <w:szCs w:val="28"/>
        </w:rPr>
        <w:t xml:space="preserve"> і </w:t>
      </w:r>
      <w:r w:rsidR="00AC1C40">
        <w:rPr>
          <w:rFonts w:ascii="Times New Roman" w:hAnsi="Times New Roman" w:cs="Times New Roman"/>
          <w:sz w:val="28"/>
          <w:szCs w:val="28"/>
        </w:rPr>
        <w:t xml:space="preserve">здійснювала історичну місію </w:t>
      </w:r>
      <w:proofErr w:type="spellStart"/>
      <w:r w:rsidR="00AC1C40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="00AC1C40">
        <w:rPr>
          <w:rFonts w:ascii="Times New Roman" w:hAnsi="Times New Roman" w:cs="Times New Roman"/>
          <w:sz w:val="28"/>
          <w:szCs w:val="28"/>
        </w:rPr>
        <w:t xml:space="preserve"> двох світів – землеробського, </w:t>
      </w:r>
      <w:proofErr w:type="spellStart"/>
      <w:r w:rsidR="00AC1C40">
        <w:rPr>
          <w:rFonts w:ascii="Times New Roman" w:hAnsi="Times New Roman" w:cs="Times New Roman"/>
          <w:sz w:val="28"/>
          <w:szCs w:val="28"/>
        </w:rPr>
        <w:t>карпато</w:t>
      </w:r>
      <w:proofErr w:type="spellEnd"/>
      <w:r w:rsidR="00AC1C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C1C40">
        <w:rPr>
          <w:rFonts w:ascii="Times New Roman" w:hAnsi="Times New Roman" w:cs="Times New Roman"/>
          <w:sz w:val="28"/>
          <w:szCs w:val="28"/>
        </w:rPr>
        <w:t>балкано</w:t>
      </w:r>
      <w:proofErr w:type="spellEnd"/>
      <w:r w:rsidR="00AC1C40">
        <w:rPr>
          <w:rFonts w:ascii="Times New Roman" w:hAnsi="Times New Roman" w:cs="Times New Roman"/>
          <w:sz w:val="28"/>
          <w:szCs w:val="28"/>
        </w:rPr>
        <w:t>-дунайського та скотарського, степового».</w:t>
      </w:r>
      <w:r w:rsidR="00AC1C40">
        <w:rPr>
          <w:rFonts w:ascii="Times New Roman" w:hAnsi="Times New Roman" w:cs="Times New Roman"/>
          <w:sz w:val="28"/>
          <w:szCs w:val="28"/>
        </w:rPr>
        <w:t xml:space="preserve"> </w:t>
      </w:r>
      <w:r w:rsidRPr="00D016F2">
        <w:rPr>
          <w:rFonts w:ascii="Times New Roman" w:hAnsi="Times New Roman" w:cs="Times New Roman"/>
          <w:sz w:val="28"/>
          <w:szCs w:val="28"/>
        </w:rPr>
        <w:t xml:space="preserve">На аверсі </w:t>
      </w:r>
      <w:r>
        <w:rPr>
          <w:rFonts w:ascii="Times New Roman" w:hAnsi="Times New Roman" w:cs="Times New Roman"/>
          <w:sz w:val="28"/>
          <w:szCs w:val="28"/>
        </w:rPr>
        <w:t xml:space="preserve">монети </w:t>
      </w:r>
      <w:r w:rsidRPr="00D016F2">
        <w:rPr>
          <w:rFonts w:ascii="Times New Roman" w:hAnsi="Times New Roman" w:cs="Times New Roman"/>
          <w:sz w:val="28"/>
          <w:szCs w:val="28"/>
        </w:rPr>
        <w:t>розта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016F2">
        <w:rPr>
          <w:rFonts w:ascii="Times New Roman" w:hAnsi="Times New Roman" w:cs="Times New Roman"/>
          <w:sz w:val="28"/>
          <w:szCs w:val="28"/>
        </w:rPr>
        <w:t>оване типове для всіх монет цієї серії символічне зображення колеса історії.  Праворуч від нього розмі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D016F2">
        <w:rPr>
          <w:rFonts w:ascii="Times New Roman" w:hAnsi="Times New Roman" w:cs="Times New Roman"/>
          <w:sz w:val="28"/>
          <w:szCs w:val="28"/>
        </w:rPr>
        <w:t>ено фігуру дівчини з колосом, а ліворуч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016F2">
        <w:rPr>
          <w:rFonts w:ascii="Times New Roman" w:hAnsi="Times New Roman" w:cs="Times New Roman"/>
          <w:sz w:val="28"/>
          <w:szCs w:val="28"/>
        </w:rPr>
        <w:t xml:space="preserve"> парубка пастуха. Вони мають символізувати представників скотарських та хліборобських племен. Внизу монети розмі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D016F2">
        <w:rPr>
          <w:rFonts w:ascii="Times New Roman" w:hAnsi="Times New Roman" w:cs="Times New Roman"/>
          <w:sz w:val="28"/>
          <w:szCs w:val="28"/>
        </w:rPr>
        <w:t>ено номінал</w:t>
      </w:r>
      <w:r>
        <w:rPr>
          <w:rFonts w:ascii="Times New Roman" w:hAnsi="Times New Roman" w:cs="Times New Roman"/>
          <w:sz w:val="28"/>
          <w:szCs w:val="28"/>
        </w:rPr>
        <w:t xml:space="preserve"> монети,</w:t>
      </w:r>
      <w:r w:rsidRPr="00D016F2">
        <w:rPr>
          <w:rFonts w:ascii="Times New Roman" w:hAnsi="Times New Roman" w:cs="Times New Roman"/>
          <w:sz w:val="28"/>
          <w:szCs w:val="28"/>
        </w:rPr>
        <w:t xml:space="preserve"> а зверху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F0873">
        <w:rPr>
          <w:rFonts w:ascii="Times New Roman" w:hAnsi="Times New Roman" w:cs="Times New Roman"/>
          <w:sz w:val="28"/>
          <w:szCs w:val="28"/>
        </w:rPr>
        <w:t xml:space="preserve"> </w:t>
      </w:r>
      <w:r w:rsidRPr="00D016F2">
        <w:rPr>
          <w:rFonts w:ascii="Times New Roman" w:hAnsi="Times New Roman" w:cs="Times New Roman"/>
          <w:sz w:val="28"/>
          <w:szCs w:val="28"/>
        </w:rPr>
        <w:t>державний герб України і напис «Україна»</w:t>
      </w:r>
      <w:r>
        <w:rPr>
          <w:rFonts w:ascii="Times New Roman" w:hAnsi="Times New Roman" w:cs="Times New Roman"/>
          <w:sz w:val="28"/>
          <w:szCs w:val="28"/>
        </w:rPr>
        <w:t>, а також</w:t>
      </w:r>
      <w:r w:rsidRPr="00D016F2">
        <w:rPr>
          <w:rFonts w:ascii="Times New Roman" w:hAnsi="Times New Roman" w:cs="Times New Roman"/>
          <w:sz w:val="28"/>
          <w:szCs w:val="28"/>
        </w:rPr>
        <w:t xml:space="preserve"> рік карбування монети.</w:t>
      </w:r>
      <w:r w:rsidR="000F0873">
        <w:rPr>
          <w:rFonts w:ascii="Times New Roman" w:hAnsi="Times New Roman" w:cs="Times New Roman"/>
          <w:sz w:val="28"/>
          <w:szCs w:val="28"/>
        </w:rPr>
        <w:t xml:space="preserve"> </w:t>
      </w:r>
      <w:r w:rsidRPr="00D016F2">
        <w:rPr>
          <w:rFonts w:ascii="Times New Roman" w:hAnsi="Times New Roman" w:cs="Times New Roman"/>
          <w:sz w:val="28"/>
          <w:szCs w:val="28"/>
        </w:rPr>
        <w:t>На реверсі в центрі зображено глиняну фігурку. Трипільська культура відома  великою кількістю глиняних виробів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6F2">
        <w:rPr>
          <w:rFonts w:ascii="Times New Roman" w:hAnsi="Times New Roman" w:cs="Times New Roman"/>
          <w:sz w:val="28"/>
          <w:szCs w:val="28"/>
        </w:rPr>
        <w:t xml:space="preserve"> у тому числі і фігур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016F2">
        <w:rPr>
          <w:rFonts w:ascii="Times New Roman" w:hAnsi="Times New Roman" w:cs="Times New Roman"/>
          <w:sz w:val="28"/>
          <w:szCs w:val="28"/>
        </w:rPr>
        <w:t>. Найчастішими сюжетами в трипільському мистецтві є зображення голови бика і жіночих фігур, схожих за комплекцією на неолітичних Венер.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6F2">
        <w:rPr>
          <w:rFonts w:ascii="Times New Roman" w:hAnsi="Times New Roman" w:cs="Times New Roman"/>
          <w:sz w:val="28"/>
          <w:szCs w:val="28"/>
        </w:rPr>
        <w:t>жаль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6F2">
        <w:rPr>
          <w:rFonts w:ascii="Times New Roman" w:hAnsi="Times New Roman" w:cs="Times New Roman"/>
          <w:sz w:val="28"/>
          <w:szCs w:val="28"/>
        </w:rPr>
        <w:t xml:space="preserve"> через відсутність 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16F2">
        <w:rPr>
          <w:rFonts w:ascii="Times New Roman" w:hAnsi="Times New Roman" w:cs="Times New Roman"/>
          <w:sz w:val="28"/>
          <w:szCs w:val="28"/>
        </w:rPr>
        <w:t>семних джерел неможливо дост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6F2">
        <w:rPr>
          <w:rFonts w:ascii="Times New Roman" w:hAnsi="Times New Roman" w:cs="Times New Roman"/>
          <w:sz w:val="28"/>
          <w:szCs w:val="28"/>
        </w:rPr>
        <w:t xml:space="preserve">менно відновити культурно релігійний контекст, але використання </w:t>
      </w:r>
      <w:r>
        <w:rPr>
          <w:rFonts w:ascii="Times New Roman" w:hAnsi="Times New Roman" w:cs="Times New Roman"/>
          <w:sz w:val="28"/>
          <w:szCs w:val="28"/>
        </w:rPr>
        <w:t>етнографічних методів та аналогій з віруваннями інших народів дає вченим можливість припускати, що жіночі фігурки уособлювали собою жіночий початок і родючість, а зображення голови бика – чоловічі символи</w:t>
      </w:r>
      <w:r w:rsidRPr="00D016F2">
        <w:rPr>
          <w:rFonts w:ascii="Times New Roman" w:hAnsi="Times New Roman" w:cs="Times New Roman"/>
          <w:sz w:val="28"/>
          <w:szCs w:val="28"/>
        </w:rPr>
        <w:t xml:space="preserve">. З лівого боку видно подвійні трипільські сосуди, відомі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16F2">
        <w:rPr>
          <w:rFonts w:ascii="Times New Roman" w:hAnsi="Times New Roman" w:cs="Times New Roman"/>
          <w:sz w:val="28"/>
          <w:szCs w:val="28"/>
        </w:rPr>
        <w:t xml:space="preserve"> науковій спільноті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6F2">
        <w:rPr>
          <w:rFonts w:ascii="Times New Roman" w:hAnsi="Times New Roman" w:cs="Times New Roman"/>
          <w:sz w:val="28"/>
          <w:szCs w:val="28"/>
        </w:rPr>
        <w:t>завдяки Вікентію Хвой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D016F2">
        <w:rPr>
          <w:rFonts w:ascii="Times New Roman" w:hAnsi="Times New Roman" w:cs="Times New Roman"/>
          <w:sz w:val="28"/>
          <w:szCs w:val="28"/>
        </w:rPr>
        <w:t>, як біноклі. Біноклі являють собою дві чаші, здебільшого з</w:t>
      </w:r>
      <w:r>
        <w:rPr>
          <w:rFonts w:ascii="Times New Roman" w:hAnsi="Times New Roman" w:cs="Times New Roman"/>
          <w:sz w:val="28"/>
          <w:szCs w:val="28"/>
        </w:rPr>
        <w:t xml:space="preserve"> наскрізним </w:t>
      </w:r>
      <w:r w:rsidRPr="00D016F2">
        <w:rPr>
          <w:rFonts w:ascii="Times New Roman" w:hAnsi="Times New Roman" w:cs="Times New Roman"/>
          <w:sz w:val="28"/>
          <w:szCs w:val="28"/>
        </w:rPr>
        <w:t>отвором внизу, з’єднанні між собою. Відсутність д</w:t>
      </w:r>
      <w:r w:rsidR="00A15350">
        <w:rPr>
          <w:rFonts w:ascii="Times New Roman" w:hAnsi="Times New Roman" w:cs="Times New Roman"/>
          <w:sz w:val="28"/>
          <w:szCs w:val="28"/>
        </w:rPr>
        <w:t>енця</w:t>
      </w:r>
      <w:r w:rsidRPr="00D016F2">
        <w:rPr>
          <w:rFonts w:ascii="Times New Roman" w:hAnsi="Times New Roman" w:cs="Times New Roman"/>
          <w:sz w:val="28"/>
          <w:szCs w:val="28"/>
        </w:rPr>
        <w:t xml:space="preserve"> робить їх непридатними для практичного застосування, тому вони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6F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016F2">
        <w:rPr>
          <w:rFonts w:ascii="Times New Roman" w:hAnsi="Times New Roman" w:cs="Times New Roman"/>
          <w:sz w:val="28"/>
          <w:szCs w:val="28"/>
        </w:rPr>
        <w:t>рогідно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6F2">
        <w:rPr>
          <w:rFonts w:ascii="Times New Roman" w:hAnsi="Times New Roman" w:cs="Times New Roman"/>
          <w:sz w:val="28"/>
          <w:szCs w:val="28"/>
        </w:rPr>
        <w:t xml:space="preserve"> використовувалися в релігійних обрядах, пов’язаних з родюч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016F2">
        <w:rPr>
          <w:rFonts w:ascii="Times New Roman" w:hAnsi="Times New Roman" w:cs="Times New Roman"/>
          <w:sz w:val="28"/>
          <w:szCs w:val="28"/>
        </w:rPr>
        <w:t xml:space="preserve">стю землі. «Біноклі» є одним з найвідоміших типів </w:t>
      </w:r>
      <w:r w:rsidRPr="00D016F2">
        <w:rPr>
          <w:rFonts w:ascii="Times New Roman" w:hAnsi="Times New Roman" w:cs="Times New Roman"/>
          <w:sz w:val="28"/>
          <w:szCs w:val="28"/>
        </w:rPr>
        <w:lastRenderedPageBreak/>
        <w:t>артефактів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6F2">
        <w:rPr>
          <w:rFonts w:ascii="Times New Roman" w:hAnsi="Times New Roman" w:cs="Times New Roman"/>
          <w:sz w:val="28"/>
          <w:szCs w:val="28"/>
        </w:rPr>
        <w:t xml:space="preserve">пов’язаних з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6F2">
        <w:rPr>
          <w:rFonts w:ascii="Times New Roman" w:hAnsi="Times New Roman" w:cs="Times New Roman"/>
          <w:sz w:val="28"/>
          <w:szCs w:val="28"/>
        </w:rPr>
        <w:t>рипільською культурою, тому їх карбування на монеті є цілком зрозумілим. З правого боку зображено 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016F2">
        <w:rPr>
          <w:rFonts w:ascii="Times New Roman" w:hAnsi="Times New Roman" w:cs="Times New Roman"/>
          <w:sz w:val="28"/>
          <w:szCs w:val="28"/>
        </w:rPr>
        <w:t>иняний глек</w:t>
      </w:r>
      <w:r>
        <w:rPr>
          <w:rFonts w:ascii="Times New Roman" w:hAnsi="Times New Roman" w:cs="Times New Roman"/>
          <w:sz w:val="28"/>
          <w:szCs w:val="28"/>
        </w:rPr>
        <w:t>, оскільки п</w:t>
      </w:r>
      <w:r w:rsidRPr="00D016F2">
        <w:rPr>
          <w:rFonts w:ascii="Times New Roman" w:hAnsi="Times New Roman" w:cs="Times New Roman"/>
          <w:sz w:val="28"/>
          <w:szCs w:val="28"/>
        </w:rPr>
        <w:t>ід час розкопок трипільських поселень археологи знаходять багато керамічного посуду</w:t>
      </w:r>
      <w:r w:rsidR="00A15350">
        <w:rPr>
          <w:rFonts w:ascii="Times New Roman" w:hAnsi="Times New Roman" w:cs="Times New Roman"/>
          <w:sz w:val="28"/>
          <w:szCs w:val="28"/>
        </w:rPr>
        <w:t xml:space="preserve"> (табл. 1)</w:t>
      </w:r>
      <w:r w:rsidRPr="00D016F2">
        <w:rPr>
          <w:rFonts w:ascii="Times New Roman" w:hAnsi="Times New Roman" w:cs="Times New Roman"/>
          <w:sz w:val="28"/>
          <w:szCs w:val="28"/>
        </w:rPr>
        <w:t>.</w:t>
      </w:r>
    </w:p>
    <w:p w14:paraId="2881DEE9" w14:textId="0C37FDA6" w:rsidR="00062422" w:rsidRDefault="00A15350" w:rsidP="00733D1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1. Характеристика деяких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памʼятних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монет України.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5387"/>
      </w:tblGrid>
      <w:tr w:rsidR="00062422" w:rsidRPr="00DE3B36" w14:paraId="6A47A74C" w14:textId="77777777" w:rsidTr="00062422">
        <w:tc>
          <w:tcPr>
            <w:tcW w:w="1555" w:type="dxa"/>
          </w:tcPr>
          <w:p w14:paraId="19515C8D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</w:t>
            </w:r>
          </w:p>
        </w:tc>
        <w:tc>
          <w:tcPr>
            <w:tcW w:w="1417" w:type="dxa"/>
          </w:tcPr>
          <w:p w14:paraId="615840C6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аверс</w:t>
            </w:r>
          </w:p>
        </w:tc>
        <w:tc>
          <w:tcPr>
            <w:tcW w:w="1559" w:type="dxa"/>
          </w:tcPr>
          <w:p w14:paraId="11B9C493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реверс</w:t>
            </w:r>
          </w:p>
        </w:tc>
        <w:tc>
          <w:tcPr>
            <w:tcW w:w="5387" w:type="dxa"/>
          </w:tcPr>
          <w:p w14:paraId="1EB6EA4F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</w:t>
            </w:r>
          </w:p>
        </w:tc>
      </w:tr>
      <w:tr w:rsidR="00062422" w:rsidRPr="00DE3B36" w14:paraId="34F2248B" w14:textId="77777777" w:rsidTr="00062422">
        <w:tc>
          <w:tcPr>
            <w:tcW w:w="1555" w:type="dxa"/>
          </w:tcPr>
          <w:p w14:paraId="59E9FD34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Трипілля </w:t>
            </w:r>
          </w:p>
          <w:p w14:paraId="00A391A1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(2000 рік, </w:t>
            </w:r>
          </w:p>
          <w:p w14:paraId="1E1689E2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20 грн)</w:t>
            </w:r>
          </w:p>
        </w:tc>
        <w:tc>
          <w:tcPr>
            <w:tcW w:w="1417" w:type="dxa"/>
          </w:tcPr>
          <w:p w14:paraId="61B46603" w14:textId="4244252F" w:rsidR="00062422" w:rsidRPr="00DE3B36" w:rsidRDefault="00733D1A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534E6C" wp14:editId="2021FA0B">
                  <wp:extent cx="836283" cy="771525"/>
                  <wp:effectExtent l="0" t="0" r="2540" b="3175"/>
                  <wp:docPr id="2069807095" name="Picture 2" descr="A close-up of a co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807095" name="Picture 2" descr="A close-up of a coi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30" cy="77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0BA6E4C" w14:textId="12EC7577" w:rsidR="00062422" w:rsidRPr="00DE3B36" w:rsidRDefault="00733D1A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62FFF8" wp14:editId="142D1241">
                  <wp:extent cx="852805" cy="771525"/>
                  <wp:effectExtent l="0" t="0" r="0" b="3175"/>
                  <wp:docPr id="1034544379" name="Picture 1" descr="A close-up of a co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544379" name="Picture 1" descr="A close-up of a coi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6B263CAA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Серія: </w:t>
            </w:r>
            <w:proofErr w:type="spellStart"/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Пам'ятки</w:t>
            </w:r>
            <w:proofErr w:type="spellEnd"/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давніх</w:t>
            </w:r>
            <w:proofErr w:type="spellEnd"/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культур</w:t>
            </w:r>
            <w:proofErr w:type="spellEnd"/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України</w:t>
            </w:r>
            <w:proofErr w:type="spellEnd"/>
            <w:r w:rsidRPr="00DE3B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. Художник: </w:t>
            </w: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Р. Чайковський. Скульптор: Р. Чайковський. Тираж: 3 тис. Діаметр: 31 мм. Матеріал: золото, срібло</w:t>
            </w:r>
          </w:p>
        </w:tc>
      </w:tr>
      <w:tr w:rsidR="00062422" w:rsidRPr="00DE3B36" w14:paraId="6B613B49" w14:textId="77777777" w:rsidTr="00062422">
        <w:tc>
          <w:tcPr>
            <w:tcW w:w="1555" w:type="dxa"/>
          </w:tcPr>
          <w:p w14:paraId="27947DA9" w14:textId="633FB194" w:rsidR="00062422" w:rsidRPr="00DE3B36" w:rsidRDefault="00062422" w:rsidP="000624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Київська Русь (2016 рік, 5 грн)</w:t>
            </w:r>
          </w:p>
        </w:tc>
        <w:tc>
          <w:tcPr>
            <w:tcW w:w="1417" w:type="dxa"/>
            <w:vAlign w:val="center"/>
          </w:tcPr>
          <w:p w14:paraId="06A578DE" w14:textId="1CE803B0" w:rsidR="00062422" w:rsidRPr="00DE3B36" w:rsidRDefault="00733D1A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E23582" wp14:editId="68620A2B">
                  <wp:extent cx="762635" cy="690245"/>
                  <wp:effectExtent l="0" t="0" r="0" b="0"/>
                  <wp:docPr id="119413396" name="Picture 3" descr="A close-up of a co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3396" name="Picture 3" descr="A close-up of a coi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51A802B" w14:textId="088E5ED6" w:rsidR="00062422" w:rsidRPr="00DE3B36" w:rsidRDefault="00733D1A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D8E0E0" wp14:editId="2D60747F">
                  <wp:extent cx="823757" cy="711510"/>
                  <wp:effectExtent l="0" t="0" r="1905" b="0"/>
                  <wp:docPr id="1906807568" name="Picture 4" descr="A close-up of a co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807568" name="Picture 4" descr="A close-up of a coi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4" cy="71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34B3A8D8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Серія: Відродження української державності. Художники: В. Таран, О. </w:t>
            </w:r>
            <w:proofErr w:type="spellStart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Харук</w:t>
            </w:r>
            <w:proofErr w:type="spellEnd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Харук</w:t>
            </w:r>
            <w:proofErr w:type="spellEnd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Скульптори:В</w:t>
            </w:r>
            <w:proofErr w:type="spellEnd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. Атаманчук, С. Іваненко. Тираж: 50 тис. Діаметр: 35 мм. Матеріал: нейзильбер</w:t>
            </w:r>
          </w:p>
        </w:tc>
      </w:tr>
      <w:tr w:rsidR="00062422" w:rsidRPr="00DE3B36" w14:paraId="59D00CFB" w14:textId="77777777" w:rsidTr="00062422">
        <w:tc>
          <w:tcPr>
            <w:tcW w:w="1555" w:type="dxa"/>
          </w:tcPr>
          <w:p w14:paraId="0C2C510A" w14:textId="77777777" w:rsidR="00062422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Галицьке королівство (2016 рік, </w:t>
            </w:r>
          </w:p>
          <w:p w14:paraId="1B2DA74E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5 грн)</w:t>
            </w:r>
          </w:p>
        </w:tc>
        <w:tc>
          <w:tcPr>
            <w:tcW w:w="1417" w:type="dxa"/>
          </w:tcPr>
          <w:p w14:paraId="4178176E" w14:textId="7D8CBAB1" w:rsidR="00062422" w:rsidRPr="00DE3B36" w:rsidRDefault="00733D1A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E30E51" wp14:editId="463654CF">
                  <wp:extent cx="855097" cy="757555"/>
                  <wp:effectExtent l="0" t="0" r="0" b="4445"/>
                  <wp:docPr id="117319125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91254" name="Picture 117319125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11" cy="75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727A45D" w14:textId="740E7353" w:rsidR="00062422" w:rsidRPr="00DE3B36" w:rsidRDefault="00733D1A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B328F" wp14:editId="13DAA69B">
                  <wp:extent cx="852805" cy="757555"/>
                  <wp:effectExtent l="0" t="0" r="0" b="4445"/>
                  <wp:docPr id="1091450692" name="Picture 5" descr="A silver coin with a picture of a person holding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50692" name="Picture 5" descr="A silver coin with a picture of a person holding a fla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06D94F9E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Серія: Відродження української державності. Художники: В. Таран, О. </w:t>
            </w:r>
            <w:proofErr w:type="spellStart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Харук</w:t>
            </w:r>
            <w:proofErr w:type="spellEnd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Харук</w:t>
            </w:r>
            <w:proofErr w:type="spellEnd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. Скульптори: В. Атаманчук, С. Іваненко. Тираж: 50 тис. Діаметр: 35 мм. Матеріал: нейзильбер</w:t>
            </w:r>
          </w:p>
        </w:tc>
      </w:tr>
      <w:tr w:rsidR="00062422" w:rsidRPr="00DE3B36" w14:paraId="4481C9DB" w14:textId="77777777" w:rsidTr="00062422">
        <w:tc>
          <w:tcPr>
            <w:tcW w:w="1555" w:type="dxa"/>
          </w:tcPr>
          <w:p w14:paraId="1D8ED5F2" w14:textId="77777777" w:rsidR="00062422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Козацька держава </w:t>
            </w:r>
          </w:p>
          <w:p w14:paraId="0BB279D0" w14:textId="77777777" w:rsidR="00062422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(2016 рік, </w:t>
            </w:r>
          </w:p>
          <w:p w14:paraId="58F7CC52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5 грн)</w:t>
            </w:r>
          </w:p>
        </w:tc>
        <w:tc>
          <w:tcPr>
            <w:tcW w:w="1417" w:type="dxa"/>
          </w:tcPr>
          <w:p w14:paraId="356642A0" w14:textId="4CC08525" w:rsidR="00062422" w:rsidRPr="00DE3B36" w:rsidRDefault="00733D1A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C0C6C5" wp14:editId="50B03B2A">
                  <wp:extent cx="935710" cy="751840"/>
                  <wp:effectExtent l="0" t="0" r="4445" b="0"/>
                  <wp:docPr id="1980959032" name="Picture 9" descr="A silver coin with a pic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959032" name="Picture 9" descr="A silver coin with a picture of a pers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89" cy="75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F16CFFD" w14:textId="14C08E61" w:rsidR="00062422" w:rsidRPr="00DE3B36" w:rsidRDefault="00733D1A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22E7B2" wp14:editId="39A6D7C4">
                  <wp:extent cx="852805" cy="751840"/>
                  <wp:effectExtent l="0" t="0" r="0" b="0"/>
                  <wp:docPr id="680842106" name="Picture 8" descr="A silver coin with a picture of a person holding an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42106" name="Picture 8" descr="A silver coin with a picture of a person holding an objec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1935EAEA" w14:textId="77777777" w:rsidR="00062422" w:rsidRPr="00DE3B36" w:rsidRDefault="00062422" w:rsidP="00FA7B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Серія: Відродження української державності. Художники: В. Таран, О. </w:t>
            </w:r>
            <w:proofErr w:type="spellStart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Харук</w:t>
            </w:r>
            <w:proofErr w:type="spellEnd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Харук</w:t>
            </w:r>
            <w:proofErr w:type="spellEnd"/>
            <w:r w:rsidRPr="00DE3B36">
              <w:rPr>
                <w:rFonts w:ascii="Times New Roman" w:hAnsi="Times New Roman" w:cs="Times New Roman"/>
                <w:sz w:val="24"/>
                <w:szCs w:val="24"/>
              </w:rPr>
              <w:t>. Скульптор: С. Іваненко. Тираж: 50 тис. Діаметр: 35 мм. Матеріал: нейзильбер</w:t>
            </w:r>
          </w:p>
        </w:tc>
      </w:tr>
    </w:tbl>
    <w:p w14:paraId="39C69304" w14:textId="4F9A4CBA" w:rsidR="005A545C" w:rsidRPr="00AC1C40" w:rsidRDefault="00AC1C40" w:rsidP="000F087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C40">
        <w:rPr>
          <w:rFonts w:ascii="Times New Roman" w:hAnsi="Times New Roman" w:cs="Times New Roman"/>
          <w:i/>
          <w:iCs/>
          <w:sz w:val="24"/>
          <w:szCs w:val="24"/>
        </w:rPr>
        <w:t>Джерело: складено автором за [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C1C4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77F678C4" w14:textId="77777777" w:rsidR="00AC1C40" w:rsidRDefault="00AC1C40" w:rsidP="000F087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6E8A9F6" w14:textId="25ACF9C3" w:rsidR="005A545C" w:rsidRDefault="005A545C" w:rsidP="000F087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50">
        <w:rPr>
          <w:rFonts w:ascii="Times New Roman" w:hAnsi="Times New Roman" w:cs="Times New Roman"/>
          <w:i/>
          <w:iCs/>
          <w:sz w:val="28"/>
          <w:szCs w:val="28"/>
        </w:rPr>
        <w:t>Монета «</w:t>
      </w:r>
      <w:proofErr w:type="spellStart"/>
      <w:r w:rsidRPr="00A15350">
        <w:rPr>
          <w:rFonts w:ascii="Times New Roman" w:hAnsi="Times New Roman" w:cs="Times New Roman"/>
          <w:i/>
          <w:iCs/>
          <w:sz w:val="28"/>
          <w:szCs w:val="28"/>
          <w:lang w:val="en-US"/>
        </w:rPr>
        <w:t>Київська</w:t>
      </w:r>
      <w:proofErr w:type="spellEnd"/>
      <w:r w:rsidRPr="00A1535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15350">
        <w:rPr>
          <w:rFonts w:ascii="Times New Roman" w:hAnsi="Times New Roman" w:cs="Times New Roman"/>
          <w:i/>
          <w:iCs/>
          <w:sz w:val="28"/>
          <w:szCs w:val="28"/>
          <w:lang w:val="en-US"/>
        </w:rPr>
        <w:t>Русь</w:t>
      </w:r>
      <w:proofErr w:type="spellEnd"/>
      <w:r w:rsidRPr="00A1535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5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аверсі, у центрі монети, розміщено символьне колесо історії. Від зображень на інших монетах цієї серії воно відрізняється тим, що колесо окантоване не орлом, а українським тризубом. Друге зображення державного герба розміщено вгорі ліворуч. В лівій частині монети викарбовано зображення князя, у правій - княгині. </w:t>
      </w:r>
      <w:r w:rsidRPr="00E32BD5">
        <w:rPr>
          <w:rFonts w:ascii="Times New Roman" w:hAnsi="Times New Roman" w:cs="Times New Roman"/>
          <w:sz w:val="28"/>
          <w:szCs w:val="28"/>
        </w:rPr>
        <w:t>Князь має у себе на колінах макет храму, що робить його схожим зі скульптурним зображенням</w:t>
      </w:r>
      <w:r>
        <w:rPr>
          <w:rFonts w:ascii="Times New Roman" w:hAnsi="Times New Roman" w:cs="Times New Roman"/>
          <w:sz w:val="28"/>
          <w:szCs w:val="28"/>
        </w:rPr>
        <w:t xml:space="preserve"> Ярослава Мудрого, що розташоване у м. Київ біля станції метро «Золоті ворота» (скульптор – Іван Кавалерідзе, 1997 рік).</w:t>
      </w:r>
      <w:r w:rsidR="000F0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реверсі,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центрі кола, розташовано </w:t>
      </w:r>
      <w:proofErr w:type="spellStart"/>
      <w:r w:rsidRPr="009A728D">
        <w:rPr>
          <w:rFonts w:ascii="Times New Roman" w:hAnsi="Times New Roman" w:cs="Times New Roman"/>
          <w:sz w:val="28"/>
          <w:szCs w:val="28"/>
          <w:lang w:val="en-US"/>
        </w:rPr>
        <w:t>зображен</w:t>
      </w:r>
      <w:proofErr w:type="spellEnd"/>
      <w:r w:rsidRPr="009A728D">
        <w:rPr>
          <w:rFonts w:ascii="Times New Roman" w:hAnsi="Times New Roman" w:cs="Times New Roman"/>
          <w:sz w:val="28"/>
          <w:szCs w:val="28"/>
        </w:rPr>
        <w:t>ня</w:t>
      </w:r>
      <w:r w:rsidRPr="009A7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728D">
        <w:rPr>
          <w:rFonts w:ascii="Times New Roman" w:hAnsi="Times New Roman" w:cs="Times New Roman"/>
          <w:sz w:val="28"/>
          <w:szCs w:val="28"/>
        </w:rPr>
        <w:t>колт</w:t>
      </w:r>
      <w:proofErr w:type="spellEnd"/>
      <w:r w:rsidRPr="009A72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Колти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литі скроневі прикраси,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шикоко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розповсюджені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Київській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Русі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Київщині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Галичині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(і, взагалі, були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характериними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словʼян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Часто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зображували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язичницькі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мотиви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християнських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св’ятих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підвішувалися на стрічці чи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ряснах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головного убору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знайдено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археологізованих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найбільшу популярність вони здобули в 11-13 століттях серед заможного міського жіноцтва. Слід зазначити, що з археологічної точки зору, розрізняються зірчаті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київського типу,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трибусинні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сочевицеподібні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C3545C4" w14:textId="51D743F8" w:rsidR="005A545C" w:rsidRDefault="005A545C" w:rsidP="000F087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50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Монета «Галицьке королівство»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F39F5">
        <w:rPr>
          <w:rFonts w:ascii="Times New Roman" w:hAnsi="Times New Roman" w:cs="Times New Roman"/>
          <w:sz w:val="28"/>
          <w:szCs w:val="28"/>
        </w:rPr>
        <w:t xml:space="preserve"> ювілейн</w:t>
      </w:r>
      <w:r>
        <w:rPr>
          <w:rFonts w:ascii="Times New Roman" w:hAnsi="Times New Roman" w:cs="Times New Roman"/>
          <w:sz w:val="28"/>
          <w:szCs w:val="28"/>
        </w:rPr>
        <w:t>ою,</w:t>
      </w:r>
      <w:r w:rsidRPr="001F39F5">
        <w:rPr>
          <w:rFonts w:ascii="Times New Roman" w:hAnsi="Times New Roman" w:cs="Times New Roman"/>
          <w:sz w:val="28"/>
          <w:szCs w:val="28"/>
        </w:rPr>
        <w:t xml:space="preserve"> випу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F39F5">
        <w:rPr>
          <w:rFonts w:ascii="Times New Roman" w:hAnsi="Times New Roman" w:cs="Times New Roman"/>
          <w:sz w:val="28"/>
          <w:szCs w:val="28"/>
        </w:rPr>
        <w:t>ена у 2016 році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39F5">
        <w:rPr>
          <w:rFonts w:ascii="Times New Roman" w:hAnsi="Times New Roman" w:cs="Times New Roman"/>
          <w:sz w:val="28"/>
          <w:szCs w:val="28"/>
        </w:rPr>
        <w:t xml:space="preserve">На аверсі можемо бачити геральдичного лева в короні. Лев з давніх часів був символом Галичини. Своєю лапою звір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39F5">
        <w:rPr>
          <w:rFonts w:ascii="Times New Roman" w:hAnsi="Times New Roman" w:cs="Times New Roman"/>
          <w:sz w:val="28"/>
          <w:szCs w:val="28"/>
        </w:rPr>
        <w:t xml:space="preserve">пирається на щит з зображенням гербу України,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1F39F5">
        <w:rPr>
          <w:rFonts w:ascii="Times New Roman" w:hAnsi="Times New Roman" w:cs="Times New Roman"/>
          <w:sz w:val="28"/>
          <w:szCs w:val="28"/>
        </w:rPr>
        <w:t xml:space="preserve"> символізує </w:t>
      </w:r>
      <w:r>
        <w:rPr>
          <w:rFonts w:ascii="Times New Roman" w:hAnsi="Times New Roman" w:cs="Times New Roman"/>
          <w:sz w:val="28"/>
          <w:szCs w:val="28"/>
        </w:rPr>
        <w:t>наступність епох Київської Русі, Галицько-Волинського князівства та сучасної України</w:t>
      </w:r>
      <w:r w:rsidRPr="001F39F5">
        <w:rPr>
          <w:rFonts w:ascii="Times New Roman" w:hAnsi="Times New Roman" w:cs="Times New Roman"/>
          <w:sz w:val="28"/>
          <w:szCs w:val="28"/>
        </w:rPr>
        <w:t xml:space="preserve">. З лівого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F39F5">
        <w:rPr>
          <w:rFonts w:ascii="Times New Roman" w:hAnsi="Times New Roman" w:cs="Times New Roman"/>
          <w:sz w:val="28"/>
          <w:szCs w:val="28"/>
        </w:rPr>
        <w:t>оку розмі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F39F5">
        <w:rPr>
          <w:rFonts w:ascii="Times New Roman" w:hAnsi="Times New Roman" w:cs="Times New Roman"/>
          <w:sz w:val="28"/>
          <w:szCs w:val="28"/>
        </w:rPr>
        <w:t>ено написи «Україн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9F5">
        <w:rPr>
          <w:rFonts w:ascii="Times New Roman" w:hAnsi="Times New Roman" w:cs="Times New Roman"/>
          <w:sz w:val="28"/>
          <w:szCs w:val="28"/>
        </w:rPr>
        <w:t xml:space="preserve"> 2016» та номінал: «5 гривень»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0873">
        <w:rPr>
          <w:rFonts w:ascii="Times New Roman" w:hAnsi="Times New Roman" w:cs="Times New Roman"/>
          <w:sz w:val="28"/>
          <w:szCs w:val="28"/>
        </w:rPr>
        <w:t xml:space="preserve"> </w:t>
      </w:r>
      <w:r w:rsidRPr="001F39F5">
        <w:rPr>
          <w:rFonts w:ascii="Times New Roman" w:hAnsi="Times New Roman" w:cs="Times New Roman"/>
          <w:sz w:val="28"/>
          <w:szCs w:val="28"/>
        </w:rPr>
        <w:t xml:space="preserve">На реверсі зображено Данила Галицького.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39F5">
        <w:rPr>
          <w:rFonts w:ascii="Times New Roman" w:hAnsi="Times New Roman" w:cs="Times New Roman"/>
          <w:sz w:val="28"/>
          <w:szCs w:val="28"/>
        </w:rPr>
        <w:t xml:space="preserve"> правій руці він тримає меч, в лівій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39F5">
        <w:rPr>
          <w:rFonts w:ascii="Times New Roman" w:hAnsi="Times New Roman" w:cs="Times New Roman"/>
          <w:sz w:val="28"/>
          <w:szCs w:val="28"/>
        </w:rPr>
        <w:t>державу. Меч одноручний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9F5">
        <w:rPr>
          <w:rFonts w:ascii="Times New Roman" w:hAnsi="Times New Roman" w:cs="Times New Roman"/>
          <w:sz w:val="28"/>
          <w:szCs w:val="28"/>
        </w:rPr>
        <w:t xml:space="preserve"> це видно як по д</w:t>
      </w:r>
      <w:r>
        <w:rPr>
          <w:rFonts w:ascii="Times New Roman" w:hAnsi="Times New Roman" w:cs="Times New Roman"/>
          <w:sz w:val="28"/>
          <w:szCs w:val="28"/>
        </w:rPr>
        <w:t>овжині</w:t>
      </w:r>
      <w:r w:rsidRPr="001F39F5">
        <w:rPr>
          <w:rFonts w:ascii="Times New Roman" w:hAnsi="Times New Roman" w:cs="Times New Roman"/>
          <w:sz w:val="28"/>
          <w:szCs w:val="28"/>
        </w:rPr>
        <w:t xml:space="preserve"> руків’я, так і по лезу. Найбільш схожий за своїми морфологічними ознаками на мечі романського типу. Це відповідає історичнім реаліям</w:t>
      </w:r>
      <w:r>
        <w:rPr>
          <w:rFonts w:ascii="Times New Roman" w:hAnsi="Times New Roman" w:cs="Times New Roman"/>
          <w:sz w:val="28"/>
          <w:szCs w:val="28"/>
        </w:rPr>
        <w:t xml:space="preserve">: так, </w:t>
      </w:r>
      <w:r w:rsidRPr="001F39F5">
        <w:rPr>
          <w:rFonts w:ascii="Times New Roman" w:hAnsi="Times New Roman" w:cs="Times New Roman"/>
          <w:sz w:val="28"/>
          <w:szCs w:val="28"/>
        </w:rPr>
        <w:t xml:space="preserve">мечі романського типу були широко розповсюджені на теренах Київської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F39F5">
        <w:rPr>
          <w:rFonts w:ascii="Times New Roman" w:hAnsi="Times New Roman" w:cs="Times New Roman"/>
          <w:sz w:val="28"/>
          <w:szCs w:val="28"/>
        </w:rPr>
        <w:t xml:space="preserve">усі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9F5">
        <w:rPr>
          <w:rFonts w:ascii="Times New Roman" w:hAnsi="Times New Roman" w:cs="Times New Roman"/>
          <w:sz w:val="28"/>
          <w:szCs w:val="28"/>
        </w:rPr>
        <w:t xml:space="preserve"> активно використовувалися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39F5">
        <w:rPr>
          <w:rFonts w:ascii="Times New Roman" w:hAnsi="Times New Roman" w:cs="Times New Roman"/>
          <w:sz w:val="28"/>
          <w:szCs w:val="28"/>
        </w:rPr>
        <w:t xml:space="preserve"> княжому війську. Всього на території сучасної України знайдено 44 романських меча. Обладунки також викарбовано деталізовано і відповідає історичним реаліям того часу. На голові у Данила Романовича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39F5">
        <w:rPr>
          <w:rFonts w:ascii="Times New Roman" w:hAnsi="Times New Roman" w:cs="Times New Roman"/>
          <w:sz w:val="28"/>
          <w:szCs w:val="28"/>
        </w:rPr>
        <w:t xml:space="preserve">корона, на плечах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39F5">
        <w:rPr>
          <w:rFonts w:ascii="Times New Roman" w:hAnsi="Times New Roman" w:cs="Times New Roman"/>
          <w:sz w:val="28"/>
          <w:szCs w:val="28"/>
        </w:rPr>
        <w:t xml:space="preserve">накидка.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39F5">
        <w:rPr>
          <w:rFonts w:ascii="Times New Roman" w:hAnsi="Times New Roman" w:cs="Times New Roman"/>
          <w:sz w:val="28"/>
          <w:szCs w:val="28"/>
        </w:rPr>
        <w:t>акидки в ті часи були дуже популярні серед знаті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1F39F5">
        <w:rPr>
          <w:rFonts w:ascii="Times New Roman" w:hAnsi="Times New Roman" w:cs="Times New Roman"/>
          <w:sz w:val="28"/>
          <w:szCs w:val="28"/>
        </w:rPr>
        <w:t>е довод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39F5">
        <w:rPr>
          <w:rFonts w:ascii="Times New Roman" w:hAnsi="Times New Roman" w:cs="Times New Roman"/>
          <w:sz w:val="28"/>
          <w:szCs w:val="28"/>
        </w:rPr>
        <w:t>ть як зображальні джерела, так і велика кількість багато прикрашених застібок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9F5">
        <w:rPr>
          <w:rFonts w:ascii="Times New Roman" w:hAnsi="Times New Roman" w:cs="Times New Roman"/>
          <w:sz w:val="28"/>
          <w:szCs w:val="28"/>
        </w:rPr>
        <w:t xml:space="preserve"> знайден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F39F5">
        <w:rPr>
          <w:rFonts w:ascii="Times New Roman" w:hAnsi="Times New Roman" w:cs="Times New Roman"/>
          <w:sz w:val="28"/>
          <w:szCs w:val="28"/>
        </w:rPr>
        <w:t xml:space="preserve"> під час археологічних розкопок. На задньому фоні </w:t>
      </w:r>
      <w:r>
        <w:rPr>
          <w:rFonts w:ascii="Times New Roman" w:hAnsi="Times New Roman" w:cs="Times New Roman"/>
          <w:sz w:val="28"/>
          <w:szCs w:val="28"/>
        </w:rPr>
        <w:t xml:space="preserve">прапор </w:t>
      </w:r>
      <w:r w:rsidRPr="001F39F5">
        <w:rPr>
          <w:rFonts w:ascii="Times New Roman" w:hAnsi="Times New Roman" w:cs="Times New Roman"/>
          <w:sz w:val="28"/>
          <w:szCs w:val="28"/>
        </w:rPr>
        <w:t xml:space="preserve">з зображенням лева.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39F5">
        <w:rPr>
          <w:rFonts w:ascii="Times New Roman" w:hAnsi="Times New Roman" w:cs="Times New Roman"/>
          <w:sz w:val="28"/>
          <w:szCs w:val="28"/>
        </w:rPr>
        <w:t xml:space="preserve"> верхній частині монети </w:t>
      </w:r>
      <w:r>
        <w:rPr>
          <w:rFonts w:ascii="Times New Roman" w:hAnsi="Times New Roman" w:cs="Times New Roman"/>
          <w:sz w:val="28"/>
          <w:szCs w:val="28"/>
        </w:rPr>
        <w:t xml:space="preserve">розташовано </w:t>
      </w:r>
      <w:r w:rsidRPr="001F39F5">
        <w:rPr>
          <w:rFonts w:ascii="Times New Roman" w:hAnsi="Times New Roman" w:cs="Times New Roman"/>
          <w:sz w:val="28"/>
          <w:szCs w:val="28"/>
        </w:rPr>
        <w:t>напис «Галицьке королівство».</w:t>
      </w:r>
    </w:p>
    <w:p w14:paraId="025EFFF1" w14:textId="2A064BC1" w:rsidR="005A545C" w:rsidRDefault="005A545C" w:rsidP="000F087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4242478"/>
      <w:proofErr w:type="spellStart"/>
      <w:r w:rsidRPr="00A15350">
        <w:rPr>
          <w:rFonts w:ascii="Times New Roman" w:hAnsi="Times New Roman" w:cs="Times New Roman"/>
          <w:i/>
          <w:iCs/>
          <w:sz w:val="28"/>
          <w:szCs w:val="28"/>
          <w:lang w:val="en-US"/>
        </w:rPr>
        <w:t>Монета</w:t>
      </w:r>
      <w:proofErr w:type="spellEnd"/>
      <w:r w:rsidRPr="00A1535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15350">
        <w:rPr>
          <w:rFonts w:ascii="Times New Roman" w:hAnsi="Times New Roman" w:cs="Times New Roman"/>
          <w:i/>
          <w:iCs/>
          <w:sz w:val="28"/>
          <w:szCs w:val="28"/>
        </w:rPr>
        <w:t>«Козацька держава»</w:t>
      </w:r>
      <w:r w:rsidRPr="009B5F3F">
        <w:rPr>
          <w:rFonts w:ascii="Times New Roman" w:hAnsi="Times New Roman" w:cs="Times New Roman"/>
          <w:sz w:val="28"/>
          <w:szCs w:val="28"/>
        </w:rPr>
        <w:t xml:space="preserve"> присвячена 25-річчю незалежності України. Вона входить </w:t>
      </w:r>
      <w:r>
        <w:rPr>
          <w:rFonts w:ascii="Times New Roman" w:hAnsi="Times New Roman" w:cs="Times New Roman"/>
          <w:sz w:val="28"/>
          <w:szCs w:val="28"/>
        </w:rPr>
        <w:t xml:space="preserve">до набору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памʼятних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монет у складі 4 монет в сувенірній упаковці («Київська Русь», «Галицьке королівство», «Козацька держава» та «25 років незалежності України»).</w:t>
      </w:r>
      <w:r w:rsidR="000F0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аверсі, ліворуч, на дзеркальному тлі розміщено зображення козака. На поясі в нього можна бачити порохівницю. Також на поясі висить шабля. Правою рукою козак тримає великий щит, у куті якого розміщено малий державний герб України. З правого боку розмішені дата карбування, </w:t>
      </w:r>
      <w:r w:rsidRPr="009B5F3F">
        <w:rPr>
          <w:rFonts w:ascii="Times New Roman" w:hAnsi="Times New Roman" w:cs="Times New Roman"/>
          <w:sz w:val="28"/>
          <w:szCs w:val="28"/>
        </w:rPr>
        <w:t>номінал</w:t>
      </w:r>
      <w:r>
        <w:rPr>
          <w:rFonts w:ascii="Times New Roman" w:hAnsi="Times New Roman" w:cs="Times New Roman"/>
          <w:sz w:val="28"/>
          <w:szCs w:val="28"/>
        </w:rPr>
        <w:t xml:space="preserve"> «5 гривень», напис «Україна» та логотип </w:t>
      </w:r>
      <w:proofErr w:type="spellStart"/>
      <w:r w:rsidR="000F087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анкнотно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-монетного двору НБУ.</w:t>
      </w:r>
      <w:r w:rsidR="000F0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реверсі, у центрі монети, викарбовано фігуру козака з рушницею – це стилізоване зображення гербу війська Запорізького. Зображення обрамлено рамкою зі стягів та гармат. Гармати були потужною </w:t>
      </w:r>
      <w:r w:rsidRPr="00C70975">
        <w:rPr>
          <w:rFonts w:ascii="Times New Roman" w:hAnsi="Times New Roman" w:cs="Times New Roman"/>
          <w:sz w:val="28"/>
          <w:szCs w:val="28"/>
        </w:rPr>
        <w:t>силою</w:t>
      </w:r>
      <w:r>
        <w:rPr>
          <w:rFonts w:ascii="Times New Roman" w:hAnsi="Times New Roman" w:cs="Times New Roman"/>
          <w:sz w:val="28"/>
          <w:szCs w:val="28"/>
        </w:rPr>
        <w:t xml:space="preserve"> на тогочасному полі бою. Вгорі розміщено напис «Козацька Держава».</w:t>
      </w:r>
    </w:p>
    <w:p w14:paraId="10A73A6D" w14:textId="5A3223AA" w:rsidR="000F0873" w:rsidRDefault="000F0873" w:rsidP="000F087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проаналізувавши вище наведений матеріал, можна сказати, що Україна досить добре використовує </w:t>
      </w:r>
      <w:r w:rsidR="00A15350">
        <w:rPr>
          <w:rFonts w:ascii="Times New Roman" w:hAnsi="Times New Roman" w:cs="Times New Roman"/>
          <w:sz w:val="28"/>
          <w:szCs w:val="28"/>
        </w:rPr>
        <w:t xml:space="preserve">випуск </w:t>
      </w:r>
      <w:proofErr w:type="spellStart"/>
      <w:r w:rsidR="00A15350">
        <w:rPr>
          <w:rFonts w:ascii="Times New Roman" w:hAnsi="Times New Roman" w:cs="Times New Roman"/>
          <w:sz w:val="28"/>
          <w:szCs w:val="28"/>
        </w:rPr>
        <w:t>памʼятних</w:t>
      </w:r>
      <w:proofErr w:type="spellEnd"/>
      <w:r w:rsidR="00A15350">
        <w:rPr>
          <w:rFonts w:ascii="Times New Roman" w:hAnsi="Times New Roman" w:cs="Times New Roman"/>
          <w:sz w:val="28"/>
          <w:szCs w:val="28"/>
        </w:rPr>
        <w:t xml:space="preserve"> монет як інструмент </w:t>
      </w:r>
      <w:r w:rsidR="00A15350">
        <w:rPr>
          <w:rFonts w:ascii="Times New Roman" w:hAnsi="Times New Roman" w:cs="Times New Roman"/>
          <w:sz w:val="28"/>
          <w:szCs w:val="28"/>
        </w:rPr>
        <w:t xml:space="preserve">збереження історичної спадщини </w:t>
      </w:r>
      <w:r>
        <w:rPr>
          <w:rFonts w:ascii="Times New Roman" w:hAnsi="Times New Roman" w:cs="Times New Roman"/>
          <w:sz w:val="28"/>
          <w:szCs w:val="28"/>
        </w:rPr>
        <w:t>і має продовжувати таку практику і надалі.</w:t>
      </w:r>
    </w:p>
    <w:p w14:paraId="7EE5F831" w14:textId="77777777" w:rsidR="00AC1C40" w:rsidRDefault="00AC1C40" w:rsidP="000F087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20C40" w14:textId="77777777" w:rsidR="00AC1C40" w:rsidRDefault="00AC1C40" w:rsidP="00AC1C4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0AE77E76" w14:textId="0C11DD93" w:rsidR="005A545C" w:rsidRPr="00E90C97" w:rsidRDefault="00AC1C40" w:rsidP="00E90C97">
      <w:pPr>
        <w:pStyle w:val="ListParagraph"/>
        <w:numPr>
          <w:ilvl w:val="0"/>
          <w:numId w:val="4"/>
        </w:numPr>
        <w:adjustRightInd w:val="0"/>
        <w:snapToGri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монети України. Монета Трипілля.</w:t>
      </w:r>
      <w:r w:rsidR="00E90C97">
        <w:rPr>
          <w:rFonts w:ascii="Times New Roman" w:hAnsi="Times New Roman" w:cs="Times New Roman"/>
          <w:sz w:val="28"/>
          <w:szCs w:val="28"/>
          <w:lang w:val="en-US"/>
        </w:rPr>
        <w:t xml:space="preserve"> URL: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21717C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https://www.ua-coins.info/ua/list/1988-tripol-e</w:t>
        </w:r>
      </w:hyperlink>
      <w:bookmarkEnd w:id="0"/>
      <w:r w:rsidR="00E90C97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18.09.2024).</w:t>
      </w:r>
    </w:p>
    <w:sectPr w:rsidR="005A545C" w:rsidRPr="00E90C97" w:rsidSect="005A545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B3AFB"/>
    <w:multiLevelType w:val="hybridMultilevel"/>
    <w:tmpl w:val="7AD0EF30"/>
    <w:lvl w:ilvl="0" w:tplc="6A360B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64628A"/>
    <w:multiLevelType w:val="hybridMultilevel"/>
    <w:tmpl w:val="AD1E09A6"/>
    <w:lvl w:ilvl="0" w:tplc="BFD2751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512C4701"/>
    <w:multiLevelType w:val="hybridMultilevel"/>
    <w:tmpl w:val="D2E0996E"/>
    <w:lvl w:ilvl="0" w:tplc="F91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B5736D"/>
    <w:multiLevelType w:val="hybridMultilevel"/>
    <w:tmpl w:val="CD32883E"/>
    <w:lvl w:ilvl="0" w:tplc="9790E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1920881">
    <w:abstractNumId w:val="2"/>
  </w:num>
  <w:num w:numId="2" w16cid:durableId="1816332275">
    <w:abstractNumId w:val="0"/>
  </w:num>
  <w:num w:numId="3" w16cid:durableId="1255288823">
    <w:abstractNumId w:val="1"/>
  </w:num>
  <w:num w:numId="4" w16cid:durableId="185198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5C"/>
    <w:rsid w:val="00062422"/>
    <w:rsid w:val="000F0873"/>
    <w:rsid w:val="0026137D"/>
    <w:rsid w:val="003F062F"/>
    <w:rsid w:val="005A545C"/>
    <w:rsid w:val="00733D1A"/>
    <w:rsid w:val="00A15350"/>
    <w:rsid w:val="00AC1C40"/>
    <w:rsid w:val="00E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AC6CC1"/>
  <w15:chartTrackingRefBased/>
  <w15:docId w15:val="{EFDE697E-D001-0D4B-AB86-07216D5A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5C"/>
    <w:pPr>
      <w:spacing w:line="259" w:lineRule="auto"/>
    </w:pPr>
    <w:rPr>
      <w:sz w:val="22"/>
      <w:szCs w:val="22"/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4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4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4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4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U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4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U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4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4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4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4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A"/>
    </w:rPr>
  </w:style>
  <w:style w:type="character" w:customStyle="1" w:styleId="TitleChar">
    <w:name w:val="Title Char"/>
    <w:basedOn w:val="DefaultParagraphFont"/>
    <w:link w:val="Title"/>
    <w:uiPriority w:val="10"/>
    <w:rsid w:val="005A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4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A"/>
    </w:rPr>
  </w:style>
  <w:style w:type="character" w:customStyle="1" w:styleId="SubtitleChar">
    <w:name w:val="Subtitle Char"/>
    <w:basedOn w:val="DefaultParagraphFont"/>
    <w:link w:val="Subtitle"/>
    <w:uiPriority w:val="11"/>
    <w:rsid w:val="005A5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45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A"/>
    </w:rPr>
  </w:style>
  <w:style w:type="character" w:customStyle="1" w:styleId="QuoteChar">
    <w:name w:val="Quote Char"/>
    <w:basedOn w:val="DefaultParagraphFont"/>
    <w:link w:val="Quote"/>
    <w:uiPriority w:val="29"/>
    <w:rsid w:val="005A5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45C"/>
    <w:pPr>
      <w:spacing w:line="278" w:lineRule="auto"/>
      <w:ind w:left="720"/>
      <w:contextualSpacing/>
    </w:pPr>
    <w:rPr>
      <w:sz w:val="24"/>
      <w:szCs w:val="24"/>
      <w:lang w:val="en-UA"/>
    </w:rPr>
  </w:style>
  <w:style w:type="character" w:styleId="IntenseEmphasis">
    <w:name w:val="Intense Emphasis"/>
    <w:basedOn w:val="DefaultParagraphFont"/>
    <w:uiPriority w:val="21"/>
    <w:qFormat/>
    <w:rsid w:val="005A5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U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4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2422"/>
    <w:pPr>
      <w:spacing w:after="0" w:line="240" w:lineRule="auto"/>
    </w:pPr>
    <w:rPr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C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ua-coins.info/ua/list/1988-tripol-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Ахновська Інна Олександрівна</dc:creator>
  <cp:keywords/>
  <dc:description/>
  <cp:lastModifiedBy>Ахновська Інна Олександрівна</cp:lastModifiedBy>
  <cp:revision>2</cp:revision>
  <dcterms:created xsi:type="dcterms:W3CDTF">2024-09-20T15:19:00Z</dcterms:created>
  <dcterms:modified xsi:type="dcterms:W3CDTF">2024-09-20T16:43:00Z</dcterms:modified>
</cp:coreProperties>
</file>