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38097981" w:rsidR="00CC1709" w:rsidRPr="007E765E" w:rsidRDefault="00855CD5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726838"/>
      <w:r>
        <w:rPr>
          <w:rFonts w:ascii="Times New Roman" w:hAnsi="Times New Roman" w:cs="Times New Roman"/>
          <w:b/>
          <w:bCs/>
          <w:sz w:val="28"/>
          <w:szCs w:val="28"/>
        </w:rPr>
        <w:t>СТРАТЕГІЧНІ ПРІОРИТЕТИ ПРОМИСЛОВОГО РОЗВИТКУ ВІННИЦЬКОЇ ОБЛАСТІ</w:t>
      </w:r>
    </w:p>
    <w:p w14:paraId="429F9CEB" w14:textId="6D60F509" w:rsidR="00CC1709" w:rsidRPr="007E765E" w:rsidRDefault="00855CD5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Венгер Л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.,</w:t>
      </w:r>
    </w:p>
    <w:p w14:paraId="0053B5B9" w14:textId="3E8276B7" w:rsidR="00CC1709" w:rsidRPr="007E765E" w:rsidRDefault="00855CD5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ДУ «Інститут економіки та прогнозування НАНУ»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Киів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2AF59C2A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="00855CD5">
        <w:rPr>
          <w:rFonts w:ascii="Times New Roman" w:hAnsi="Times New Roman" w:cs="Times New Roman"/>
          <w:sz w:val="28"/>
          <w:szCs w:val="28"/>
          <w:lang w:val="en-US"/>
        </w:rPr>
        <w:t>liliyavenger.iefnasu</w:t>
      </w:r>
      <w:r w:rsidRPr="007E765E">
        <w:rPr>
          <w:rFonts w:ascii="Times New Roman" w:hAnsi="Times New Roman" w:cs="Times New Roman"/>
          <w:sz w:val="28"/>
          <w:szCs w:val="28"/>
        </w:rPr>
        <w:t>@</w:t>
      </w:r>
      <w:r w:rsidR="00855CD5">
        <w:rPr>
          <w:rFonts w:ascii="Times New Roman" w:hAnsi="Times New Roman" w:cs="Times New Roman"/>
          <w:sz w:val="28"/>
          <w:szCs w:val="28"/>
          <w:lang w:val="en-US"/>
        </w:rPr>
        <w:t>gmail.com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6480E" w14:textId="34D22D60" w:rsidR="00CC1709" w:rsidRPr="0049436D" w:rsidRDefault="00855CD5" w:rsidP="004E1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7F7">
        <w:rPr>
          <w:rFonts w:ascii="Times New Roman" w:hAnsi="Times New Roman" w:cs="Times New Roman"/>
          <w:sz w:val="28"/>
          <w:szCs w:val="28"/>
        </w:rPr>
        <w:t>Вінниччина володіє розвиненим і диверсифікованим промисловим сектором економіки із потенціалом для подальшого зростання.</w:t>
      </w:r>
      <w:r w:rsidR="00A330D1" w:rsidRPr="004E17F7">
        <w:rPr>
          <w:rFonts w:ascii="Times New Roman" w:hAnsi="Times New Roman" w:cs="Times New Roman"/>
          <w:sz w:val="28"/>
          <w:szCs w:val="28"/>
        </w:rPr>
        <w:t xml:space="preserve"> У довоєнному 2021 році в регіоні функціонувало понад 1400 великих, середніх і малих підприємств різної форми власності, які виробляли промислову продукцію. На промислових підприємствах області працю</w:t>
      </w:r>
      <w:r w:rsidR="004E17F7">
        <w:rPr>
          <w:rFonts w:ascii="Times New Roman" w:hAnsi="Times New Roman" w:cs="Times New Roman"/>
          <w:sz w:val="28"/>
          <w:szCs w:val="28"/>
        </w:rPr>
        <w:t>вало</w:t>
      </w:r>
      <w:r w:rsidR="00A330D1" w:rsidRPr="004E17F7">
        <w:rPr>
          <w:rFonts w:ascii="Times New Roman" w:hAnsi="Times New Roman" w:cs="Times New Roman"/>
          <w:sz w:val="28"/>
          <w:szCs w:val="28"/>
        </w:rPr>
        <w:t xml:space="preserve"> майже 60 тис. осіб. Найбільше трудових ресурсів </w:t>
      </w:r>
      <w:r w:rsidR="00A16E23">
        <w:rPr>
          <w:rFonts w:ascii="Times New Roman" w:hAnsi="Times New Roman" w:cs="Times New Roman"/>
          <w:sz w:val="28"/>
          <w:szCs w:val="28"/>
        </w:rPr>
        <w:t xml:space="preserve">було </w:t>
      </w:r>
      <w:r w:rsidR="00A330D1" w:rsidRPr="004E17F7">
        <w:rPr>
          <w:rFonts w:ascii="Times New Roman" w:hAnsi="Times New Roman" w:cs="Times New Roman"/>
          <w:sz w:val="28"/>
          <w:szCs w:val="28"/>
        </w:rPr>
        <w:t>зосереджено в харчовій галузі (понад 22 тис. осіб)</w:t>
      </w:r>
      <w:r w:rsidR="00F93FF9">
        <w:rPr>
          <w:rFonts w:ascii="Times New Roman" w:hAnsi="Times New Roman" w:cs="Times New Roman"/>
          <w:sz w:val="28"/>
          <w:szCs w:val="28"/>
        </w:rPr>
        <w:t xml:space="preserve"> (табл.1)</w:t>
      </w:r>
      <w:r w:rsidR="003304E7" w:rsidRPr="006D23CD">
        <w:rPr>
          <w:rFonts w:ascii="Times New Roman" w:hAnsi="Times New Roman" w:cs="Times New Roman"/>
          <w:sz w:val="28"/>
          <w:szCs w:val="28"/>
        </w:rPr>
        <w:t xml:space="preserve"> </w:t>
      </w:r>
      <w:r w:rsidR="0073661F" w:rsidRPr="006D23CD">
        <w:rPr>
          <w:rFonts w:ascii="Times New Roman" w:hAnsi="Times New Roman" w:cs="Times New Roman"/>
          <w:sz w:val="28"/>
          <w:szCs w:val="28"/>
        </w:rPr>
        <w:t>[</w:t>
      </w:r>
      <w:r w:rsidR="00561A00" w:rsidRPr="006D23CD">
        <w:rPr>
          <w:rFonts w:ascii="Times New Roman" w:hAnsi="Times New Roman" w:cs="Times New Roman"/>
          <w:sz w:val="28"/>
          <w:szCs w:val="28"/>
        </w:rPr>
        <w:t>1</w:t>
      </w:r>
      <w:r w:rsidR="0073661F" w:rsidRPr="006D23CD">
        <w:rPr>
          <w:rFonts w:ascii="Times New Roman" w:hAnsi="Times New Roman" w:cs="Times New Roman"/>
          <w:sz w:val="28"/>
          <w:szCs w:val="28"/>
        </w:rPr>
        <w:t>]</w:t>
      </w:r>
      <w:r w:rsidR="00A330D1" w:rsidRPr="004E17F7">
        <w:rPr>
          <w:rFonts w:ascii="Times New Roman" w:hAnsi="Times New Roman" w:cs="Times New Roman"/>
          <w:sz w:val="28"/>
          <w:szCs w:val="28"/>
        </w:rPr>
        <w:t>.</w:t>
      </w:r>
    </w:p>
    <w:p w14:paraId="7335CFB6" w14:textId="119BE574" w:rsidR="0049436D" w:rsidRPr="00F93FF9" w:rsidRDefault="0049436D" w:rsidP="003304E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Таблиця</w:t>
      </w:r>
      <w:r w:rsidR="003304E7">
        <w:rPr>
          <w:rFonts w:ascii="Times New Roman" w:hAnsi="Times New Roman" w:cs="Times New Roman"/>
          <w:sz w:val="28"/>
          <w:szCs w:val="28"/>
        </w:rPr>
        <w:t xml:space="preserve"> </w:t>
      </w:r>
      <w:r w:rsidRPr="007E765E">
        <w:rPr>
          <w:rFonts w:ascii="Times New Roman" w:hAnsi="Times New Roman" w:cs="Times New Roman"/>
          <w:sz w:val="28"/>
          <w:szCs w:val="28"/>
        </w:rPr>
        <w:t xml:space="preserve">1. </w:t>
      </w:r>
      <w:r w:rsidR="00F93FF9">
        <w:rPr>
          <w:rFonts w:ascii="Times New Roman" w:hAnsi="Times New Roman" w:cs="Times New Roman"/>
          <w:sz w:val="28"/>
          <w:szCs w:val="28"/>
        </w:rPr>
        <w:t xml:space="preserve">Кількість діючих підприємств та зайнятих працівників у промисловості </w:t>
      </w:r>
      <w:r w:rsidR="008635CE">
        <w:rPr>
          <w:rFonts w:ascii="Times New Roman" w:hAnsi="Times New Roman" w:cs="Times New Roman"/>
          <w:sz w:val="28"/>
          <w:szCs w:val="28"/>
        </w:rPr>
        <w:t>Вінницької обл. у</w:t>
      </w:r>
      <w:r w:rsidR="00F93FF9">
        <w:rPr>
          <w:rFonts w:ascii="Times New Roman" w:hAnsi="Times New Roman" w:cs="Times New Roman"/>
          <w:sz w:val="28"/>
          <w:szCs w:val="28"/>
        </w:rPr>
        <w:t xml:space="preserve"> 2021 – 2022 рр.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8"/>
        <w:gridCol w:w="1605"/>
        <w:gridCol w:w="1605"/>
        <w:gridCol w:w="1605"/>
        <w:gridCol w:w="1605"/>
      </w:tblGrid>
      <w:tr w:rsidR="008635CE" w:rsidRPr="003304E7" w14:paraId="57961DAF" w14:textId="77777777" w:rsidTr="00783EB1">
        <w:tc>
          <w:tcPr>
            <w:tcW w:w="3208" w:type="dxa"/>
            <w:vMerge w:val="restart"/>
          </w:tcPr>
          <w:p w14:paraId="783F9163" w14:textId="4E92EE39" w:rsidR="008635CE" w:rsidRPr="003304E7" w:rsidRDefault="008635CE" w:rsidP="0086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Галузі промисловості</w:t>
            </w:r>
          </w:p>
        </w:tc>
        <w:tc>
          <w:tcPr>
            <w:tcW w:w="3210" w:type="dxa"/>
            <w:gridSpan w:val="2"/>
          </w:tcPr>
          <w:p w14:paraId="1AB673B8" w14:textId="6279EA00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Кількість діючих підприємств</w:t>
            </w:r>
            <w:r w:rsidR="0097603D" w:rsidRPr="003304E7">
              <w:rPr>
                <w:rFonts w:ascii="Times New Roman" w:hAnsi="Times New Roman" w:cs="Times New Roman"/>
                <w:sz w:val="24"/>
                <w:szCs w:val="24"/>
              </w:rPr>
              <w:t>, од.</w:t>
            </w:r>
          </w:p>
        </w:tc>
        <w:tc>
          <w:tcPr>
            <w:tcW w:w="3210" w:type="dxa"/>
            <w:gridSpan w:val="2"/>
          </w:tcPr>
          <w:p w14:paraId="6D906596" w14:textId="4ADB6A42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Кількість зайнятих працівників</w:t>
            </w:r>
            <w:r w:rsidR="0097603D" w:rsidRPr="003304E7"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</w:tc>
      </w:tr>
      <w:tr w:rsidR="008635CE" w:rsidRPr="003304E7" w14:paraId="5F112B8E" w14:textId="77777777" w:rsidTr="00755F70">
        <w:tc>
          <w:tcPr>
            <w:tcW w:w="3208" w:type="dxa"/>
            <w:vMerge/>
          </w:tcPr>
          <w:p w14:paraId="6822B765" w14:textId="77777777" w:rsidR="008635CE" w:rsidRPr="003304E7" w:rsidRDefault="008635CE" w:rsidP="0086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6E28312" w14:textId="157CEDF9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</w:tcPr>
          <w:p w14:paraId="0ACB1A2A" w14:textId="4CE5ABDE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5" w:type="dxa"/>
          </w:tcPr>
          <w:p w14:paraId="2CB781D2" w14:textId="37F1AA8C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</w:tcPr>
          <w:p w14:paraId="16FC107C" w14:textId="24E75E21" w:rsidR="008635CE" w:rsidRPr="003304E7" w:rsidRDefault="008635CE" w:rsidP="008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635CE" w:rsidRPr="003304E7" w14:paraId="6A96B096" w14:textId="77777777" w:rsidTr="003304E7">
        <w:tc>
          <w:tcPr>
            <w:tcW w:w="3208" w:type="dxa"/>
          </w:tcPr>
          <w:p w14:paraId="7F5DEC13" w14:textId="0DD007E9" w:rsidR="008635CE" w:rsidRPr="003304E7" w:rsidRDefault="008635CE" w:rsidP="0086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Промисловість</w:t>
            </w:r>
          </w:p>
        </w:tc>
        <w:tc>
          <w:tcPr>
            <w:tcW w:w="1605" w:type="dxa"/>
            <w:vAlign w:val="center"/>
          </w:tcPr>
          <w:p w14:paraId="51369029" w14:textId="4C78C205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605" w:type="dxa"/>
            <w:vAlign w:val="center"/>
          </w:tcPr>
          <w:p w14:paraId="35454718" w14:textId="2DD6942B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605" w:type="dxa"/>
            <w:vAlign w:val="center"/>
          </w:tcPr>
          <w:p w14:paraId="3DC52129" w14:textId="020CB4D2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59859</w:t>
            </w:r>
          </w:p>
        </w:tc>
        <w:tc>
          <w:tcPr>
            <w:tcW w:w="1605" w:type="dxa"/>
            <w:vAlign w:val="center"/>
          </w:tcPr>
          <w:p w14:paraId="4E95F9A3" w14:textId="6D1AD680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56342</w:t>
            </w:r>
          </w:p>
        </w:tc>
      </w:tr>
      <w:tr w:rsidR="008635CE" w:rsidRPr="003304E7" w14:paraId="0843E387" w14:textId="77777777" w:rsidTr="003304E7">
        <w:tc>
          <w:tcPr>
            <w:tcW w:w="3208" w:type="dxa"/>
          </w:tcPr>
          <w:p w14:paraId="7B614097" w14:textId="46505A88" w:rsidR="008635CE" w:rsidRPr="003304E7" w:rsidRDefault="009253CD" w:rsidP="008635CE">
            <w:pPr>
              <w:pStyle w:val="a7"/>
              <w:numPr>
                <w:ilvl w:val="0"/>
                <w:numId w:val="2"/>
              </w:numPr>
              <w:ind w:left="43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35CE" w:rsidRPr="003304E7">
              <w:rPr>
                <w:rFonts w:ascii="Times New Roman" w:hAnsi="Times New Roman" w:cs="Times New Roman"/>
                <w:sz w:val="24"/>
                <w:szCs w:val="24"/>
              </w:rPr>
              <w:t>обувна промисловість</w:t>
            </w:r>
          </w:p>
        </w:tc>
        <w:tc>
          <w:tcPr>
            <w:tcW w:w="1605" w:type="dxa"/>
            <w:vAlign w:val="center"/>
          </w:tcPr>
          <w:p w14:paraId="5CF7E8D9" w14:textId="45CCBC20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  <w:vAlign w:val="center"/>
          </w:tcPr>
          <w:p w14:paraId="2DACC0BF" w14:textId="45524DC4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5" w:type="dxa"/>
            <w:vAlign w:val="center"/>
          </w:tcPr>
          <w:p w14:paraId="576B3926" w14:textId="412A1C64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1605" w:type="dxa"/>
            <w:vAlign w:val="center"/>
          </w:tcPr>
          <w:p w14:paraId="477C57DF" w14:textId="3CB2919C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</w:tr>
      <w:tr w:rsidR="008635CE" w:rsidRPr="003304E7" w14:paraId="2E95E986" w14:textId="77777777" w:rsidTr="003304E7">
        <w:tc>
          <w:tcPr>
            <w:tcW w:w="3208" w:type="dxa"/>
          </w:tcPr>
          <w:p w14:paraId="508385AE" w14:textId="14EEAD5E" w:rsidR="008635CE" w:rsidRPr="003304E7" w:rsidRDefault="009253CD" w:rsidP="008635C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35CE" w:rsidRPr="003304E7">
              <w:rPr>
                <w:rFonts w:ascii="Times New Roman" w:hAnsi="Times New Roman" w:cs="Times New Roman"/>
                <w:sz w:val="24"/>
                <w:szCs w:val="24"/>
              </w:rPr>
              <w:t>ереробна промисловість</w:t>
            </w:r>
          </w:p>
        </w:tc>
        <w:tc>
          <w:tcPr>
            <w:tcW w:w="1605" w:type="dxa"/>
            <w:vAlign w:val="center"/>
          </w:tcPr>
          <w:p w14:paraId="60AC44CB" w14:textId="61981E45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05" w:type="dxa"/>
            <w:vAlign w:val="center"/>
          </w:tcPr>
          <w:p w14:paraId="4BD7FEC1" w14:textId="5B7D6BB7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605" w:type="dxa"/>
            <w:vAlign w:val="center"/>
          </w:tcPr>
          <w:p w14:paraId="3855183E" w14:textId="103DA862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45792</w:t>
            </w:r>
          </w:p>
        </w:tc>
        <w:tc>
          <w:tcPr>
            <w:tcW w:w="1605" w:type="dxa"/>
            <w:vAlign w:val="center"/>
          </w:tcPr>
          <w:p w14:paraId="338FCC1B" w14:textId="6B6FE36D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42565</w:t>
            </w:r>
          </w:p>
        </w:tc>
      </w:tr>
      <w:tr w:rsidR="008635CE" w:rsidRPr="003304E7" w14:paraId="4FDDB962" w14:textId="77777777" w:rsidTr="003304E7">
        <w:tc>
          <w:tcPr>
            <w:tcW w:w="3208" w:type="dxa"/>
          </w:tcPr>
          <w:p w14:paraId="4B06DDCF" w14:textId="2689BDA7" w:rsidR="008635CE" w:rsidRPr="003304E7" w:rsidRDefault="009253CD" w:rsidP="008635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35CE" w:rsidRPr="003304E7">
              <w:rPr>
                <w:rFonts w:ascii="Times New Roman" w:hAnsi="Times New Roman" w:cs="Times New Roman"/>
                <w:sz w:val="24"/>
                <w:szCs w:val="24"/>
              </w:rPr>
              <w:t>остачання електроенергії, газу, пари та кондиці-йованого повітря</w:t>
            </w:r>
          </w:p>
        </w:tc>
        <w:tc>
          <w:tcPr>
            <w:tcW w:w="1605" w:type="dxa"/>
            <w:vAlign w:val="center"/>
          </w:tcPr>
          <w:p w14:paraId="61781BF9" w14:textId="3F4C8014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05" w:type="dxa"/>
            <w:vAlign w:val="center"/>
          </w:tcPr>
          <w:p w14:paraId="57D61C83" w14:textId="067137EB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05" w:type="dxa"/>
            <w:vAlign w:val="center"/>
          </w:tcPr>
          <w:p w14:paraId="4C10AD7F" w14:textId="0A936E30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8793</w:t>
            </w:r>
          </w:p>
        </w:tc>
        <w:tc>
          <w:tcPr>
            <w:tcW w:w="1605" w:type="dxa"/>
            <w:vAlign w:val="center"/>
          </w:tcPr>
          <w:p w14:paraId="36DCCE29" w14:textId="01913C03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</w:tr>
      <w:tr w:rsidR="008635CE" w:rsidRPr="003304E7" w14:paraId="59E842A4" w14:textId="77777777" w:rsidTr="003304E7">
        <w:tc>
          <w:tcPr>
            <w:tcW w:w="3208" w:type="dxa"/>
          </w:tcPr>
          <w:p w14:paraId="7CB2001E" w14:textId="08562581" w:rsidR="008635CE" w:rsidRPr="003304E7" w:rsidRDefault="009253CD" w:rsidP="008635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5CE" w:rsidRPr="003304E7">
              <w:rPr>
                <w:rFonts w:ascii="Times New Roman" w:hAnsi="Times New Roman" w:cs="Times New Roman"/>
                <w:sz w:val="24"/>
                <w:szCs w:val="24"/>
              </w:rPr>
              <w:t>одопостачання; каналізація, поводження з відходами</w:t>
            </w:r>
          </w:p>
        </w:tc>
        <w:tc>
          <w:tcPr>
            <w:tcW w:w="1605" w:type="dxa"/>
            <w:vAlign w:val="center"/>
          </w:tcPr>
          <w:p w14:paraId="53BB6819" w14:textId="65DDC980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05" w:type="dxa"/>
            <w:vAlign w:val="center"/>
          </w:tcPr>
          <w:p w14:paraId="579561D2" w14:textId="210BE9DD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05" w:type="dxa"/>
            <w:vAlign w:val="center"/>
          </w:tcPr>
          <w:p w14:paraId="18D68DDB" w14:textId="0EF463DD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1605" w:type="dxa"/>
            <w:vAlign w:val="center"/>
          </w:tcPr>
          <w:p w14:paraId="7A0CD8DB" w14:textId="79DF24B7" w:rsidR="008635CE" w:rsidRPr="003304E7" w:rsidRDefault="0097603D" w:rsidP="00976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4E7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</w:tbl>
    <w:p w14:paraId="56588454" w14:textId="77777777" w:rsidR="00F93FF9" w:rsidRDefault="00F93FF9" w:rsidP="00F93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4FE51" w14:textId="35739136" w:rsidR="00BB1EA1" w:rsidRDefault="00D23FD6" w:rsidP="00F943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Повномасштабне військове вторгнення з боку рф на територію </w:t>
      </w:r>
      <w:r w:rsidR="00BB1E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країни спричинило кризові явища</w:t>
      </w:r>
      <w:r w:rsidR="00F94352">
        <w:rPr>
          <w:rFonts w:ascii="Times New Roman" w:hAnsi="Times New Roman" w:cs="Times New Roman"/>
          <w:sz w:val="28"/>
          <w:szCs w:val="28"/>
        </w:rPr>
        <w:t xml:space="preserve"> промисловості та в економіці </w:t>
      </w:r>
      <w:r w:rsidR="008C16B2">
        <w:rPr>
          <w:rFonts w:ascii="Times New Roman" w:hAnsi="Times New Roman" w:cs="Times New Roman"/>
          <w:sz w:val="28"/>
          <w:szCs w:val="28"/>
        </w:rPr>
        <w:t>загалом</w:t>
      </w:r>
      <w:r w:rsidR="00F94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Хоча Вінни</w:t>
      </w:r>
      <w:r w:rsidR="00BB1EA1">
        <w:rPr>
          <w:rFonts w:ascii="Times New Roman" w:hAnsi="Times New Roman" w:cs="Times New Roman"/>
          <w:sz w:val="28"/>
          <w:szCs w:val="28"/>
        </w:rPr>
        <w:t>цький регіон</w:t>
      </w:r>
      <w:r>
        <w:rPr>
          <w:rFonts w:ascii="Times New Roman" w:hAnsi="Times New Roman" w:cs="Times New Roman"/>
          <w:sz w:val="28"/>
          <w:szCs w:val="28"/>
        </w:rPr>
        <w:t xml:space="preserve"> не зазна</w:t>
      </w:r>
      <w:r w:rsidR="00BB1E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прямого </w:t>
      </w:r>
      <w:r w:rsidR="00BB1EA1">
        <w:rPr>
          <w:rFonts w:ascii="Times New Roman" w:hAnsi="Times New Roman" w:cs="Times New Roman"/>
          <w:sz w:val="28"/>
          <w:szCs w:val="28"/>
        </w:rPr>
        <w:t xml:space="preserve">вторгнення, проте </w:t>
      </w:r>
      <w:r w:rsidR="008C16B2">
        <w:rPr>
          <w:rFonts w:ascii="Times New Roman" w:hAnsi="Times New Roman" w:cs="Times New Roman"/>
          <w:sz w:val="28"/>
          <w:szCs w:val="28"/>
        </w:rPr>
        <w:t>воєнний</w:t>
      </w:r>
      <w:r w:rsidR="00BB1EA1">
        <w:rPr>
          <w:rFonts w:ascii="Times New Roman" w:hAnsi="Times New Roman" w:cs="Times New Roman"/>
          <w:sz w:val="28"/>
          <w:szCs w:val="28"/>
        </w:rPr>
        <w:t xml:space="preserve"> стан, міграція та безпекові чинники </w:t>
      </w:r>
      <w:r w:rsidR="008C16B2">
        <w:rPr>
          <w:rFonts w:ascii="Times New Roman" w:hAnsi="Times New Roman" w:cs="Times New Roman"/>
          <w:sz w:val="28"/>
          <w:szCs w:val="28"/>
        </w:rPr>
        <w:t xml:space="preserve">суттєво позначилися на </w:t>
      </w:r>
      <w:r w:rsidR="00BB1EA1">
        <w:rPr>
          <w:rFonts w:ascii="Times New Roman" w:hAnsi="Times New Roman" w:cs="Times New Roman"/>
          <w:sz w:val="28"/>
          <w:szCs w:val="28"/>
        </w:rPr>
        <w:t>промислов</w:t>
      </w:r>
      <w:r w:rsidR="008C16B2">
        <w:rPr>
          <w:rFonts w:ascii="Times New Roman" w:hAnsi="Times New Roman" w:cs="Times New Roman"/>
          <w:sz w:val="28"/>
          <w:szCs w:val="28"/>
        </w:rPr>
        <w:t>ий</w:t>
      </w:r>
      <w:r w:rsidR="00BB1EA1">
        <w:rPr>
          <w:rFonts w:ascii="Times New Roman" w:hAnsi="Times New Roman" w:cs="Times New Roman"/>
          <w:sz w:val="28"/>
          <w:szCs w:val="28"/>
        </w:rPr>
        <w:t xml:space="preserve"> </w:t>
      </w:r>
      <w:r w:rsidR="008C16B2">
        <w:rPr>
          <w:rFonts w:ascii="Times New Roman" w:hAnsi="Times New Roman" w:cs="Times New Roman"/>
          <w:sz w:val="28"/>
          <w:szCs w:val="28"/>
        </w:rPr>
        <w:t>розвиток</w:t>
      </w:r>
      <w:r w:rsidR="00BB1EA1">
        <w:rPr>
          <w:rFonts w:ascii="Times New Roman" w:hAnsi="Times New Roman" w:cs="Times New Roman"/>
          <w:sz w:val="28"/>
          <w:szCs w:val="28"/>
        </w:rPr>
        <w:t>. Так, станом</w:t>
      </w:r>
      <w:r w:rsidR="00D96B8C" w:rsidRPr="00A16E23">
        <w:rPr>
          <w:rFonts w:ascii="Times New Roman" w:hAnsi="Times New Roman" w:cs="Times New Roman"/>
          <w:sz w:val="28"/>
          <w:szCs w:val="28"/>
        </w:rPr>
        <w:t xml:space="preserve"> на к</w:t>
      </w:r>
      <w:r w:rsidR="00D96B8C">
        <w:rPr>
          <w:rFonts w:ascii="Times New Roman" w:hAnsi="Times New Roman" w:cs="Times New Roman"/>
          <w:sz w:val="28"/>
          <w:szCs w:val="28"/>
        </w:rPr>
        <w:t>інець 2022 р. кількість промислових підприємств</w:t>
      </w:r>
      <w:r w:rsidR="00A16E23">
        <w:rPr>
          <w:rFonts w:ascii="Times New Roman" w:hAnsi="Times New Roman" w:cs="Times New Roman"/>
          <w:sz w:val="28"/>
          <w:szCs w:val="28"/>
        </w:rPr>
        <w:t xml:space="preserve"> знизилась на 17% і</w:t>
      </w:r>
      <w:r w:rsidR="00D96B8C">
        <w:rPr>
          <w:rFonts w:ascii="Times New Roman" w:hAnsi="Times New Roman" w:cs="Times New Roman"/>
          <w:sz w:val="28"/>
          <w:szCs w:val="28"/>
        </w:rPr>
        <w:t xml:space="preserve"> </w:t>
      </w:r>
      <w:r w:rsidR="00A16E23">
        <w:rPr>
          <w:rFonts w:ascii="Times New Roman" w:hAnsi="Times New Roman" w:cs="Times New Roman"/>
          <w:sz w:val="28"/>
          <w:szCs w:val="28"/>
        </w:rPr>
        <w:t xml:space="preserve">склала 1190 </w:t>
      </w:r>
      <w:r w:rsidR="0078308E">
        <w:rPr>
          <w:rFonts w:ascii="Times New Roman" w:hAnsi="Times New Roman" w:cs="Times New Roman"/>
          <w:sz w:val="28"/>
          <w:szCs w:val="28"/>
        </w:rPr>
        <w:t>одиниць</w:t>
      </w:r>
      <w:r w:rsidR="00A16E23">
        <w:rPr>
          <w:rFonts w:ascii="Times New Roman" w:hAnsi="Times New Roman" w:cs="Times New Roman"/>
          <w:sz w:val="28"/>
          <w:szCs w:val="28"/>
        </w:rPr>
        <w:t xml:space="preserve">. Кількість зайнятих працівників </w:t>
      </w:r>
      <w:r w:rsidR="00832CC0">
        <w:rPr>
          <w:rFonts w:ascii="Times New Roman" w:hAnsi="Times New Roman" w:cs="Times New Roman"/>
          <w:sz w:val="28"/>
          <w:szCs w:val="28"/>
        </w:rPr>
        <w:t>на підприємствах промисловості</w:t>
      </w:r>
      <w:r w:rsidR="00A16E23">
        <w:rPr>
          <w:rFonts w:ascii="Times New Roman" w:hAnsi="Times New Roman" w:cs="Times New Roman"/>
          <w:sz w:val="28"/>
          <w:szCs w:val="28"/>
        </w:rPr>
        <w:t xml:space="preserve"> впала на 6% і склала трохи більше 56 тис.</w:t>
      </w:r>
      <w:r w:rsidR="008C16B2">
        <w:rPr>
          <w:rFonts w:ascii="Times New Roman" w:hAnsi="Times New Roman" w:cs="Times New Roman"/>
          <w:sz w:val="28"/>
          <w:szCs w:val="28"/>
        </w:rPr>
        <w:t xml:space="preserve"> </w:t>
      </w:r>
      <w:r w:rsidR="00A16E23">
        <w:rPr>
          <w:rFonts w:ascii="Times New Roman" w:hAnsi="Times New Roman" w:cs="Times New Roman"/>
          <w:sz w:val="28"/>
          <w:szCs w:val="28"/>
        </w:rPr>
        <w:t>ос</w:t>
      </w:r>
      <w:r w:rsidR="00D96B8C">
        <w:rPr>
          <w:rFonts w:ascii="Times New Roman" w:hAnsi="Times New Roman" w:cs="Times New Roman"/>
          <w:sz w:val="28"/>
          <w:szCs w:val="28"/>
        </w:rPr>
        <w:t>.</w:t>
      </w:r>
      <w:r w:rsidR="00E60F8F">
        <w:rPr>
          <w:rFonts w:ascii="Times New Roman" w:hAnsi="Times New Roman" w:cs="Times New Roman"/>
          <w:sz w:val="28"/>
          <w:szCs w:val="28"/>
        </w:rPr>
        <w:t xml:space="preserve"> У харчовій галузі падіння склало менше 5% і становило близько 21 тис.</w:t>
      </w:r>
      <w:r w:rsidR="008C16B2">
        <w:rPr>
          <w:rFonts w:ascii="Times New Roman" w:hAnsi="Times New Roman" w:cs="Times New Roman"/>
          <w:sz w:val="28"/>
          <w:szCs w:val="28"/>
        </w:rPr>
        <w:t xml:space="preserve"> </w:t>
      </w:r>
      <w:r w:rsidR="00E60F8F">
        <w:rPr>
          <w:rFonts w:ascii="Times New Roman" w:hAnsi="Times New Roman" w:cs="Times New Roman"/>
          <w:sz w:val="28"/>
          <w:szCs w:val="28"/>
        </w:rPr>
        <w:t>ос.</w:t>
      </w:r>
      <w:r w:rsidR="00D96B8C">
        <w:rPr>
          <w:rFonts w:ascii="Times New Roman" w:hAnsi="Times New Roman" w:cs="Times New Roman"/>
          <w:sz w:val="28"/>
          <w:szCs w:val="28"/>
        </w:rPr>
        <w:t xml:space="preserve"> </w:t>
      </w:r>
      <w:r w:rsidR="00E60F8F">
        <w:rPr>
          <w:rFonts w:ascii="Times New Roman" w:hAnsi="Times New Roman" w:cs="Times New Roman"/>
          <w:sz w:val="28"/>
          <w:szCs w:val="28"/>
        </w:rPr>
        <w:t>З</w:t>
      </w:r>
      <w:r w:rsidR="00D96B8C">
        <w:rPr>
          <w:rFonts w:ascii="Times New Roman" w:hAnsi="Times New Roman" w:cs="Times New Roman"/>
          <w:sz w:val="28"/>
          <w:szCs w:val="28"/>
        </w:rPr>
        <w:t xml:space="preserve">міни </w:t>
      </w:r>
      <w:r w:rsidR="008C16B2">
        <w:rPr>
          <w:rFonts w:ascii="Times New Roman" w:hAnsi="Times New Roman" w:cs="Times New Roman"/>
          <w:sz w:val="28"/>
          <w:szCs w:val="28"/>
        </w:rPr>
        <w:t>о</w:t>
      </w:r>
      <w:r w:rsidR="008C16B2" w:rsidRPr="0078308E">
        <w:rPr>
          <w:rFonts w:ascii="Times New Roman" w:hAnsi="Times New Roman" w:cs="Times New Roman"/>
          <w:sz w:val="28"/>
          <w:szCs w:val="28"/>
        </w:rPr>
        <w:t>бсяг</w:t>
      </w:r>
      <w:r w:rsidR="008C16B2">
        <w:rPr>
          <w:rFonts w:ascii="Times New Roman" w:hAnsi="Times New Roman" w:cs="Times New Roman"/>
          <w:sz w:val="28"/>
          <w:szCs w:val="28"/>
        </w:rPr>
        <w:t>у</w:t>
      </w:r>
      <w:r w:rsidR="008C16B2" w:rsidRPr="0078308E">
        <w:rPr>
          <w:rFonts w:ascii="Times New Roman" w:hAnsi="Times New Roman" w:cs="Times New Roman"/>
          <w:sz w:val="28"/>
          <w:szCs w:val="28"/>
        </w:rPr>
        <w:t xml:space="preserve"> виробленої продукції</w:t>
      </w:r>
      <w:r w:rsidR="008C16B2">
        <w:rPr>
          <w:rFonts w:ascii="Times New Roman" w:hAnsi="Times New Roman" w:cs="Times New Roman"/>
          <w:sz w:val="28"/>
          <w:szCs w:val="28"/>
        </w:rPr>
        <w:t xml:space="preserve"> переробної промисловості</w:t>
      </w:r>
      <w:r w:rsidR="008C16B2" w:rsidRPr="0078308E">
        <w:rPr>
          <w:rFonts w:ascii="Times New Roman" w:hAnsi="Times New Roman" w:cs="Times New Roman"/>
          <w:sz w:val="28"/>
          <w:szCs w:val="28"/>
        </w:rPr>
        <w:t xml:space="preserve"> </w:t>
      </w:r>
      <w:r w:rsidR="00CF0402">
        <w:rPr>
          <w:rFonts w:ascii="Times New Roman" w:hAnsi="Times New Roman" w:cs="Times New Roman"/>
          <w:sz w:val="28"/>
          <w:szCs w:val="28"/>
        </w:rPr>
        <w:t xml:space="preserve">за період 2021 </w:t>
      </w:r>
      <w:r w:rsidR="00F94352">
        <w:rPr>
          <w:rFonts w:ascii="Times New Roman" w:hAnsi="Times New Roman" w:cs="Times New Roman"/>
          <w:sz w:val="28"/>
          <w:szCs w:val="28"/>
        </w:rPr>
        <w:t>–</w:t>
      </w:r>
      <w:r w:rsidR="0078308E">
        <w:rPr>
          <w:rFonts w:ascii="Times New Roman" w:hAnsi="Times New Roman" w:cs="Times New Roman"/>
          <w:sz w:val="28"/>
          <w:szCs w:val="28"/>
        </w:rPr>
        <w:t xml:space="preserve"> 2022 р</w:t>
      </w:r>
      <w:r w:rsidR="00CF0402">
        <w:rPr>
          <w:rFonts w:ascii="Times New Roman" w:hAnsi="Times New Roman" w:cs="Times New Roman"/>
          <w:sz w:val="28"/>
          <w:szCs w:val="28"/>
        </w:rPr>
        <w:t>р</w:t>
      </w:r>
      <w:r w:rsidR="0078308E">
        <w:rPr>
          <w:rFonts w:ascii="Times New Roman" w:hAnsi="Times New Roman" w:cs="Times New Roman"/>
          <w:sz w:val="28"/>
          <w:szCs w:val="28"/>
        </w:rPr>
        <w:t xml:space="preserve">. </w:t>
      </w:r>
      <w:r w:rsidR="00D96B8C">
        <w:rPr>
          <w:rFonts w:ascii="Times New Roman" w:hAnsi="Times New Roman" w:cs="Times New Roman"/>
          <w:sz w:val="28"/>
          <w:szCs w:val="28"/>
        </w:rPr>
        <w:t>відображено на рис.</w:t>
      </w:r>
      <w:r w:rsidR="003847F9">
        <w:rPr>
          <w:rFonts w:ascii="Times New Roman" w:hAnsi="Times New Roman" w:cs="Times New Roman"/>
          <w:sz w:val="28"/>
          <w:szCs w:val="28"/>
        </w:rPr>
        <w:t>1</w:t>
      </w:r>
      <w:r w:rsidR="006221D3" w:rsidRPr="006221D3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0E179832" w14:textId="77777777" w:rsidR="00F93FF9" w:rsidRPr="006221D3" w:rsidRDefault="00F93FF9" w:rsidP="00F943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D3200" w14:textId="73E1F82C" w:rsidR="00CC1709" w:rsidRPr="007E765E" w:rsidRDefault="003847F9" w:rsidP="003C03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FAADDD" wp14:editId="7AC3F307">
            <wp:extent cx="6120130" cy="2733675"/>
            <wp:effectExtent l="0" t="0" r="0" b="0"/>
            <wp:docPr id="183715743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69BDCE0-FA09-4770-DEB6-36EBC6C52C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DEABB7" w14:textId="77777777" w:rsidR="00EB7BF6" w:rsidRDefault="008428B2" w:rsidP="00EB7B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Рисунок</w:t>
      </w:r>
      <w:r w:rsidR="00855CD5" w:rsidRPr="00D96B8C">
        <w:rPr>
          <w:rFonts w:ascii="Times New Roman" w:hAnsi="Times New Roman" w:cs="Times New Roman"/>
          <w:sz w:val="28"/>
          <w:szCs w:val="28"/>
        </w:rPr>
        <w:t xml:space="preserve"> </w:t>
      </w:r>
      <w:r w:rsidRPr="007E765E">
        <w:rPr>
          <w:rFonts w:ascii="Times New Roman" w:hAnsi="Times New Roman" w:cs="Times New Roman"/>
          <w:sz w:val="28"/>
          <w:szCs w:val="28"/>
        </w:rPr>
        <w:t xml:space="preserve">1. </w:t>
      </w:r>
      <w:r w:rsidR="00F93FF9">
        <w:rPr>
          <w:rFonts w:ascii="Times New Roman" w:hAnsi="Times New Roman" w:cs="Times New Roman"/>
          <w:sz w:val="28"/>
          <w:szCs w:val="28"/>
        </w:rPr>
        <w:t>Зміни о</w:t>
      </w:r>
      <w:r w:rsidR="0078308E" w:rsidRPr="0078308E">
        <w:rPr>
          <w:rFonts w:ascii="Times New Roman" w:hAnsi="Times New Roman" w:cs="Times New Roman"/>
          <w:sz w:val="28"/>
          <w:szCs w:val="28"/>
        </w:rPr>
        <w:t>бсяг</w:t>
      </w:r>
      <w:r w:rsidR="00F93FF9">
        <w:rPr>
          <w:rFonts w:ascii="Times New Roman" w:hAnsi="Times New Roman" w:cs="Times New Roman"/>
          <w:sz w:val="28"/>
          <w:szCs w:val="28"/>
        </w:rPr>
        <w:t>у</w:t>
      </w:r>
      <w:r w:rsidR="0078308E" w:rsidRPr="0078308E">
        <w:rPr>
          <w:rFonts w:ascii="Times New Roman" w:hAnsi="Times New Roman" w:cs="Times New Roman"/>
          <w:sz w:val="28"/>
          <w:szCs w:val="28"/>
        </w:rPr>
        <w:t xml:space="preserve"> виробленої продукції</w:t>
      </w:r>
      <w:r w:rsidR="0078308E">
        <w:rPr>
          <w:rFonts w:ascii="Times New Roman" w:hAnsi="Times New Roman" w:cs="Times New Roman"/>
          <w:sz w:val="28"/>
          <w:szCs w:val="28"/>
        </w:rPr>
        <w:t xml:space="preserve"> переробної промисловості</w:t>
      </w:r>
      <w:r w:rsidR="0078308E" w:rsidRPr="0078308E">
        <w:rPr>
          <w:rFonts w:ascii="Times New Roman" w:hAnsi="Times New Roman" w:cs="Times New Roman"/>
          <w:sz w:val="28"/>
          <w:szCs w:val="28"/>
        </w:rPr>
        <w:t xml:space="preserve"> суб’єктів господарювання</w:t>
      </w:r>
      <w:r w:rsidR="00832CC0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CF0402">
        <w:rPr>
          <w:rFonts w:ascii="Times New Roman" w:hAnsi="Times New Roman" w:cs="Times New Roman"/>
          <w:sz w:val="28"/>
          <w:szCs w:val="28"/>
        </w:rPr>
        <w:t>ФОП</w:t>
      </w:r>
      <w:r w:rsidR="00832CC0">
        <w:rPr>
          <w:rFonts w:ascii="Times New Roman" w:hAnsi="Times New Roman" w:cs="Times New Roman"/>
          <w:sz w:val="28"/>
          <w:szCs w:val="28"/>
        </w:rPr>
        <w:t>)</w:t>
      </w:r>
      <w:r w:rsidR="008635CE">
        <w:rPr>
          <w:rFonts w:ascii="Times New Roman" w:hAnsi="Times New Roman" w:cs="Times New Roman"/>
          <w:sz w:val="28"/>
          <w:szCs w:val="28"/>
        </w:rPr>
        <w:t xml:space="preserve"> Вінницької обл.</w:t>
      </w:r>
      <w:r w:rsidR="00783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E012" w14:textId="488EA3B3" w:rsidR="008428B2" w:rsidRPr="007E765E" w:rsidRDefault="0078308E" w:rsidP="00561A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 – 2022 рр.</w:t>
      </w:r>
      <w:r w:rsidR="003847F9">
        <w:rPr>
          <w:rFonts w:ascii="Times New Roman" w:hAnsi="Times New Roman" w:cs="Times New Roman"/>
          <w:sz w:val="28"/>
          <w:szCs w:val="28"/>
        </w:rPr>
        <w:t xml:space="preserve"> (млрд</w:t>
      </w:r>
      <w:r w:rsidR="008C16B2">
        <w:rPr>
          <w:rFonts w:ascii="Times New Roman" w:hAnsi="Times New Roman" w:cs="Times New Roman"/>
          <w:sz w:val="28"/>
          <w:szCs w:val="28"/>
        </w:rPr>
        <w:t xml:space="preserve"> </w:t>
      </w:r>
      <w:r w:rsidR="003847F9">
        <w:rPr>
          <w:rFonts w:ascii="Times New Roman" w:hAnsi="Times New Roman" w:cs="Times New Roman"/>
          <w:sz w:val="28"/>
          <w:szCs w:val="28"/>
        </w:rPr>
        <w:t>грн)</w:t>
      </w:r>
      <w:r w:rsidR="00561A00">
        <w:rPr>
          <w:rFonts w:ascii="Times New Roman" w:hAnsi="Times New Roman" w:cs="Times New Roman"/>
          <w:sz w:val="28"/>
          <w:szCs w:val="28"/>
        </w:rPr>
        <w:t>.</w:t>
      </w:r>
    </w:p>
    <w:p w14:paraId="1B3898C1" w14:textId="2F6CFF07" w:rsidR="008635CE" w:rsidRDefault="00EF262A" w:rsidP="008635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35CE">
        <w:rPr>
          <w:rFonts w:ascii="Times New Roman" w:hAnsi="Times New Roman" w:cs="Times New Roman"/>
          <w:sz w:val="28"/>
          <w:szCs w:val="28"/>
        </w:rPr>
        <w:t xml:space="preserve">а кінець 2022 р. по відношенню до 2021 р. виробництво в переробній промисловості не зазнало спаду, навпаки відбулося зростання обсягу її виробленої продукції більш ніж на 8%. Така тенденція склалася за рахунок суттєвого зростання виробництва у харчовій галузі за цей же період більш ніж на 28%. 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Незважаючи на війну, харчова промисловість залишається однією з найоптимістичніших галузей. З одного боку, </w:t>
      </w:r>
      <w:r w:rsidR="008635CE">
        <w:rPr>
          <w:rFonts w:ascii="Times New Roman" w:hAnsi="Times New Roman" w:cs="Times New Roman"/>
          <w:sz w:val="28"/>
          <w:szCs w:val="28"/>
        </w:rPr>
        <w:t>галузь в масштабах держави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 зазна</w:t>
      </w:r>
      <w:r w:rsidR="008635CE">
        <w:rPr>
          <w:rFonts w:ascii="Times New Roman" w:hAnsi="Times New Roman" w:cs="Times New Roman"/>
          <w:sz w:val="28"/>
          <w:szCs w:val="28"/>
        </w:rPr>
        <w:t>ла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 великих втрат, адже поламано ланцюги постачання та заблоковано морські шляхи експорту, </w:t>
      </w:r>
      <w:r w:rsidR="008635CE">
        <w:rPr>
          <w:rFonts w:ascii="Times New Roman" w:hAnsi="Times New Roman" w:cs="Times New Roman"/>
          <w:sz w:val="28"/>
          <w:szCs w:val="28"/>
        </w:rPr>
        <w:t xml:space="preserve">а 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в окремих регіонах пошкоджено </w:t>
      </w:r>
      <w:r w:rsidR="008635CE">
        <w:rPr>
          <w:rFonts w:ascii="Times New Roman" w:hAnsi="Times New Roman" w:cs="Times New Roman"/>
          <w:sz w:val="28"/>
          <w:szCs w:val="28"/>
        </w:rPr>
        <w:t xml:space="preserve">чи знищено 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виробничі потужності. З іншого </w:t>
      </w:r>
      <w:r w:rsidR="00F539DE">
        <w:rPr>
          <w:rFonts w:ascii="Times New Roman" w:hAnsi="Times New Roman" w:cs="Times New Roman"/>
          <w:sz w:val="28"/>
          <w:szCs w:val="28"/>
        </w:rPr>
        <w:t>–</w:t>
      </w:r>
      <w:r w:rsidR="008635CE" w:rsidRPr="00DC1023">
        <w:rPr>
          <w:rFonts w:ascii="Times New Roman" w:hAnsi="Times New Roman" w:cs="Times New Roman"/>
          <w:sz w:val="28"/>
          <w:szCs w:val="28"/>
        </w:rPr>
        <w:t xml:space="preserve"> харчова галузь демонструє відносну стійкість на тлі інших видів діяльності. </w:t>
      </w:r>
      <w:r w:rsidR="008635CE">
        <w:rPr>
          <w:rFonts w:ascii="Times New Roman" w:hAnsi="Times New Roman" w:cs="Times New Roman"/>
          <w:sz w:val="28"/>
          <w:szCs w:val="28"/>
        </w:rPr>
        <w:t xml:space="preserve">Вінниччині вдалося у 2022 р. дозавантажити потужності </w:t>
      </w:r>
      <w:r w:rsidR="008635CE">
        <w:rPr>
          <w:rFonts w:ascii="Times New Roman" w:hAnsi="Times New Roman" w:cs="Times New Roman"/>
          <w:sz w:val="28"/>
          <w:szCs w:val="28"/>
          <w:lang w:val="ru-RU"/>
        </w:rPr>
        <w:t>харчово</w:t>
      </w:r>
      <w:r w:rsidR="008635CE">
        <w:rPr>
          <w:rFonts w:ascii="Times New Roman" w:hAnsi="Times New Roman" w:cs="Times New Roman"/>
          <w:sz w:val="28"/>
          <w:szCs w:val="28"/>
        </w:rPr>
        <w:t xml:space="preserve">ї галузі для покриття потреб населення. Водночас більш ніж у два рази </w:t>
      </w:r>
      <w:r w:rsidR="00561A00">
        <w:rPr>
          <w:rFonts w:ascii="Times New Roman" w:hAnsi="Times New Roman" w:cs="Times New Roman"/>
          <w:sz w:val="28"/>
          <w:szCs w:val="28"/>
        </w:rPr>
        <w:t>впав</w:t>
      </w:r>
      <w:r w:rsidR="008635CE">
        <w:rPr>
          <w:rFonts w:ascii="Times New Roman" w:hAnsi="Times New Roman" w:cs="Times New Roman"/>
          <w:sz w:val="28"/>
          <w:szCs w:val="28"/>
        </w:rPr>
        <w:t xml:space="preserve"> обсяг виробництва </w:t>
      </w:r>
      <w:r w:rsidR="008635CE" w:rsidRPr="00DC1023">
        <w:rPr>
          <w:rFonts w:ascii="Times New Roman" w:hAnsi="Times New Roman" w:cs="Times New Roman"/>
          <w:sz w:val="28"/>
          <w:szCs w:val="28"/>
        </w:rPr>
        <w:t>гумових і пластмасових виробів, іншої неметалевої мінеральної продукці</w:t>
      </w:r>
      <w:r w:rsidR="008635CE">
        <w:rPr>
          <w:rFonts w:ascii="Times New Roman" w:hAnsi="Times New Roman" w:cs="Times New Roman"/>
          <w:sz w:val="28"/>
          <w:szCs w:val="28"/>
        </w:rPr>
        <w:t xml:space="preserve">ї за аналізований період. Що ж до решти галузей, то там відмічалося </w:t>
      </w:r>
      <w:r w:rsidR="008635CE" w:rsidRPr="000F462F">
        <w:rPr>
          <w:rFonts w:ascii="Times New Roman" w:hAnsi="Times New Roman" w:cs="Times New Roman"/>
          <w:sz w:val="28"/>
          <w:szCs w:val="28"/>
        </w:rPr>
        <w:t>падіння</w:t>
      </w:r>
      <w:r w:rsidR="008635CE">
        <w:rPr>
          <w:rFonts w:ascii="Times New Roman" w:hAnsi="Times New Roman" w:cs="Times New Roman"/>
          <w:sz w:val="28"/>
          <w:szCs w:val="28"/>
        </w:rPr>
        <w:t>, яке склало від 2 до 17%  у 2022р. відносно 2021 р.</w:t>
      </w:r>
    </w:p>
    <w:p w14:paraId="10936ED4" w14:textId="63B5A361" w:rsidR="00A16E23" w:rsidRDefault="00A330D1" w:rsidP="004E17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Pr="00A330D1">
        <w:rPr>
          <w:rFonts w:ascii="Times New Roman" w:hAnsi="Times New Roman" w:cs="Times New Roman"/>
          <w:sz w:val="28"/>
          <w:szCs w:val="28"/>
        </w:rPr>
        <w:t xml:space="preserve">для </w:t>
      </w:r>
      <w:r w:rsidR="0078308E">
        <w:rPr>
          <w:rFonts w:ascii="Times New Roman" w:hAnsi="Times New Roman" w:cs="Times New Roman"/>
          <w:sz w:val="28"/>
          <w:szCs w:val="28"/>
        </w:rPr>
        <w:t>регіону</w:t>
      </w:r>
      <w:r w:rsidRPr="00A330D1">
        <w:rPr>
          <w:rFonts w:ascii="Times New Roman" w:hAnsi="Times New Roman" w:cs="Times New Roman"/>
          <w:sz w:val="28"/>
          <w:szCs w:val="28"/>
        </w:rPr>
        <w:t xml:space="preserve"> актуальним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>завданням є диверсифікація промисловості, що забезпечить міжгалузеві структурні зміни та перехід економіки на новий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 xml:space="preserve">технологічний рівень, а саме </w:t>
      </w:r>
      <w:r w:rsidR="00F93FF9">
        <w:rPr>
          <w:rFonts w:ascii="Times New Roman" w:hAnsi="Times New Roman" w:cs="Times New Roman"/>
          <w:sz w:val="28"/>
          <w:szCs w:val="28"/>
        </w:rPr>
        <w:t>–</w:t>
      </w:r>
      <w:r w:rsidRPr="00A330D1">
        <w:rPr>
          <w:rFonts w:ascii="Times New Roman" w:hAnsi="Times New Roman" w:cs="Times New Roman"/>
          <w:sz w:val="28"/>
          <w:szCs w:val="28"/>
        </w:rPr>
        <w:t xml:space="preserve"> виробництво інноваційної продукції з високою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>доданою вартістю та розвиток креативної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>економіки.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>Для подальшої диверсифікації економіки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 xml:space="preserve">регіону та залучення інвестицій </w:t>
      </w:r>
      <w:r w:rsidR="00F94352">
        <w:rPr>
          <w:rFonts w:ascii="Times New Roman" w:hAnsi="Times New Roman" w:cs="Times New Roman"/>
          <w:sz w:val="28"/>
          <w:szCs w:val="28"/>
        </w:rPr>
        <w:t>у</w:t>
      </w:r>
      <w:r w:rsidRPr="00A330D1">
        <w:rPr>
          <w:rFonts w:ascii="Times New Roman" w:hAnsi="Times New Roman" w:cs="Times New Roman"/>
          <w:sz w:val="28"/>
          <w:szCs w:val="28"/>
        </w:rPr>
        <w:t xml:space="preserve"> Вінни</w:t>
      </w:r>
      <w:r w:rsidR="00F94352">
        <w:rPr>
          <w:rFonts w:ascii="Times New Roman" w:hAnsi="Times New Roman" w:cs="Times New Roman"/>
          <w:sz w:val="28"/>
          <w:szCs w:val="28"/>
        </w:rPr>
        <w:t>цькому регіоні</w:t>
      </w:r>
      <w:r w:rsidRPr="00A330D1">
        <w:rPr>
          <w:rFonts w:ascii="Times New Roman" w:hAnsi="Times New Roman" w:cs="Times New Roman"/>
          <w:sz w:val="28"/>
          <w:szCs w:val="28"/>
        </w:rPr>
        <w:t xml:space="preserve"> </w:t>
      </w:r>
      <w:r w:rsidR="00D20F6B">
        <w:rPr>
          <w:rFonts w:ascii="Times New Roman" w:hAnsi="Times New Roman" w:cs="Times New Roman"/>
          <w:sz w:val="28"/>
          <w:szCs w:val="28"/>
        </w:rPr>
        <w:t>необхідно посил</w:t>
      </w:r>
      <w:r w:rsidR="00F94352">
        <w:rPr>
          <w:rFonts w:ascii="Times New Roman" w:hAnsi="Times New Roman" w:cs="Times New Roman"/>
          <w:sz w:val="28"/>
          <w:szCs w:val="28"/>
        </w:rPr>
        <w:t>ити</w:t>
      </w:r>
      <w:r w:rsidRPr="00A330D1">
        <w:rPr>
          <w:rFonts w:ascii="Times New Roman" w:hAnsi="Times New Roman" w:cs="Times New Roman"/>
          <w:sz w:val="28"/>
          <w:szCs w:val="28"/>
        </w:rPr>
        <w:t xml:space="preserve"> формування </w:t>
      </w:r>
      <w:r w:rsidR="00F94352">
        <w:rPr>
          <w:rFonts w:ascii="Times New Roman" w:hAnsi="Times New Roman" w:cs="Times New Roman"/>
          <w:sz w:val="28"/>
          <w:szCs w:val="28"/>
        </w:rPr>
        <w:t>відповідної</w:t>
      </w:r>
      <w:r w:rsidR="00D20F6B">
        <w:rPr>
          <w:rFonts w:ascii="Times New Roman" w:hAnsi="Times New Roman" w:cs="Times New Roman"/>
          <w:sz w:val="28"/>
          <w:szCs w:val="28"/>
        </w:rPr>
        <w:t xml:space="preserve"> </w:t>
      </w:r>
      <w:r w:rsidRPr="00A330D1">
        <w:rPr>
          <w:rFonts w:ascii="Times New Roman" w:hAnsi="Times New Roman" w:cs="Times New Roman"/>
          <w:sz w:val="28"/>
          <w:szCs w:val="28"/>
        </w:rPr>
        <w:t>інфраструктури</w:t>
      </w:r>
      <w:r w:rsidR="00D20F6B">
        <w:rPr>
          <w:rFonts w:ascii="Times New Roman" w:hAnsi="Times New Roman" w:cs="Times New Roman"/>
          <w:sz w:val="28"/>
          <w:szCs w:val="28"/>
        </w:rPr>
        <w:t xml:space="preserve"> та за</w:t>
      </w:r>
      <w:r w:rsidRPr="00A330D1">
        <w:rPr>
          <w:rFonts w:ascii="Times New Roman" w:hAnsi="Times New Roman" w:cs="Times New Roman"/>
          <w:sz w:val="28"/>
          <w:szCs w:val="28"/>
        </w:rPr>
        <w:t>провад</w:t>
      </w:r>
      <w:r w:rsidR="00F94352">
        <w:rPr>
          <w:rFonts w:ascii="Times New Roman" w:hAnsi="Times New Roman" w:cs="Times New Roman"/>
          <w:sz w:val="28"/>
          <w:szCs w:val="28"/>
        </w:rPr>
        <w:t>ити</w:t>
      </w:r>
      <w:r w:rsidRPr="00A330D1">
        <w:rPr>
          <w:rFonts w:ascii="Times New Roman" w:hAnsi="Times New Roman" w:cs="Times New Roman"/>
          <w:sz w:val="28"/>
          <w:szCs w:val="28"/>
        </w:rPr>
        <w:t xml:space="preserve"> </w:t>
      </w:r>
      <w:r w:rsidR="00D20F6B">
        <w:rPr>
          <w:rFonts w:ascii="Times New Roman" w:hAnsi="Times New Roman" w:cs="Times New Roman"/>
          <w:sz w:val="28"/>
          <w:szCs w:val="28"/>
        </w:rPr>
        <w:t>умов</w:t>
      </w:r>
      <w:r w:rsidR="00F94352">
        <w:rPr>
          <w:rFonts w:ascii="Times New Roman" w:hAnsi="Times New Roman" w:cs="Times New Roman"/>
          <w:sz w:val="28"/>
          <w:szCs w:val="28"/>
        </w:rPr>
        <w:t>и</w:t>
      </w:r>
      <w:r w:rsidR="00D20F6B">
        <w:rPr>
          <w:rFonts w:ascii="Times New Roman" w:hAnsi="Times New Roman" w:cs="Times New Roman"/>
          <w:sz w:val="28"/>
          <w:szCs w:val="28"/>
        </w:rPr>
        <w:t xml:space="preserve"> для активізації підприємницької діяльності. </w:t>
      </w:r>
    </w:p>
    <w:p w14:paraId="0F52FB78" w14:textId="09F07CB1" w:rsidR="00D20F6B" w:rsidRDefault="00EF262A" w:rsidP="004E17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Чинником нарощування</w:t>
      </w:r>
      <w:r w:rsidR="00D20F6B" w:rsidRPr="00D20F6B">
        <w:rPr>
          <w:rFonts w:ascii="Times New Roman" w:hAnsi="Times New Roman" w:cs="Times New Roman"/>
          <w:sz w:val="28"/>
          <w:szCs w:val="28"/>
        </w:rPr>
        <w:t xml:space="preserve"> промислового потенціалу регіону стала релокація бізнесу з територій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F6B" w:rsidRPr="00D20F6B">
        <w:rPr>
          <w:rFonts w:ascii="Times New Roman" w:hAnsi="Times New Roman" w:cs="Times New Roman"/>
          <w:sz w:val="28"/>
          <w:szCs w:val="28"/>
        </w:rPr>
        <w:t xml:space="preserve"> що страждають від бойових дій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F6B" w:rsidRPr="00D20F6B">
        <w:rPr>
          <w:rFonts w:ascii="Times New Roman" w:hAnsi="Times New Roman" w:cs="Times New Roman"/>
          <w:sz w:val="28"/>
          <w:szCs w:val="28"/>
        </w:rPr>
        <w:t xml:space="preserve"> та окупованих територій.  </w:t>
      </w:r>
      <w:r w:rsidR="00D20F6B" w:rsidRPr="00D20F6B">
        <w:rPr>
          <w:rFonts w:ascii="Times New Roman" w:hAnsi="Times New Roman" w:cs="Times New Roman"/>
          <w:sz w:val="28"/>
          <w:szCs w:val="28"/>
        </w:rPr>
        <w:lastRenderedPageBreak/>
        <w:t xml:space="preserve">Релокований на Вінниччину з початку повномасштабного вторгнення </w:t>
      </w:r>
      <w:r w:rsidR="006D23CD">
        <w:rPr>
          <w:rFonts w:ascii="Times New Roman" w:hAnsi="Times New Roman" w:cs="Times New Roman"/>
          <w:sz w:val="28"/>
          <w:szCs w:val="28"/>
        </w:rPr>
        <w:t>рф</w:t>
      </w:r>
      <w:r w:rsidR="00D20F6B" w:rsidRPr="00D20F6B">
        <w:rPr>
          <w:rFonts w:ascii="Times New Roman" w:hAnsi="Times New Roman" w:cs="Times New Roman"/>
          <w:sz w:val="28"/>
          <w:szCs w:val="28"/>
        </w:rPr>
        <w:t xml:space="preserve"> бізнес сприяв економічному поштовху для розвитку регіону, що доволило створи</w:t>
      </w:r>
      <w:r w:rsidR="004E17F7">
        <w:rPr>
          <w:rFonts w:ascii="Times New Roman" w:hAnsi="Times New Roman" w:cs="Times New Roman"/>
          <w:sz w:val="28"/>
          <w:szCs w:val="28"/>
        </w:rPr>
        <w:t>ти</w:t>
      </w:r>
      <w:r w:rsidR="00D20F6B" w:rsidRPr="00D20F6B">
        <w:rPr>
          <w:rFonts w:ascii="Times New Roman" w:hAnsi="Times New Roman" w:cs="Times New Roman"/>
          <w:sz w:val="28"/>
          <w:szCs w:val="28"/>
        </w:rPr>
        <w:t xml:space="preserve"> понад 2 тисячі робочих місць та отримати більш ніж 53 мільйони гривень надходжень до місцевих бюджетів</w:t>
      </w:r>
      <w:r w:rsidR="006221D3">
        <w:rPr>
          <w:rFonts w:ascii="Times New Roman" w:hAnsi="Times New Roman" w:cs="Times New Roman"/>
          <w:sz w:val="28"/>
          <w:szCs w:val="28"/>
        </w:rPr>
        <w:t xml:space="preserve"> </w:t>
      </w:r>
      <w:r w:rsidR="006221D3" w:rsidRPr="006221D3">
        <w:rPr>
          <w:rFonts w:ascii="Times New Roman" w:hAnsi="Times New Roman" w:cs="Times New Roman"/>
          <w:sz w:val="28"/>
          <w:szCs w:val="28"/>
        </w:rPr>
        <w:t>[</w:t>
      </w:r>
      <w:r w:rsidR="00561A00">
        <w:rPr>
          <w:rFonts w:ascii="Times New Roman" w:hAnsi="Times New Roman" w:cs="Times New Roman"/>
          <w:sz w:val="28"/>
          <w:szCs w:val="28"/>
        </w:rPr>
        <w:t>2</w:t>
      </w:r>
      <w:r w:rsidR="006221D3" w:rsidRPr="006221D3">
        <w:rPr>
          <w:rFonts w:ascii="Times New Roman" w:hAnsi="Times New Roman" w:cs="Times New Roman"/>
          <w:sz w:val="28"/>
          <w:szCs w:val="28"/>
        </w:rPr>
        <w:t>]</w:t>
      </w:r>
      <w:r w:rsidR="00D20F6B" w:rsidRPr="00D20F6B">
        <w:rPr>
          <w:rFonts w:ascii="Times New Roman" w:hAnsi="Times New Roman" w:cs="Times New Roman"/>
          <w:sz w:val="28"/>
          <w:szCs w:val="28"/>
        </w:rPr>
        <w:t>.</w:t>
      </w:r>
    </w:p>
    <w:p w14:paraId="150377D1" w14:textId="4C4F219C" w:rsidR="00D96B8C" w:rsidRDefault="00A16E23" w:rsidP="005360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Іншим </w:t>
      </w:r>
      <w:r w:rsidR="003847F9">
        <w:rPr>
          <w:rFonts w:ascii="Times New Roman" w:hAnsi="Times New Roman" w:cs="Times New Roman"/>
          <w:sz w:val="28"/>
          <w:szCs w:val="28"/>
        </w:rPr>
        <w:t xml:space="preserve">напрямом </w:t>
      </w:r>
      <w:r w:rsidR="00F94352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2A">
        <w:rPr>
          <w:rFonts w:ascii="Times New Roman" w:hAnsi="Times New Roman" w:cs="Times New Roman"/>
          <w:sz w:val="28"/>
          <w:szCs w:val="28"/>
        </w:rPr>
        <w:t>розгортання</w:t>
      </w:r>
      <w:r>
        <w:rPr>
          <w:rFonts w:ascii="Times New Roman" w:hAnsi="Times New Roman" w:cs="Times New Roman"/>
          <w:sz w:val="28"/>
          <w:szCs w:val="28"/>
        </w:rPr>
        <w:t xml:space="preserve"> інфраструктури за рахунок </w:t>
      </w:r>
      <w:r w:rsidR="009147D5" w:rsidRPr="009147D5">
        <w:rPr>
          <w:rFonts w:ascii="Times New Roman" w:hAnsi="Times New Roman" w:cs="Times New Roman"/>
          <w:sz w:val="28"/>
          <w:szCs w:val="28"/>
        </w:rPr>
        <w:t>«Контейнерн</w:t>
      </w:r>
      <w:r w:rsidR="009147D5">
        <w:rPr>
          <w:rFonts w:ascii="Times New Roman" w:hAnsi="Times New Roman" w:cs="Times New Roman"/>
          <w:sz w:val="28"/>
          <w:szCs w:val="28"/>
        </w:rPr>
        <w:t>ого</w:t>
      </w:r>
      <w:r w:rsidR="009147D5" w:rsidRPr="009147D5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147D5">
        <w:rPr>
          <w:rFonts w:ascii="Times New Roman" w:hAnsi="Times New Roman" w:cs="Times New Roman"/>
          <w:sz w:val="28"/>
          <w:szCs w:val="28"/>
        </w:rPr>
        <w:t>у</w:t>
      </w:r>
      <w:r w:rsidR="009147D5" w:rsidRPr="009147D5">
        <w:rPr>
          <w:rFonts w:ascii="Times New Roman" w:hAnsi="Times New Roman" w:cs="Times New Roman"/>
          <w:sz w:val="28"/>
          <w:szCs w:val="28"/>
        </w:rPr>
        <w:t xml:space="preserve"> Вінниця» (КТВ)</w:t>
      </w:r>
      <w:r w:rsidR="009147D5">
        <w:rPr>
          <w:rFonts w:ascii="Times New Roman" w:hAnsi="Times New Roman" w:cs="Times New Roman"/>
          <w:sz w:val="28"/>
          <w:szCs w:val="28"/>
        </w:rPr>
        <w:t>, так званого с</w:t>
      </w:r>
      <w:r w:rsidR="00D96B8C">
        <w:rPr>
          <w:rFonts w:ascii="Times New Roman" w:hAnsi="Times New Roman" w:cs="Times New Roman"/>
          <w:sz w:val="28"/>
          <w:szCs w:val="28"/>
        </w:rPr>
        <w:t>ух</w:t>
      </w:r>
      <w:r w:rsidR="001B549D">
        <w:rPr>
          <w:rFonts w:ascii="Times New Roman" w:hAnsi="Times New Roman" w:cs="Times New Roman"/>
          <w:sz w:val="28"/>
          <w:szCs w:val="28"/>
        </w:rPr>
        <w:t>ого</w:t>
      </w:r>
      <w:r w:rsidR="00D96B8C">
        <w:rPr>
          <w:rFonts w:ascii="Times New Roman" w:hAnsi="Times New Roman" w:cs="Times New Roman"/>
          <w:sz w:val="28"/>
          <w:szCs w:val="28"/>
        </w:rPr>
        <w:t xml:space="preserve"> порт</w:t>
      </w:r>
      <w:r w:rsidR="001B549D">
        <w:rPr>
          <w:rFonts w:ascii="Times New Roman" w:hAnsi="Times New Roman" w:cs="Times New Roman"/>
          <w:sz w:val="28"/>
          <w:szCs w:val="28"/>
        </w:rPr>
        <w:t>у, який збудувал</w:t>
      </w:r>
      <w:r w:rsidR="00EF262A">
        <w:rPr>
          <w:rFonts w:ascii="Times New Roman" w:hAnsi="Times New Roman" w:cs="Times New Roman"/>
          <w:sz w:val="28"/>
          <w:szCs w:val="28"/>
        </w:rPr>
        <w:t>а</w:t>
      </w:r>
      <w:r w:rsidR="001B549D">
        <w:rPr>
          <w:rFonts w:ascii="Times New Roman" w:hAnsi="Times New Roman" w:cs="Times New Roman"/>
          <w:sz w:val="28"/>
          <w:szCs w:val="28"/>
        </w:rPr>
        <w:t xml:space="preserve"> у Вінницькій громаді</w:t>
      </w:r>
      <w:r w:rsidR="009147D5">
        <w:rPr>
          <w:rFonts w:ascii="Times New Roman" w:hAnsi="Times New Roman" w:cs="Times New Roman"/>
          <w:sz w:val="28"/>
          <w:szCs w:val="28"/>
        </w:rPr>
        <w:t xml:space="preserve"> компані</w:t>
      </w:r>
      <w:r w:rsidR="00EF262A">
        <w:rPr>
          <w:rFonts w:ascii="Times New Roman" w:hAnsi="Times New Roman" w:cs="Times New Roman"/>
          <w:sz w:val="28"/>
          <w:szCs w:val="28"/>
        </w:rPr>
        <w:t>я</w:t>
      </w:r>
      <w:r w:rsidR="009147D5">
        <w:rPr>
          <w:rFonts w:ascii="Times New Roman" w:hAnsi="Times New Roman" w:cs="Times New Roman"/>
          <w:sz w:val="28"/>
          <w:szCs w:val="28"/>
        </w:rPr>
        <w:t xml:space="preserve"> «</w:t>
      </w:r>
      <w:r w:rsidR="009147D5" w:rsidRPr="009147D5">
        <w:rPr>
          <w:rFonts w:ascii="Times New Roman" w:hAnsi="Times New Roman" w:cs="Times New Roman"/>
          <w:sz w:val="28"/>
          <w:szCs w:val="28"/>
        </w:rPr>
        <w:t>Лемтранс</w:t>
      </w:r>
      <w:r w:rsidR="009147D5">
        <w:rPr>
          <w:rFonts w:ascii="Times New Roman" w:hAnsi="Times New Roman" w:cs="Times New Roman"/>
          <w:sz w:val="28"/>
          <w:szCs w:val="28"/>
        </w:rPr>
        <w:t>»</w:t>
      </w:r>
      <w:r w:rsidR="00EF262A">
        <w:rPr>
          <w:rFonts w:ascii="Times New Roman" w:hAnsi="Times New Roman" w:cs="Times New Roman"/>
          <w:sz w:val="28"/>
          <w:szCs w:val="28"/>
        </w:rPr>
        <w:t xml:space="preserve"> </w:t>
      </w:r>
      <w:r w:rsidR="009147D5" w:rsidRPr="009147D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61A0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147D5" w:rsidRPr="009147D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F26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47D5">
        <w:rPr>
          <w:rFonts w:ascii="Times New Roman" w:hAnsi="Times New Roman" w:cs="Times New Roman"/>
          <w:sz w:val="28"/>
          <w:szCs w:val="28"/>
        </w:rPr>
        <w:t xml:space="preserve"> </w:t>
      </w:r>
      <w:r w:rsidR="009147D5" w:rsidRPr="009147D5">
        <w:rPr>
          <w:rFonts w:ascii="Times New Roman" w:hAnsi="Times New Roman" w:cs="Times New Roman"/>
          <w:sz w:val="28"/>
          <w:szCs w:val="28"/>
        </w:rPr>
        <w:t>Такий формат логістичного центру стане альтернативним доповненням портам великої Одеси</w:t>
      </w:r>
      <w:r w:rsidR="009147D5">
        <w:rPr>
          <w:rFonts w:ascii="Times New Roman" w:hAnsi="Times New Roman" w:cs="Times New Roman"/>
          <w:sz w:val="28"/>
          <w:szCs w:val="28"/>
        </w:rPr>
        <w:t>. Це сприятиме ш</w:t>
      </w:r>
      <w:r w:rsidR="00D96B8C" w:rsidRPr="00D96B8C">
        <w:rPr>
          <w:rFonts w:ascii="Times New Roman" w:hAnsi="Times New Roman" w:cs="Times New Roman"/>
          <w:sz w:val="28"/>
          <w:szCs w:val="28"/>
        </w:rPr>
        <w:t>видш</w:t>
      </w:r>
      <w:r w:rsidR="009147D5">
        <w:rPr>
          <w:rFonts w:ascii="Times New Roman" w:hAnsi="Times New Roman" w:cs="Times New Roman"/>
          <w:sz w:val="28"/>
          <w:szCs w:val="28"/>
        </w:rPr>
        <w:t>ому</w:t>
      </w:r>
      <w:r w:rsidR="00D96B8C" w:rsidRPr="00D96B8C">
        <w:rPr>
          <w:rFonts w:ascii="Times New Roman" w:hAnsi="Times New Roman" w:cs="Times New Roman"/>
          <w:sz w:val="28"/>
          <w:szCs w:val="28"/>
        </w:rPr>
        <w:t xml:space="preserve"> перевезенн</w:t>
      </w:r>
      <w:r w:rsidR="009147D5">
        <w:rPr>
          <w:rFonts w:ascii="Times New Roman" w:hAnsi="Times New Roman" w:cs="Times New Roman"/>
          <w:sz w:val="28"/>
          <w:szCs w:val="28"/>
        </w:rPr>
        <w:t>ю</w:t>
      </w:r>
      <w:r w:rsidR="00D96B8C" w:rsidRPr="00D96B8C">
        <w:rPr>
          <w:rFonts w:ascii="Times New Roman" w:hAnsi="Times New Roman" w:cs="Times New Roman"/>
          <w:sz w:val="28"/>
          <w:szCs w:val="28"/>
        </w:rPr>
        <w:t xml:space="preserve"> вантажів</w:t>
      </w:r>
      <w:r w:rsidR="009147D5">
        <w:rPr>
          <w:rFonts w:ascii="Times New Roman" w:hAnsi="Times New Roman" w:cs="Times New Roman"/>
          <w:sz w:val="28"/>
          <w:szCs w:val="28"/>
        </w:rPr>
        <w:t xml:space="preserve"> </w:t>
      </w:r>
      <w:r w:rsidR="00D96B8C" w:rsidRPr="00D96B8C">
        <w:rPr>
          <w:rFonts w:ascii="Times New Roman" w:hAnsi="Times New Roman" w:cs="Times New Roman"/>
          <w:sz w:val="28"/>
          <w:szCs w:val="28"/>
        </w:rPr>
        <w:t>зі сходу України до портів Одеси та далі за кордон</w:t>
      </w:r>
      <w:r w:rsidR="009147D5">
        <w:rPr>
          <w:rFonts w:ascii="Times New Roman" w:hAnsi="Times New Roman" w:cs="Times New Roman"/>
          <w:sz w:val="28"/>
          <w:szCs w:val="28"/>
        </w:rPr>
        <w:t>. Б</w:t>
      </w:r>
      <w:r w:rsidR="00D96B8C" w:rsidRPr="00D96B8C">
        <w:rPr>
          <w:rFonts w:ascii="Times New Roman" w:hAnsi="Times New Roman" w:cs="Times New Roman"/>
          <w:sz w:val="28"/>
          <w:szCs w:val="28"/>
        </w:rPr>
        <w:t xml:space="preserve">удівництво </w:t>
      </w:r>
      <w:r w:rsidR="009147D5">
        <w:rPr>
          <w:rFonts w:ascii="Times New Roman" w:hAnsi="Times New Roman" w:cs="Times New Roman"/>
          <w:sz w:val="28"/>
          <w:szCs w:val="28"/>
        </w:rPr>
        <w:t>та</w:t>
      </w:r>
      <w:r w:rsidR="00D96B8C" w:rsidRPr="00D96B8C">
        <w:rPr>
          <w:rFonts w:ascii="Times New Roman" w:hAnsi="Times New Roman" w:cs="Times New Roman"/>
          <w:sz w:val="28"/>
          <w:szCs w:val="28"/>
        </w:rPr>
        <w:t xml:space="preserve"> робота порту створять нов</w:t>
      </w:r>
      <w:r w:rsidR="009147D5">
        <w:rPr>
          <w:rFonts w:ascii="Times New Roman" w:hAnsi="Times New Roman" w:cs="Times New Roman"/>
          <w:sz w:val="28"/>
          <w:szCs w:val="28"/>
        </w:rPr>
        <w:t>і</w:t>
      </w:r>
      <w:r w:rsidR="00D96B8C" w:rsidRPr="00D96B8C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9147D5">
        <w:rPr>
          <w:rFonts w:ascii="Times New Roman" w:hAnsi="Times New Roman" w:cs="Times New Roman"/>
          <w:sz w:val="28"/>
          <w:szCs w:val="28"/>
        </w:rPr>
        <w:t xml:space="preserve">і </w:t>
      </w:r>
      <w:r w:rsidR="00D96B8C" w:rsidRPr="00D96B8C">
        <w:rPr>
          <w:rFonts w:ascii="Times New Roman" w:hAnsi="Times New Roman" w:cs="Times New Roman"/>
          <w:sz w:val="28"/>
          <w:szCs w:val="28"/>
        </w:rPr>
        <w:t>місц</w:t>
      </w:r>
      <w:r w:rsidR="009147D5">
        <w:rPr>
          <w:rFonts w:ascii="Times New Roman" w:hAnsi="Times New Roman" w:cs="Times New Roman"/>
          <w:sz w:val="28"/>
          <w:szCs w:val="28"/>
        </w:rPr>
        <w:t>я</w:t>
      </w:r>
      <w:r w:rsidR="00D96B8C" w:rsidRPr="00D96B8C">
        <w:rPr>
          <w:rFonts w:ascii="Times New Roman" w:hAnsi="Times New Roman" w:cs="Times New Roman"/>
          <w:sz w:val="28"/>
          <w:szCs w:val="28"/>
        </w:rPr>
        <w:t>.</w:t>
      </w:r>
      <w:r w:rsidR="0053607D">
        <w:rPr>
          <w:rFonts w:ascii="Times New Roman" w:hAnsi="Times New Roman" w:cs="Times New Roman"/>
          <w:sz w:val="28"/>
          <w:szCs w:val="28"/>
        </w:rPr>
        <w:t xml:space="preserve"> </w:t>
      </w:r>
      <w:r w:rsidR="00D96B8C" w:rsidRPr="00D96B8C">
        <w:rPr>
          <w:rFonts w:ascii="Times New Roman" w:hAnsi="Times New Roman" w:cs="Times New Roman"/>
          <w:sz w:val="28"/>
          <w:szCs w:val="28"/>
        </w:rPr>
        <w:t>Для будівництва використовують українські матеріали, що підтримує вітчизняну економіку</w:t>
      </w:r>
      <w:r w:rsidR="0053607D">
        <w:rPr>
          <w:rFonts w:ascii="Times New Roman" w:hAnsi="Times New Roman" w:cs="Times New Roman"/>
          <w:sz w:val="28"/>
          <w:szCs w:val="28"/>
        </w:rPr>
        <w:t xml:space="preserve"> та </w:t>
      </w:r>
      <w:r w:rsidR="0053607D" w:rsidRPr="0053607D">
        <w:rPr>
          <w:rFonts w:ascii="Times New Roman" w:hAnsi="Times New Roman" w:cs="Times New Roman"/>
          <w:sz w:val="28"/>
          <w:szCs w:val="28"/>
        </w:rPr>
        <w:t>українського виробника</w:t>
      </w:r>
      <w:r w:rsidR="00D96B8C" w:rsidRPr="00D96B8C">
        <w:rPr>
          <w:rFonts w:ascii="Times New Roman" w:hAnsi="Times New Roman" w:cs="Times New Roman"/>
          <w:sz w:val="28"/>
          <w:szCs w:val="28"/>
        </w:rPr>
        <w:t>.</w:t>
      </w:r>
    </w:p>
    <w:p w14:paraId="79C17688" w14:textId="4B01DE2B" w:rsidR="00DC1023" w:rsidRDefault="004E17F7" w:rsidP="00925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EF262A">
        <w:rPr>
          <w:rFonts w:ascii="Times New Roman" w:hAnsi="Times New Roman" w:cs="Times New Roman"/>
          <w:sz w:val="28"/>
          <w:szCs w:val="28"/>
        </w:rPr>
        <w:t>на вересень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2A">
        <w:rPr>
          <w:rFonts w:ascii="Times New Roman" w:hAnsi="Times New Roman" w:cs="Times New Roman"/>
          <w:sz w:val="28"/>
          <w:szCs w:val="28"/>
        </w:rPr>
        <w:t xml:space="preserve">2024 року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7F7">
        <w:rPr>
          <w:rFonts w:ascii="Times New Roman" w:hAnsi="Times New Roman" w:cs="Times New Roman"/>
          <w:sz w:val="28"/>
          <w:szCs w:val="28"/>
        </w:rPr>
        <w:t xml:space="preserve"> області триває процес оновлення (актуалізації) Стратегії збалансованого регіонального розвитку Вінницької області на період до 2027 року та формування Плану заходів з її реалізації на період 2024-2027рр</w:t>
      </w:r>
      <w:r w:rsidR="003304E7">
        <w:rPr>
          <w:rFonts w:ascii="Times New Roman" w:hAnsi="Times New Roman" w:cs="Times New Roman"/>
          <w:sz w:val="28"/>
          <w:szCs w:val="28"/>
        </w:rPr>
        <w:t xml:space="preserve"> </w:t>
      </w:r>
      <w:r w:rsidR="003304E7" w:rsidRPr="003304E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61A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304E7" w:rsidRPr="003304E7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E17F7">
        <w:rPr>
          <w:rFonts w:ascii="Times New Roman" w:hAnsi="Times New Roman" w:cs="Times New Roman"/>
          <w:sz w:val="28"/>
          <w:szCs w:val="28"/>
        </w:rPr>
        <w:t>.</w:t>
      </w:r>
      <w:r w:rsidR="00536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1F267" w14:textId="56C44B58" w:rsidR="009253CD" w:rsidRDefault="00484D11" w:rsidP="004E17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незважаючи на воєнний стан Вінницька область продовжує нарощувати свій промисловий потенціал. </w:t>
      </w:r>
      <w:r w:rsidR="009253CD" w:rsidRPr="009253CD">
        <w:rPr>
          <w:rFonts w:ascii="Times New Roman" w:hAnsi="Times New Roman" w:cs="Times New Roman"/>
          <w:sz w:val="28"/>
          <w:szCs w:val="28"/>
        </w:rPr>
        <w:t>Основною галуззю залишається харчова промисловість, яка продемонструвала стійкість і навіть зростання виробництва під час війни. Важливим кроком для розвитку регіону є диверсифікація промисловості та інвестиції в інфраструктуру, що покращить логістичні можливості</w:t>
      </w:r>
      <w:r w:rsidR="009253CD">
        <w:rPr>
          <w:rFonts w:ascii="Times New Roman" w:hAnsi="Times New Roman" w:cs="Times New Roman"/>
          <w:sz w:val="28"/>
          <w:szCs w:val="28"/>
        </w:rPr>
        <w:t xml:space="preserve">, які </w:t>
      </w:r>
      <w:r w:rsidR="009253CD" w:rsidRPr="009253CD">
        <w:rPr>
          <w:rFonts w:ascii="Times New Roman" w:hAnsi="Times New Roman" w:cs="Times New Roman"/>
          <w:sz w:val="28"/>
          <w:szCs w:val="28"/>
        </w:rPr>
        <w:t>здатні посилити міжрегіональні зв’язки та підтримку сусідніх регіонів. Продовження оновлення стратегій розвитку та створення сприятливого бізнес-клімату сприятиме розширенню малого і середнього бізнесу.</w:t>
      </w:r>
    </w:p>
    <w:p w14:paraId="77E35C25" w14:textId="77777777" w:rsidR="009253CD" w:rsidRPr="007E765E" w:rsidRDefault="009253CD" w:rsidP="009253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9B479" w14:textId="7EB26837" w:rsidR="00DE2D27" w:rsidRPr="007E765E" w:rsidRDefault="00DE2D27" w:rsidP="00561A0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639C6085" w14:textId="31E65AB2" w:rsidR="00052B5D" w:rsidRPr="00052B5D" w:rsidRDefault="00052B5D" w:rsidP="00561A00">
      <w:pPr>
        <w:pStyle w:val="a7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служба статистики України. </w:t>
      </w:r>
      <w:r w:rsidRPr="00052B5D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Pr="006D23CD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561A00" w:rsidRPr="006D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B5D">
        <w:rPr>
          <w:rFonts w:ascii="Times New Roman" w:hAnsi="Times New Roman" w:cs="Times New Roman"/>
          <w:sz w:val="28"/>
          <w:szCs w:val="28"/>
        </w:rPr>
        <w:t>https://www.ukrstat.gov.ua/</w:t>
      </w:r>
    </w:p>
    <w:p w14:paraId="407404FA" w14:textId="5862B5A8" w:rsidR="00561A00" w:rsidRPr="00561A00" w:rsidRDefault="00561A00" w:rsidP="00561A00">
      <w:pPr>
        <w:pStyle w:val="a7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79">
        <w:rPr>
          <w:rFonts w:ascii="Times New Roman" w:hAnsi="Times New Roman" w:cs="Times New Roman"/>
          <w:sz w:val="28"/>
          <w:szCs w:val="28"/>
        </w:rPr>
        <w:t>Вінниччина отримала економічний поштовх: як у регіоні розвивається релокований бізнес. Суспільне Вінниця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3CD">
        <w:rPr>
          <w:rFonts w:ascii="Times New Roman" w:hAnsi="Times New Roman" w:cs="Times New Roman"/>
          <w:sz w:val="28"/>
          <w:szCs w:val="28"/>
        </w:rPr>
        <w:t xml:space="preserve"> 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https</w:t>
      </w:r>
      <w:r w:rsidRPr="00561A00">
        <w:rPr>
          <w:rFonts w:ascii="Times New Roman" w:hAnsi="Times New Roman" w:cs="Times New Roman"/>
          <w:sz w:val="28"/>
          <w:szCs w:val="28"/>
        </w:rPr>
        <w:t>://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suspilne</w:t>
      </w:r>
      <w:r w:rsidRPr="00561A00">
        <w:rPr>
          <w:rFonts w:ascii="Times New Roman" w:hAnsi="Times New Roman" w:cs="Times New Roman"/>
          <w:sz w:val="28"/>
          <w:szCs w:val="28"/>
        </w:rPr>
        <w:t>.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media</w:t>
      </w:r>
      <w:r w:rsidRPr="00561A00">
        <w:rPr>
          <w:rFonts w:ascii="Times New Roman" w:hAnsi="Times New Roman" w:cs="Times New Roman"/>
          <w:sz w:val="28"/>
          <w:szCs w:val="28"/>
        </w:rPr>
        <w:t>/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vinnytsia</w:t>
      </w:r>
      <w:r w:rsidRPr="00561A00">
        <w:rPr>
          <w:rFonts w:ascii="Times New Roman" w:hAnsi="Times New Roman" w:cs="Times New Roman"/>
          <w:sz w:val="28"/>
          <w:szCs w:val="28"/>
        </w:rPr>
        <w:t>/818371-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vinniccina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otrimala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ekonomicnij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postovh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ak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u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regioni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rozvivaetsa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relokovanij</w:t>
      </w:r>
      <w:r w:rsidRPr="00561A00">
        <w:rPr>
          <w:rFonts w:ascii="Times New Roman" w:hAnsi="Times New Roman" w:cs="Times New Roman"/>
          <w:sz w:val="28"/>
          <w:szCs w:val="28"/>
        </w:rPr>
        <w:t>-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>biznes</w:t>
      </w:r>
      <w:r w:rsidRPr="00561A00">
        <w:rPr>
          <w:rFonts w:ascii="Times New Roman" w:hAnsi="Times New Roman" w:cs="Times New Roman"/>
          <w:sz w:val="28"/>
          <w:szCs w:val="28"/>
        </w:rPr>
        <w:t>/</w:t>
      </w:r>
    </w:p>
    <w:p w14:paraId="71C09CBF" w14:textId="56DC14A7" w:rsidR="00C73977" w:rsidRPr="00AA3B79" w:rsidRDefault="009147D5" w:rsidP="00561A00">
      <w:pPr>
        <w:pStyle w:val="a7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B79">
        <w:rPr>
          <w:rFonts w:ascii="Times New Roman" w:hAnsi="Times New Roman" w:cs="Times New Roman"/>
          <w:sz w:val="28"/>
          <w:szCs w:val="28"/>
        </w:rPr>
        <w:t>Група "Лемтранс" відкрила новий контейнерний термінал у Вінниці</w:t>
      </w:r>
      <w:r w:rsidR="00AA3B79" w:rsidRPr="00AA3B79">
        <w:rPr>
          <w:rFonts w:ascii="Times New Roman" w:hAnsi="Times New Roman" w:cs="Times New Roman"/>
          <w:sz w:val="28"/>
          <w:szCs w:val="28"/>
        </w:rPr>
        <w:t>.</w:t>
      </w:r>
      <w:r w:rsidR="00AA3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79" w:rsidRPr="00AA3B79">
        <w:rPr>
          <w:rFonts w:ascii="Times New Roman" w:hAnsi="Times New Roman" w:cs="Times New Roman"/>
          <w:sz w:val="28"/>
          <w:szCs w:val="28"/>
          <w:lang w:val="en-US"/>
        </w:rPr>
        <w:t>LT Lemtrans</w:t>
      </w:r>
      <w:r w:rsidR="00AA3B7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3B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21D3" w:rsidRPr="00AA3B79">
        <w:rPr>
          <w:rFonts w:ascii="Times New Roman" w:hAnsi="Times New Roman" w:cs="Times New Roman"/>
          <w:sz w:val="28"/>
          <w:szCs w:val="28"/>
          <w:lang w:val="en-US"/>
        </w:rPr>
        <w:t xml:space="preserve">URL.: </w:t>
      </w:r>
      <w:r w:rsidR="00052B5D" w:rsidRPr="00AA3B79">
        <w:rPr>
          <w:rFonts w:ascii="Times New Roman" w:hAnsi="Times New Roman" w:cs="Times New Roman"/>
          <w:sz w:val="28"/>
          <w:szCs w:val="28"/>
          <w:lang w:val="en-US"/>
        </w:rPr>
        <w:t>https://lemtrans.com.ua/uk/press-center/news/lemtrans-vidkriv-novii-terminal-2024-godu.</w:t>
      </w:r>
    </w:p>
    <w:p w14:paraId="22B5BCC4" w14:textId="621CC75B" w:rsidR="00052B5D" w:rsidRPr="00AA3B79" w:rsidRDefault="00561A00" w:rsidP="00561A00">
      <w:pPr>
        <w:pStyle w:val="a7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B79">
        <w:rPr>
          <w:rFonts w:ascii="Times New Roman" w:hAnsi="Times New Roman" w:cs="Times New Roman"/>
          <w:sz w:val="28"/>
          <w:szCs w:val="28"/>
        </w:rPr>
        <w:t xml:space="preserve">Стратегія збалансованого регіонального розвитку </w:t>
      </w:r>
      <w:r w:rsidR="00AA3B79" w:rsidRPr="00AA3B79">
        <w:rPr>
          <w:rFonts w:ascii="Times New Roman" w:hAnsi="Times New Roman" w:cs="Times New Roman"/>
          <w:sz w:val="28"/>
          <w:szCs w:val="28"/>
        </w:rPr>
        <w:t>В</w:t>
      </w:r>
      <w:r w:rsidRPr="00AA3B79">
        <w:rPr>
          <w:rFonts w:ascii="Times New Roman" w:hAnsi="Times New Roman" w:cs="Times New Roman"/>
          <w:sz w:val="28"/>
          <w:szCs w:val="28"/>
        </w:rPr>
        <w:t>інницької області на період до 2027</w:t>
      </w:r>
      <w:r w:rsidRPr="00561A00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AA3B79">
        <w:rPr>
          <w:rFonts w:ascii="Times New Roman" w:hAnsi="Times New Roman" w:cs="Times New Roman"/>
          <w:sz w:val="28"/>
          <w:szCs w:val="28"/>
        </w:rPr>
        <w:t>. Вінницька обласна військова адміністрація.</w:t>
      </w:r>
      <w:r w:rsidR="00052B5D" w:rsidRPr="00AA3B79">
        <w:rPr>
          <w:rFonts w:ascii="Times New Roman" w:hAnsi="Times New Roman" w:cs="Times New Roman"/>
          <w:sz w:val="28"/>
          <w:szCs w:val="28"/>
        </w:rPr>
        <w:t xml:space="preserve"> 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="00052B5D" w:rsidRPr="00AA3B79">
        <w:rPr>
          <w:rFonts w:ascii="Times New Roman" w:hAnsi="Times New Roman" w:cs="Times New Roman"/>
          <w:sz w:val="28"/>
          <w:szCs w:val="28"/>
        </w:rPr>
        <w:t xml:space="preserve">.: 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https</w:t>
      </w:r>
      <w:r w:rsidR="00052B5D" w:rsidRPr="00AA3B79">
        <w:rPr>
          <w:rFonts w:ascii="Times New Roman" w:hAnsi="Times New Roman" w:cs="Times New Roman"/>
          <w:sz w:val="28"/>
          <w:szCs w:val="28"/>
        </w:rPr>
        <w:t>://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www</w:t>
      </w:r>
      <w:r w:rsidR="00052B5D" w:rsidRPr="00AA3B79">
        <w:rPr>
          <w:rFonts w:ascii="Times New Roman" w:hAnsi="Times New Roman" w:cs="Times New Roman"/>
          <w:sz w:val="28"/>
          <w:szCs w:val="28"/>
        </w:rPr>
        <w:t>.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vin</w:t>
      </w:r>
      <w:r w:rsidR="00052B5D" w:rsidRPr="00AA3B79">
        <w:rPr>
          <w:rFonts w:ascii="Times New Roman" w:hAnsi="Times New Roman" w:cs="Times New Roman"/>
          <w:sz w:val="28"/>
          <w:szCs w:val="28"/>
        </w:rPr>
        <w:t>.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gov</w:t>
      </w:r>
      <w:r w:rsidR="00052B5D" w:rsidRPr="00AA3B79">
        <w:rPr>
          <w:rFonts w:ascii="Times New Roman" w:hAnsi="Times New Roman" w:cs="Times New Roman"/>
          <w:sz w:val="28"/>
          <w:szCs w:val="28"/>
        </w:rPr>
        <w:t>.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ua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images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doc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vin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ODA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strategy</w:t>
      </w:r>
      <w:r w:rsidR="00052B5D" w:rsidRPr="00AA3B79">
        <w:rPr>
          <w:rFonts w:ascii="Times New Roman" w:hAnsi="Times New Roman" w:cs="Times New Roman"/>
          <w:sz w:val="28"/>
          <w:szCs w:val="28"/>
        </w:rPr>
        <w:t>/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strategy</w:t>
      </w:r>
      <w:r w:rsidR="00052B5D" w:rsidRPr="00AA3B79">
        <w:rPr>
          <w:rFonts w:ascii="Times New Roman" w:hAnsi="Times New Roman" w:cs="Times New Roman"/>
          <w:sz w:val="28"/>
          <w:szCs w:val="28"/>
        </w:rPr>
        <w:t>2027.</w:t>
      </w:r>
      <w:r w:rsidR="00052B5D" w:rsidRPr="00AA3B79">
        <w:rPr>
          <w:rFonts w:ascii="Times New Roman" w:hAnsi="Times New Roman" w:cs="Times New Roman"/>
          <w:sz w:val="28"/>
          <w:szCs w:val="28"/>
          <w:lang w:val="pl-PL"/>
        </w:rPr>
        <w:t>pdf</w:t>
      </w:r>
      <w:bookmarkEnd w:id="0"/>
    </w:p>
    <w:sectPr w:rsidR="00052B5D" w:rsidRPr="00AA3B79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3D8"/>
    <w:multiLevelType w:val="hybridMultilevel"/>
    <w:tmpl w:val="8724E6F0"/>
    <w:lvl w:ilvl="0" w:tplc="910CF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40FE5"/>
    <w:multiLevelType w:val="hybridMultilevel"/>
    <w:tmpl w:val="AC081F0A"/>
    <w:lvl w:ilvl="0" w:tplc="9118E31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27441735">
    <w:abstractNumId w:val="0"/>
  </w:num>
  <w:num w:numId="2" w16cid:durableId="199039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52B5D"/>
    <w:rsid w:val="000764EA"/>
    <w:rsid w:val="000F462F"/>
    <w:rsid w:val="001658ED"/>
    <w:rsid w:val="001B549D"/>
    <w:rsid w:val="001C4A78"/>
    <w:rsid w:val="002408A3"/>
    <w:rsid w:val="003304E7"/>
    <w:rsid w:val="00333BF0"/>
    <w:rsid w:val="003847F9"/>
    <w:rsid w:val="003C03E5"/>
    <w:rsid w:val="00484D11"/>
    <w:rsid w:val="0049436D"/>
    <w:rsid w:val="004E17F7"/>
    <w:rsid w:val="0053607D"/>
    <w:rsid w:val="00561A00"/>
    <w:rsid w:val="006221D3"/>
    <w:rsid w:val="006D23CD"/>
    <w:rsid w:val="0073661F"/>
    <w:rsid w:val="0078308E"/>
    <w:rsid w:val="007E2E05"/>
    <w:rsid w:val="007E765E"/>
    <w:rsid w:val="00832CC0"/>
    <w:rsid w:val="008428B2"/>
    <w:rsid w:val="00855CD5"/>
    <w:rsid w:val="008635CE"/>
    <w:rsid w:val="008C16B2"/>
    <w:rsid w:val="009147D5"/>
    <w:rsid w:val="009253CD"/>
    <w:rsid w:val="0097603D"/>
    <w:rsid w:val="00A16E23"/>
    <w:rsid w:val="00A330D1"/>
    <w:rsid w:val="00AA3B79"/>
    <w:rsid w:val="00AF3EBC"/>
    <w:rsid w:val="00B82D48"/>
    <w:rsid w:val="00BB1EA1"/>
    <w:rsid w:val="00C53227"/>
    <w:rsid w:val="00C73977"/>
    <w:rsid w:val="00CC1709"/>
    <w:rsid w:val="00CF0402"/>
    <w:rsid w:val="00CF2768"/>
    <w:rsid w:val="00CF45FA"/>
    <w:rsid w:val="00CF542E"/>
    <w:rsid w:val="00D20F6B"/>
    <w:rsid w:val="00D23FD6"/>
    <w:rsid w:val="00D80010"/>
    <w:rsid w:val="00D96B8C"/>
    <w:rsid w:val="00DC1023"/>
    <w:rsid w:val="00DE2D27"/>
    <w:rsid w:val="00E60F8F"/>
    <w:rsid w:val="00EB7BF6"/>
    <w:rsid w:val="00EC241D"/>
    <w:rsid w:val="00ED748C"/>
    <w:rsid w:val="00EF262A"/>
    <w:rsid w:val="00F539DE"/>
    <w:rsid w:val="00F93FF9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2B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2B5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5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3;&#1091;&#1088;&#1086;&#1074;%20&#1057;&#1077;&#1088;&#1075;&#1077;&#1081;\Desktop\&#1048;&#1053;&#1057;&#1058;&#1048;&#1058;&#1059;&#1058;\2024\&#1053;&#1054;&#1042;&#1040;%20&#1058;&#1045;&#1052;&#1040;\&#1050;&#1086;&#1085;&#1092;&#1077;&#1088;&#1077;&#1085;&#1094;&#1110;&#1111;\&#1042;&#1110;&#1085;&#1085;&#1080;&#1094;&#1103;,%20&#1044;&#1086;&#1085;&#1053;&#1059;\&#1054;&#1056;&#105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Лист1!$C$74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2.09973753280839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4C-40C8-83D4-C19DEE60E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Лист1!$B$75:$B$80</c:f>
              <c:strCache>
                <c:ptCount val="6"/>
                <c:pt idx="0">
                  <c:v>Інші</c:v>
                </c:pt>
                <c:pt idx="1">
                  <c:v>Машинобудування</c:v>
                </c:pt>
                <c:pt idx="2">
                  <c:v>Металургійне виробництво, виробництво готових металевих виробів, крім машин і устатковання</c:v>
                </c:pt>
                <c:pt idx="3">
                  <c:v>Виробництво гумових і пластмасових виробів, іншої неметалевої мінеральної продукції</c:v>
                </c:pt>
                <c:pt idx="4">
                  <c:v>Виготовлення виробів з деревини, паперу та поліграфічна діяльність</c:v>
                </c:pt>
                <c:pt idx="5">
                  <c:v>Виробництво харчових продуктів, напоїв і тютюнових виробів</c:v>
                </c:pt>
              </c:strCache>
            </c:strRef>
          </c:cat>
          <c:val>
            <c:numRef>
              <c:f>Лист1!$C$75:$C$80</c:f>
              <c:numCache>
                <c:formatCode>0.0</c:formatCode>
                <c:ptCount val="6"/>
                <c:pt idx="0">
                  <c:v>3.4649999999999999</c:v>
                </c:pt>
                <c:pt idx="1">
                  <c:v>3.8706714</c:v>
                </c:pt>
                <c:pt idx="2">
                  <c:v>2.8835289999999998</c:v>
                </c:pt>
                <c:pt idx="3">
                  <c:v>5.0847091999999989</c:v>
                </c:pt>
                <c:pt idx="4">
                  <c:v>6.0579224000000007</c:v>
                </c:pt>
                <c:pt idx="5">
                  <c:v>66.449168999999998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4C-40C8-83D4-C19DEE60E8A6}"/>
            </c:ext>
          </c:extLst>
        </c:ser>
        <c:ser>
          <c:idx val="1"/>
          <c:order val="1"/>
          <c:tx>
            <c:strRef>
              <c:f>Лист1!$D$74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730158730158728E-2"/>
                  <c:y val="-1.57480314960629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4C-40C8-83D4-C19DEE60E8A6}"/>
                </c:ext>
              </c:extLst>
            </c:dLbl>
            <c:dLbl>
              <c:idx val="1"/>
              <c:layout>
                <c:manualLayout>
                  <c:x val="2.9761904761904691E-2"/>
                  <c:y val="-1.57480314960630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4C-40C8-83D4-C19DEE60E8A6}"/>
                </c:ext>
              </c:extLst>
            </c:dLbl>
            <c:dLbl>
              <c:idx val="2"/>
              <c:layout>
                <c:manualLayout>
                  <c:x val="3.5714285714285643E-2"/>
                  <c:y val="-5.24934383202104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4C-40C8-83D4-C19DEE60E8A6}"/>
                </c:ext>
              </c:extLst>
            </c:dLbl>
            <c:dLbl>
              <c:idx val="4"/>
              <c:layout>
                <c:manualLayout>
                  <c:x val="3.57142857142857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4C-40C8-83D4-C19DEE60E8A6}"/>
                </c:ext>
              </c:extLst>
            </c:dLbl>
            <c:dLbl>
              <c:idx val="5"/>
              <c:layout>
                <c:manualLayout>
                  <c:x val="4.166666666666651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4C-40C8-83D4-C19DEE60E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Лист1!$B$75:$B$80</c:f>
              <c:strCache>
                <c:ptCount val="6"/>
                <c:pt idx="0">
                  <c:v>Інші</c:v>
                </c:pt>
                <c:pt idx="1">
                  <c:v>Машинобудування</c:v>
                </c:pt>
                <c:pt idx="2">
                  <c:v>Металургійне виробництво, виробництво готових металевих виробів, крім машин і устатковання</c:v>
                </c:pt>
                <c:pt idx="3">
                  <c:v>Виробництво гумових і пластмасових виробів, іншої неметалевої мінеральної продукції</c:v>
                </c:pt>
                <c:pt idx="4">
                  <c:v>Виготовлення виробів з деревини, паперу та поліграфічна діяльність</c:v>
                </c:pt>
                <c:pt idx="5">
                  <c:v>Виробництво харчових продуктів, напоїв і тютюнових виробів</c:v>
                </c:pt>
              </c:strCache>
            </c:strRef>
          </c:cat>
          <c:val>
            <c:numRef>
              <c:f>Лист1!$D$75:$D$80</c:f>
              <c:numCache>
                <c:formatCode>0.0</c:formatCode>
                <c:ptCount val="6"/>
                <c:pt idx="0">
                  <c:v>3.8849999999999998</c:v>
                </c:pt>
                <c:pt idx="1">
                  <c:v>3.9890042000000001</c:v>
                </c:pt>
                <c:pt idx="2">
                  <c:v>3.4714704000000003</c:v>
                </c:pt>
                <c:pt idx="3">
                  <c:v>10.799963999999999</c:v>
                </c:pt>
                <c:pt idx="4">
                  <c:v>6.6448757000000001</c:v>
                </c:pt>
                <c:pt idx="5">
                  <c:v>51.723037199999993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4C-40C8-83D4-C19DEE60E8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93588511"/>
        <c:axId val="1393587551"/>
      </c:barChart>
      <c:catAx>
        <c:axId val="13935885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93587551"/>
        <c:crosses val="autoZero"/>
        <c:auto val="1"/>
        <c:lblAlgn val="ctr"/>
        <c:lblOffset val="100"/>
        <c:noMultiLvlLbl val="0"/>
      </c:catAx>
      <c:valAx>
        <c:axId val="1393587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93588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745</Words>
  <Characters>5203</Characters>
  <Application>Microsoft Office Word</Application>
  <DocSecurity>0</DocSecurity>
  <Lines>135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Liliya Venger</cp:lastModifiedBy>
  <cp:revision>14</cp:revision>
  <dcterms:created xsi:type="dcterms:W3CDTF">2024-09-18T09:32:00Z</dcterms:created>
  <dcterms:modified xsi:type="dcterms:W3CDTF">2024-09-20T10:04:00Z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