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82F9" w14:textId="1AAF5459" w:rsidR="00845B68" w:rsidRPr="00845B68" w:rsidRDefault="00845B68" w:rsidP="006E62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5B6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 ІНТЕРАКТИВНОЇ ІНФОРМАЦІЙНОЇ СИСТЕМИ У ПОКРАЩЕННІ КОМУНІКАЦІЇ МІЖ ДОНОРАМИ ТА ЦЕНТРАМИ КРОВІ</w:t>
      </w:r>
    </w:p>
    <w:p w14:paraId="08E0A4BD" w14:textId="49F3F336" w:rsidR="00CA450F" w:rsidRPr="001456DC" w:rsidRDefault="00845B68" w:rsidP="006E62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</w:pPr>
      <w:r w:rsidRPr="00845B6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Солодун Т. Р.</w:t>
      </w:r>
      <w:r w:rsidR="001456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56DC" w:rsidRPr="001456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1456D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Зелінська О. В.</w:t>
      </w:r>
    </w:p>
    <w:p w14:paraId="2D1CAE5E" w14:textId="52904549" w:rsidR="00CA450F" w:rsidRPr="00CA450F" w:rsidRDefault="00845B68" w:rsidP="006E629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5B6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Донецький національний університет імені Василя Стус</w:t>
      </w:r>
      <w:r w:rsidRPr="00845B68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CA450F" w:rsidRPr="00CA450F">
        <w:rPr>
          <w:rFonts w:ascii="Times New Roman" w:hAnsi="Times New Roman" w:cs="Times New Roman"/>
          <w:i/>
          <w:iCs/>
          <w:sz w:val="28"/>
          <w:szCs w:val="28"/>
          <w:lang w:val="uk-UA"/>
        </w:rPr>
        <w:t>, місто</w:t>
      </w:r>
      <w:r w:rsidRPr="00845B6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Вінниця</w:t>
      </w:r>
      <w:r w:rsidR="00CA450F" w:rsidRPr="00CA450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845B68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CA450F" w:rsidRPr="00CA450F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країна</w:t>
      </w:r>
    </w:p>
    <w:p w14:paraId="5C7617D5" w14:textId="74F6E9B6" w:rsidR="00CA450F" w:rsidRPr="004816A6" w:rsidRDefault="00CA450F" w:rsidP="006E62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50F">
        <w:rPr>
          <w:rFonts w:ascii="Times New Roman" w:hAnsi="Times New Roman" w:cs="Times New Roman"/>
          <w:sz w:val="28"/>
          <w:szCs w:val="28"/>
          <w:lang w:val="uk-UA"/>
        </w:rPr>
        <w:t xml:space="preserve">e-mail: </w:t>
      </w:r>
      <w:hyperlink r:id="rId6" w:history="1">
        <w:r w:rsidR="004816A6" w:rsidRPr="00410F29">
          <w:rPr>
            <w:rStyle w:val="Hyperlink"/>
            <w:rFonts w:ascii="Times New Roman" w:hAnsi="Times New Roman" w:cs="Times New Roman"/>
            <w:sz w:val="28"/>
            <w:szCs w:val="28"/>
          </w:rPr>
          <w:t>solodun.t@donnu.edu.ua</w:t>
        </w:r>
      </w:hyperlink>
      <w:r w:rsidR="004816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16A6">
        <w:rPr>
          <w:rFonts w:ascii="Times New Roman" w:hAnsi="Times New Roman" w:cs="Times New Roman"/>
          <w:sz w:val="28"/>
          <w:szCs w:val="28"/>
        </w:rPr>
        <w:t>o.zelinska@donnu.edu.ua</w:t>
      </w:r>
    </w:p>
    <w:p w14:paraId="3D359421" w14:textId="1369A4C8" w:rsidR="00CA450F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24">
        <w:rPr>
          <w:rFonts w:ascii="Times New Roman" w:hAnsi="Times New Roman" w:cs="Times New Roman"/>
          <w:sz w:val="28"/>
          <w:szCs w:val="28"/>
          <w:lang w:val="ru-RU"/>
        </w:rPr>
        <w:t>Сучасна медицина активно використовує інформаційні технології для оптимізації процесів управління даними та підвищення ефективності роботи. Однією з найбільш значущих сфер, де технології можуть мати значний вплив, є управління донаціями крові. Інтерактивні інформаційні системи, які забезпечують зберігання та обробку даних, автоматизують ключові процеси, пов’язані з управлінням донаціями, аналізом даних та моніторингом стану запасів крові. В контексті цієї статті ми розглянемо вплив таких систем на діяльність центрів крові, а також на покращення взаємодії між медичним персоналом і донорами. Особливу увагу буде приділено потенціалу веб-додатків, що дозволяють інтегрувати базу даних донорів та забезпечують швидкий зв'язок з медичним персоналом.</w:t>
      </w:r>
    </w:p>
    <w:p w14:paraId="71A0BE2E" w14:textId="7248F08E" w:rsidR="00B95C24" w:rsidRPr="00CA450F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517">
        <w:rPr>
          <w:rFonts w:ascii="Times New Roman" w:hAnsi="Times New Roman" w:cs="Times New Roman"/>
          <w:sz w:val="28"/>
          <w:szCs w:val="28"/>
          <w:lang w:val="ru-RU"/>
        </w:rPr>
        <w:t>Згідно з дослідженням ВООЗ (2019), центри крові, які впровадили цифрові платформи для взаємодії з донорами, підвищили рівень повторних донацій на 20-30%.</w:t>
      </w:r>
    </w:p>
    <w:p w14:paraId="4B809A04" w14:textId="3F9EC8A5" w:rsidR="00CA450F" w:rsidRPr="00CA450F" w:rsidRDefault="00CA450F" w:rsidP="006E6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50F">
        <w:rPr>
          <w:rFonts w:ascii="Times New Roman" w:hAnsi="Times New Roman" w:cs="Times New Roman"/>
          <w:sz w:val="28"/>
          <w:szCs w:val="28"/>
          <w:lang w:val="uk-UA"/>
        </w:rPr>
        <w:t xml:space="preserve">Таблиця 1. </w:t>
      </w:r>
      <w:r w:rsidR="00845B68" w:rsidRPr="00845B68">
        <w:rPr>
          <w:rFonts w:ascii="Times New Roman" w:hAnsi="Times New Roman" w:cs="Times New Roman"/>
          <w:sz w:val="28"/>
          <w:szCs w:val="28"/>
          <w:lang w:val="uk-UA"/>
        </w:rPr>
        <w:t>Вплив інтерактивної інформаційної системи на центри крові</w:t>
      </w:r>
      <w:r w:rsidRPr="00CA45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TableGrid"/>
        <w:tblW w:w="9194" w:type="dxa"/>
        <w:tblInd w:w="-113" w:type="dxa"/>
        <w:tblLook w:val="04A0" w:firstRow="1" w:lastRow="0" w:firstColumn="1" w:lastColumn="0" w:noHBand="0" w:noVBand="1"/>
      </w:tblPr>
      <w:tblGrid>
        <w:gridCol w:w="2559"/>
        <w:gridCol w:w="2843"/>
        <w:gridCol w:w="1805"/>
        <w:gridCol w:w="1987"/>
      </w:tblGrid>
      <w:tr w:rsidR="00B95C24" w:rsidRPr="00845B68" w14:paraId="30072D0F" w14:textId="1F23E22C" w:rsidTr="00337517">
        <w:tc>
          <w:tcPr>
            <w:tcW w:w="2559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B95C24" w:rsidRPr="00B95C24" w14:paraId="6CBFA4FB" w14:textId="77777777" w:rsidTr="00B95C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421C0" w14:textId="77777777" w:rsidR="00B95C24" w:rsidRPr="00B95C24" w:rsidRDefault="00B95C24" w:rsidP="006E6291">
                  <w:pPr>
                    <w:spacing w:before="18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kern w:val="0"/>
                      <w:sz w:val="28"/>
                      <w:szCs w:val="28"/>
                      <w:lang w:val="uk-UA"/>
                      <w14:ligatures w14:val="none"/>
                    </w:rPr>
                  </w:pPr>
                  <w:r w:rsidRPr="00B95C24">
                    <w:rPr>
                      <w:rFonts w:ascii="Times New Roman" w:eastAsia="Times New Roman" w:hAnsi="Times New Roman" w:cs="Times New Roman"/>
                      <w:color w:val="111111"/>
                      <w:kern w:val="0"/>
                      <w:sz w:val="28"/>
                      <w:szCs w:val="28"/>
                      <w:lang w:val="uk-UA"/>
                      <w14:ligatures w14:val="none"/>
                    </w:rPr>
                    <w:t>Параметр впливу</w:t>
                  </w:r>
                </w:p>
              </w:tc>
            </w:tr>
          </w:tbl>
          <w:p w14:paraId="0F29101F" w14:textId="77777777" w:rsidR="00B95C24" w:rsidRPr="00B95C24" w:rsidRDefault="00B95C24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vanish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95C24" w:rsidRPr="00B95C24" w14:paraId="2C62A306" w14:textId="77777777" w:rsidTr="00B95C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5C2E22" w14:textId="77777777" w:rsidR="00B95C24" w:rsidRPr="00B95C24" w:rsidRDefault="00B95C24" w:rsidP="006E6291">
                  <w:pPr>
                    <w:spacing w:before="18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kern w:val="0"/>
                      <w:sz w:val="28"/>
                      <w:szCs w:val="28"/>
                      <w:lang w:val="uk-UA"/>
                      <w14:ligatures w14:val="none"/>
                    </w:rPr>
                  </w:pPr>
                </w:p>
              </w:tc>
            </w:tr>
          </w:tbl>
          <w:p w14:paraId="7ADBB0B9" w14:textId="2569F54C" w:rsidR="00B95C24" w:rsidRPr="00845B68" w:rsidRDefault="00B95C24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  <w:tc>
          <w:tcPr>
            <w:tcW w:w="2843" w:type="dxa"/>
            <w:hideMark/>
          </w:tcPr>
          <w:p w14:paraId="5917A403" w14:textId="77777777" w:rsidR="00B95C24" w:rsidRPr="00845B68" w:rsidRDefault="00B95C24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845B6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Опис</w:t>
            </w:r>
          </w:p>
        </w:tc>
        <w:tc>
          <w:tcPr>
            <w:tcW w:w="1805" w:type="dxa"/>
            <w:hideMark/>
          </w:tcPr>
          <w:p w14:paraId="7AFBFC33" w14:textId="51002BD0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Джерело</w:t>
            </w:r>
          </w:p>
        </w:tc>
        <w:tc>
          <w:tcPr>
            <w:tcW w:w="1987" w:type="dxa"/>
          </w:tcPr>
          <w:p w14:paraId="3EA86AC8" w14:textId="2ACDF0DC" w:rsidR="00B95C24" w:rsidRPr="00337517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Статистика</w:t>
            </w:r>
          </w:p>
        </w:tc>
      </w:tr>
      <w:tr w:rsidR="00B95C24" w:rsidRPr="00845B68" w14:paraId="797DBBB0" w14:textId="5E15485B" w:rsidTr="00337517">
        <w:tc>
          <w:tcPr>
            <w:tcW w:w="2559" w:type="dxa"/>
            <w:hideMark/>
          </w:tcPr>
          <w:p w14:paraId="1E586E18" w14:textId="4F8E345F" w:rsidR="00B95C24" w:rsidRPr="00845B68" w:rsidRDefault="00B95C24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Збільшення кількості донорів</w:t>
            </w:r>
          </w:p>
        </w:tc>
        <w:tc>
          <w:tcPr>
            <w:tcW w:w="2843" w:type="dxa"/>
            <w:hideMark/>
          </w:tcPr>
          <w:p w14:paraId="418459CC" w14:textId="50D3767F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Використання SMS, email нагадувань та мобільних додатків</w:t>
            </w:r>
          </w:p>
        </w:tc>
        <w:tc>
          <w:tcPr>
            <w:tcW w:w="1805" w:type="dxa"/>
            <w:hideMark/>
          </w:tcPr>
          <w:p w14:paraId="0D75C11A" w14:textId="1860EB20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ВООЗ (2019)</w:t>
            </w:r>
          </w:p>
        </w:tc>
        <w:tc>
          <w:tcPr>
            <w:tcW w:w="1987" w:type="dxa"/>
          </w:tcPr>
          <w:p w14:paraId="7185B2C2" w14:textId="7BE8E096" w:rsidR="00B95C24" w:rsidRPr="00337517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+20-30% повторних донацій</w:t>
            </w:r>
          </w:p>
        </w:tc>
      </w:tr>
      <w:tr w:rsidR="00B95C24" w:rsidRPr="00845B68" w14:paraId="244EF9AD" w14:textId="3127A54D" w:rsidTr="00337517">
        <w:tc>
          <w:tcPr>
            <w:tcW w:w="2559" w:type="dxa"/>
            <w:hideMark/>
          </w:tcPr>
          <w:p w14:paraId="67964672" w14:textId="5014E8ED" w:rsidR="00B95C24" w:rsidRPr="00845B68" w:rsidRDefault="00B95C24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lastRenderedPageBreak/>
              <w:t>Зниження адміністративного навантаження</w:t>
            </w:r>
            <w:r w:rsidR="00337517"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 xml:space="preserve"> </w:t>
            </w:r>
            <w:r w:rsidRPr="00845B68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роботи персоналу</w:t>
            </w:r>
          </w:p>
        </w:tc>
        <w:tc>
          <w:tcPr>
            <w:tcW w:w="2843" w:type="dxa"/>
            <w:hideMark/>
          </w:tcPr>
          <w:p w14:paraId="0B1978D5" w14:textId="05AA0E6A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Автоматизація записів та моніторинг</w:t>
            </w:r>
          </w:p>
        </w:tc>
        <w:tc>
          <w:tcPr>
            <w:tcW w:w="1805" w:type="dxa"/>
            <w:hideMark/>
          </w:tcPr>
          <w:p w14:paraId="6B3D28B1" w14:textId="04B67E1E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США, 2020</w:t>
            </w:r>
          </w:p>
        </w:tc>
        <w:tc>
          <w:tcPr>
            <w:tcW w:w="1987" w:type="dxa"/>
          </w:tcPr>
          <w:p w14:paraId="58FD594E" w14:textId="0BC0E82A" w:rsidR="00B95C24" w:rsidRPr="00337517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Скорочення часу обробки на 40%</w:t>
            </w:r>
          </w:p>
        </w:tc>
      </w:tr>
      <w:tr w:rsidR="00B95C24" w:rsidRPr="00845B68" w14:paraId="0CF77CA4" w14:textId="0A57F97A" w:rsidTr="00337517">
        <w:tc>
          <w:tcPr>
            <w:tcW w:w="2559" w:type="dxa"/>
            <w:hideMark/>
          </w:tcPr>
          <w:p w14:paraId="04CD2091" w14:textId="56D834BD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Прогнозування потреб у крові</w:t>
            </w:r>
          </w:p>
        </w:tc>
        <w:tc>
          <w:tcPr>
            <w:tcW w:w="2843" w:type="dxa"/>
            <w:hideMark/>
          </w:tcPr>
          <w:p w14:paraId="4C670F6D" w14:textId="683285F8" w:rsidR="00B95C24" w:rsidRPr="00845B68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Використання алгоритмів машинного навчання для аналізу даних</w:t>
            </w:r>
          </w:p>
        </w:tc>
        <w:tc>
          <w:tcPr>
            <w:tcW w:w="1805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6"/>
            </w:tblGrid>
            <w:tr w:rsidR="00337517" w:rsidRPr="00337517" w14:paraId="7725501C" w14:textId="77777777" w:rsidTr="003375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B88078" w14:textId="77777777" w:rsidR="00337517" w:rsidRPr="00337517" w:rsidRDefault="00337517" w:rsidP="006E6291">
                  <w:pPr>
                    <w:spacing w:before="18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kern w:val="0"/>
                      <w:sz w:val="28"/>
                      <w:szCs w:val="28"/>
                      <w:lang w:val="uk-UA"/>
                      <w14:ligatures w14:val="none"/>
                    </w:rPr>
                  </w:pPr>
                  <w:r w:rsidRPr="00337517">
                    <w:rPr>
                      <w:rFonts w:ascii="Times New Roman" w:eastAsia="Times New Roman" w:hAnsi="Times New Roman" w:cs="Times New Roman"/>
                      <w:color w:val="111111"/>
                      <w:kern w:val="0"/>
                      <w:sz w:val="28"/>
                      <w:szCs w:val="28"/>
                      <w:lang w:val="uk-UA"/>
                      <w14:ligatures w14:val="none"/>
                    </w:rPr>
                    <w:t>CDC, 2022</w:t>
                  </w:r>
                </w:p>
              </w:tc>
            </w:tr>
          </w:tbl>
          <w:p w14:paraId="6D7F3E2D" w14:textId="77777777" w:rsidR="00337517" w:rsidRPr="00337517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vanish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37517" w:rsidRPr="00337517" w14:paraId="08FC4052" w14:textId="77777777" w:rsidTr="003375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8135DD" w14:textId="77777777" w:rsidR="00337517" w:rsidRPr="00337517" w:rsidRDefault="00337517" w:rsidP="006E6291">
                  <w:pPr>
                    <w:spacing w:before="18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kern w:val="0"/>
                      <w:sz w:val="28"/>
                      <w:szCs w:val="28"/>
                      <w:lang w:val="uk-UA"/>
                      <w14:ligatures w14:val="none"/>
                    </w:rPr>
                  </w:pPr>
                </w:p>
              </w:tc>
            </w:tr>
          </w:tbl>
          <w:p w14:paraId="28C79DA5" w14:textId="60DA388E" w:rsidR="00B95C24" w:rsidRPr="00845B68" w:rsidRDefault="00B95C24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</w:p>
        </w:tc>
        <w:tc>
          <w:tcPr>
            <w:tcW w:w="1987" w:type="dxa"/>
          </w:tcPr>
          <w:p w14:paraId="6C0A85A0" w14:textId="3130FFB9" w:rsidR="00B95C24" w:rsidRPr="00337517" w:rsidRDefault="00337517" w:rsidP="006E6291">
            <w:pPr>
              <w:spacing w:before="180" w:after="12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</w:pPr>
            <w:r w:rsidRPr="00337517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val="uk-UA"/>
                <w14:ligatures w14:val="none"/>
              </w:rPr>
              <w:t>Точніше прогнозування на 25%</w:t>
            </w:r>
          </w:p>
        </w:tc>
      </w:tr>
    </w:tbl>
    <w:p w14:paraId="03E5D97D" w14:textId="77777777" w:rsidR="00CA450F" w:rsidRDefault="00CA450F" w:rsidP="006E6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7D880B" w14:textId="269DDB53" w:rsidR="00B95C24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24">
        <w:rPr>
          <w:rFonts w:ascii="Times New Roman" w:hAnsi="Times New Roman" w:cs="Times New Roman"/>
          <w:sz w:val="28"/>
          <w:szCs w:val="28"/>
          <w:lang w:val="ru-RU"/>
        </w:rPr>
        <w:t>Впровадження інтерактивних систем дозволяє автоматизувати процес запису донорів, що знижує час обробки заявок та підвищує ефективність планування. Наприклад, центри крові в Німеччині, які впровадили автоматизовані системи управління, відзначили покращення у точності моніторингу запасів крові, що дозволяє уникати дефіциту.</w:t>
      </w:r>
    </w:p>
    <w:p w14:paraId="684FF93F" w14:textId="34E33944" w:rsidR="00B95C24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24">
        <w:rPr>
          <w:rFonts w:ascii="Times New Roman" w:hAnsi="Times New Roman" w:cs="Times New Roman"/>
          <w:sz w:val="28"/>
          <w:szCs w:val="28"/>
          <w:lang w:val="ru-RU"/>
        </w:rPr>
        <w:t>Автоматизація рутинних завдань, таких як управління базами даних донорів, дозволяє знизити адміністративне навантаження та сконцентрувати зусилля на важливіших медичних завданнях. За результатами опитування медичних працівників, 85% з них вважають, що інтерактивні системи значно полегшують їхню роботу.</w:t>
      </w:r>
    </w:p>
    <w:p w14:paraId="55B67D2F" w14:textId="60B58B2B" w:rsidR="00B95C24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24">
        <w:rPr>
          <w:rFonts w:ascii="Times New Roman" w:hAnsi="Times New Roman" w:cs="Times New Roman"/>
          <w:sz w:val="28"/>
          <w:szCs w:val="28"/>
          <w:lang w:val="ru-RU"/>
        </w:rPr>
        <w:t xml:space="preserve">Використання інтерактивних систем дозволяє медичним установам </w:t>
      </w:r>
      <w:r>
        <w:rPr>
          <w:rFonts w:ascii="Times New Roman" w:hAnsi="Times New Roman" w:cs="Times New Roman"/>
          <w:sz w:val="28"/>
          <w:szCs w:val="28"/>
          <w:lang w:val="ru-RU"/>
        </w:rPr>
        <w:t>досягти п</w:t>
      </w:r>
      <w:r w:rsidRPr="00B95C24">
        <w:rPr>
          <w:rFonts w:ascii="Times New Roman" w:hAnsi="Times New Roman" w:cs="Times New Roman"/>
          <w:sz w:val="28"/>
          <w:szCs w:val="28"/>
          <w:lang w:val="ru-RU"/>
        </w:rPr>
        <w:t>окращення якості обслуговування донорів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95C24">
        <w:rPr>
          <w:rFonts w:ascii="Times New Roman" w:hAnsi="Times New Roman" w:cs="Times New Roman"/>
          <w:sz w:val="28"/>
          <w:szCs w:val="28"/>
          <w:lang w:val="ru-RU"/>
        </w:rPr>
        <w:t>відправляти персоналізовані повідомлення, нагадування про майбутні донації та надавати зворотний зв’язок донору. Це сприяє підвищенню задоволеності та знижує ризик пропуску важливих етапів у процесі донації.</w:t>
      </w:r>
    </w:p>
    <w:p w14:paraId="0C0A3CA8" w14:textId="082F8DD7" w:rsidR="00B95C24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24">
        <w:rPr>
          <w:rFonts w:ascii="Times New Roman" w:hAnsi="Times New Roman" w:cs="Times New Roman"/>
          <w:sz w:val="28"/>
          <w:szCs w:val="28"/>
          <w:lang w:val="ru-RU"/>
        </w:rPr>
        <w:lastRenderedPageBreak/>
        <w:t>Інтерактивні інформаційні системи надають можливість централізованого зберігання та аналізу даних. Центри крові, які використовують аналітичні інструменти, можуть з легкістю прогнозувати майбутні потреби у крові, ідентифікувати донорські групи ризику та планувати оптимальну кількість донацій.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Також вони дозволяють </w:t>
      </w:r>
      <w:r w:rsidRPr="00B95C24">
        <w:rPr>
          <w:rFonts w:ascii="Times New Roman" w:hAnsi="Times New Roman" w:cs="Times New Roman"/>
          <w:sz w:val="28"/>
          <w:szCs w:val="28"/>
          <w:lang w:val="ru-RU"/>
        </w:rPr>
        <w:t>дозволяють відстежувати всі етапи обробки та зберігання крові, що забезпечує високу якість та безпеку продукту. Це знижує ризик людських помилок та підвищує прозорість процесів.</w:t>
      </w:r>
    </w:p>
    <w:p w14:paraId="7C26A2E2" w14:textId="302EF69C" w:rsidR="00B95C24" w:rsidRPr="00CA450F" w:rsidRDefault="00B95C24" w:rsidP="006E62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C24">
        <w:rPr>
          <w:rFonts w:ascii="Times New Roman" w:hAnsi="Times New Roman" w:cs="Times New Roman"/>
          <w:sz w:val="28"/>
          <w:szCs w:val="28"/>
          <w:lang w:val="ru-RU"/>
        </w:rPr>
        <w:t>Інтерактивні інформаційні системи мають великий потенціал для революціонізації управління донаціями в центрах крові. Автоматизація ключових процесів, аналіз даних, прогнозування потреб та покращена взаємодія з донорами є критично важливими аспектами для сучасних центрів крові. Запропоновані веб-додатки з інтегрованими базами даних донорів не лише полегшують роботу медичних працівників, але й покращують якість обслуговування донорів. Це дозволяє ефективніше реагувати на змінні потреби в запасах крові та забезпечувати стабільність роботи медичних закладів.</w:t>
      </w:r>
    </w:p>
    <w:p w14:paraId="23D55100" w14:textId="77777777" w:rsidR="00CA450F" w:rsidRPr="00CA450F" w:rsidRDefault="00CA450F" w:rsidP="006E62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450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джерел посилання:</w:t>
      </w:r>
    </w:p>
    <w:p w14:paraId="2EC9EA14" w14:textId="337B2D93" w:rsidR="00B95C24" w:rsidRPr="00B95C24" w:rsidRDefault="00B95C24" w:rsidP="006E62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C24">
        <w:rPr>
          <w:rFonts w:ascii="Times New Roman" w:hAnsi="Times New Roman" w:cs="Times New Roman"/>
          <w:sz w:val="28"/>
          <w:szCs w:val="28"/>
          <w:lang w:val="uk-UA"/>
        </w:rPr>
        <w:t xml:space="preserve">World Health Organization. Global Status Report on Blood Safety and Availability </w:t>
      </w:r>
      <w:r w:rsidR="006E6291">
        <w:rPr>
          <w:rFonts w:ascii="Times New Roman" w:hAnsi="Times New Roman" w:cs="Times New Roman"/>
          <w:sz w:val="28"/>
          <w:szCs w:val="28"/>
          <w:lang w:val="uk-UA"/>
        </w:rPr>
        <w:t>2021, 35с</w:t>
      </w:r>
      <w:r w:rsidRPr="00B95C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25DAA8" w14:textId="247D52F7" w:rsidR="00B95C24" w:rsidRPr="00B95C24" w:rsidRDefault="00B95C24" w:rsidP="006E62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C24">
        <w:rPr>
          <w:rFonts w:ascii="Times New Roman" w:hAnsi="Times New Roman" w:cs="Times New Roman"/>
          <w:sz w:val="28"/>
          <w:szCs w:val="28"/>
          <w:lang w:val="uk-UA"/>
        </w:rPr>
        <w:t>Global Blood Fund. Impact of Digital Communication on Blood Donation.</w:t>
      </w:r>
      <w:r w:rsidR="00116F5B">
        <w:rPr>
          <w:rFonts w:ascii="Times New Roman" w:hAnsi="Times New Roman" w:cs="Times New Roman"/>
          <w:sz w:val="28"/>
          <w:szCs w:val="28"/>
        </w:rPr>
        <w:t xml:space="preserve"> </w:t>
      </w:r>
      <w:r w:rsidR="00116F5B" w:rsidRPr="00B95C24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14:paraId="2E422D42" w14:textId="5A9223FB" w:rsidR="00B95C24" w:rsidRPr="00B95C24" w:rsidRDefault="00116F5B" w:rsidP="006E62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F5B">
        <w:rPr>
          <w:rFonts w:ascii="Times New Roman" w:hAnsi="Times New Roman" w:cs="Times New Roman"/>
          <w:sz w:val="28"/>
          <w:szCs w:val="28"/>
        </w:rPr>
        <w:t>Centers for Disease Control and Prevention (CDC): History, Overview of Domestic Programs, and Selected Issues</w:t>
      </w:r>
      <w:r w:rsidR="00B95C24" w:rsidRPr="00B95C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</w:p>
    <w:p w14:paraId="62E4D3F8" w14:textId="1934C743" w:rsidR="00CA450F" w:rsidRPr="00B95C24" w:rsidRDefault="00B95C24" w:rsidP="006E62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C24">
        <w:rPr>
          <w:rFonts w:ascii="Times New Roman" w:hAnsi="Times New Roman" w:cs="Times New Roman"/>
          <w:sz w:val="28"/>
          <w:szCs w:val="28"/>
          <w:lang w:val="uk-UA"/>
        </w:rPr>
        <w:t>United States Department of Health and Human Services.. The Role of Automation in Blood Donation Centers.</w:t>
      </w:r>
      <w:r w:rsidR="00116F5B" w:rsidRPr="0011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F5B" w:rsidRPr="00B95C24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14:paraId="35592B5D" w14:textId="77777777" w:rsidR="0011349F" w:rsidRPr="00845B68" w:rsidRDefault="0011349F" w:rsidP="006E6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349F" w:rsidRPr="00845B68" w:rsidSect="00337517">
      <w:pgSz w:w="12240" w:h="15840" w:code="1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34315"/>
    <w:multiLevelType w:val="hybridMultilevel"/>
    <w:tmpl w:val="71929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76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46"/>
    <w:rsid w:val="0011349F"/>
    <w:rsid w:val="00116F5B"/>
    <w:rsid w:val="001456DC"/>
    <w:rsid w:val="00337517"/>
    <w:rsid w:val="004816A6"/>
    <w:rsid w:val="006E53D2"/>
    <w:rsid w:val="006E6291"/>
    <w:rsid w:val="00706297"/>
    <w:rsid w:val="00845B68"/>
    <w:rsid w:val="00B95C24"/>
    <w:rsid w:val="00BC5A66"/>
    <w:rsid w:val="00CA450F"/>
    <w:rsid w:val="00E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89711"/>
  <w15:chartTrackingRefBased/>
  <w15:docId w15:val="{0A9FA72D-D5B2-4473-8741-841AA6F0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5B68"/>
    <w:rPr>
      <w:b/>
      <w:bCs/>
    </w:rPr>
  </w:style>
  <w:style w:type="character" w:styleId="Hyperlink">
    <w:name w:val="Hyperlink"/>
    <w:basedOn w:val="DefaultParagraphFont"/>
    <w:uiPriority w:val="99"/>
    <w:unhideWhenUsed/>
    <w:rsid w:val="004816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odun.t@donn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6EEA-8D90-4D68-98E6-8B4EC0EB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519</Words>
  <Characters>3630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Solodun, Tamara</dc:creator>
  <cp:keywords/>
  <dc:description/>
  <cp:lastModifiedBy>Solodun, Tamara</cp:lastModifiedBy>
  <cp:revision>7</cp:revision>
  <dcterms:created xsi:type="dcterms:W3CDTF">2024-09-19T14:20:00Z</dcterms:created>
  <dcterms:modified xsi:type="dcterms:W3CDTF">2024-09-19T19:28:00Z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2f625050418795d616ff493bcbb6b77e58e8fcb6db6e3616365ddc32f19c3e35</vt:lpwstr>
  </property>
</Properties>
</file>