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49" w:rsidRDefault="00F12649" w:rsidP="00F1264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D29A8">
        <w:rPr>
          <w:b/>
          <w:sz w:val="28"/>
          <w:szCs w:val="28"/>
        </w:rPr>
        <w:t>ІНФОРМАЦІЙНІ ТЕХНОЛОГІЇ</w:t>
      </w:r>
      <w:r>
        <w:rPr>
          <w:b/>
          <w:sz w:val="28"/>
          <w:szCs w:val="28"/>
        </w:rPr>
        <w:t xml:space="preserve"> В ЗАБЕЗПЕЧЕННІ НАЦІОНАЛЬНИХ ІНТЕРЕСІВ</w:t>
      </w:r>
    </w:p>
    <w:p w:rsidR="00D3710A" w:rsidRDefault="00D3710A"/>
    <w:p w:rsidR="00F12649" w:rsidRDefault="00F12649" w:rsidP="00B44638">
      <w:pPr>
        <w:ind w:left="322" w:right="-1"/>
        <w:jc w:val="right"/>
        <w:rPr>
          <w:b/>
          <w:sz w:val="28"/>
          <w:szCs w:val="28"/>
        </w:rPr>
      </w:pPr>
    </w:p>
    <w:p w:rsidR="00B44638" w:rsidRPr="00D23A9C" w:rsidRDefault="00B44638" w:rsidP="00B44638">
      <w:pPr>
        <w:ind w:left="322" w:right="-1"/>
        <w:jc w:val="right"/>
        <w:rPr>
          <w:b/>
          <w:sz w:val="28"/>
          <w:szCs w:val="28"/>
        </w:rPr>
      </w:pPr>
      <w:r w:rsidRPr="00D23A9C">
        <w:rPr>
          <w:b/>
          <w:sz w:val="28"/>
          <w:szCs w:val="28"/>
        </w:rPr>
        <w:t>Островська</w:t>
      </w:r>
      <w:r w:rsidR="006A6E75" w:rsidRPr="006A6E75">
        <w:rPr>
          <w:b/>
          <w:sz w:val="28"/>
          <w:szCs w:val="28"/>
        </w:rPr>
        <w:t xml:space="preserve"> </w:t>
      </w:r>
      <w:r w:rsidR="006A6E75" w:rsidRPr="00D23A9C">
        <w:rPr>
          <w:b/>
          <w:sz w:val="28"/>
          <w:szCs w:val="28"/>
        </w:rPr>
        <w:t>Г. Й. </w:t>
      </w:r>
      <w:r w:rsidRPr="00D23A9C">
        <w:rPr>
          <w:b/>
          <w:sz w:val="28"/>
          <w:szCs w:val="28"/>
        </w:rPr>
        <w:t>,</w:t>
      </w:r>
    </w:p>
    <w:p w:rsidR="00B44638" w:rsidRDefault="00B44638" w:rsidP="00B44638">
      <w:pPr>
        <w:ind w:left="322" w:right="-1"/>
        <w:jc w:val="right"/>
        <w:rPr>
          <w:iCs/>
          <w:sz w:val="28"/>
          <w:szCs w:val="28"/>
        </w:rPr>
      </w:pPr>
      <w:r w:rsidRPr="00D23A9C">
        <w:rPr>
          <w:iCs/>
          <w:sz w:val="28"/>
          <w:szCs w:val="28"/>
        </w:rPr>
        <w:t>кандидат економічних наук, доцент</w:t>
      </w:r>
      <w:r w:rsidR="003E47BB">
        <w:rPr>
          <w:iCs/>
          <w:sz w:val="28"/>
          <w:szCs w:val="28"/>
        </w:rPr>
        <w:t>,</w:t>
      </w:r>
    </w:p>
    <w:p w:rsidR="007E5092" w:rsidRDefault="00160E55" w:rsidP="00B44638">
      <w:pPr>
        <w:ind w:left="322" w:right="-1"/>
        <w:jc w:val="right"/>
        <w:rPr>
          <w:iCs/>
          <w:color w:val="000000"/>
          <w:sz w:val="28"/>
          <w:szCs w:val="28"/>
        </w:rPr>
      </w:pPr>
      <w:r w:rsidRPr="00160E55">
        <w:rPr>
          <w:iCs/>
          <w:color w:val="000000"/>
          <w:sz w:val="28"/>
          <w:szCs w:val="28"/>
        </w:rPr>
        <w:t xml:space="preserve">доцент кафедри управління інноваційною </w:t>
      </w:r>
    </w:p>
    <w:p w:rsidR="00160E55" w:rsidRPr="00160E55" w:rsidRDefault="00160E55" w:rsidP="00B44638">
      <w:pPr>
        <w:ind w:left="322" w:right="-1"/>
        <w:jc w:val="right"/>
        <w:rPr>
          <w:iCs/>
          <w:sz w:val="28"/>
          <w:szCs w:val="28"/>
        </w:rPr>
      </w:pPr>
      <w:r w:rsidRPr="00160E55">
        <w:rPr>
          <w:iCs/>
          <w:color w:val="000000"/>
          <w:sz w:val="28"/>
          <w:szCs w:val="28"/>
        </w:rPr>
        <w:t>діяльністю та сферою послуг</w:t>
      </w:r>
    </w:p>
    <w:p w:rsidR="00B44638" w:rsidRPr="00D23A9C" w:rsidRDefault="00B44638" w:rsidP="00B4463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Островський</w:t>
      </w:r>
      <w:r w:rsidR="006A6E75" w:rsidRPr="006A6E75">
        <w:rPr>
          <w:b/>
          <w:sz w:val="28"/>
          <w:szCs w:val="28"/>
        </w:rPr>
        <w:t xml:space="preserve"> </w:t>
      </w:r>
      <w:r w:rsidR="006A6E75">
        <w:rPr>
          <w:b/>
          <w:sz w:val="28"/>
          <w:szCs w:val="28"/>
        </w:rPr>
        <w:t>О. Т. </w:t>
      </w:r>
    </w:p>
    <w:p w:rsidR="00B44638" w:rsidRDefault="00B44638" w:rsidP="00B44638">
      <w:pPr>
        <w:ind w:firstLine="567"/>
        <w:jc w:val="right"/>
        <w:rPr>
          <w:sz w:val="28"/>
          <w:szCs w:val="28"/>
        </w:rPr>
      </w:pPr>
      <w:r w:rsidRPr="00D23A9C">
        <w:rPr>
          <w:sz w:val="28"/>
          <w:szCs w:val="28"/>
        </w:rPr>
        <w:t>здобувач вищої освіти</w:t>
      </w:r>
    </w:p>
    <w:p w:rsidR="00B44638" w:rsidRPr="00B44638" w:rsidRDefault="00B44638" w:rsidP="00B44638">
      <w:pPr>
        <w:jc w:val="right"/>
        <w:rPr>
          <w:sz w:val="28"/>
          <w:szCs w:val="28"/>
        </w:rPr>
      </w:pPr>
      <w:r w:rsidRPr="00B44638">
        <w:rPr>
          <w:sz w:val="28"/>
          <w:szCs w:val="28"/>
        </w:rPr>
        <w:t>кафедри комп</w:t>
      </w:r>
      <w:r w:rsidRPr="00B44638">
        <w:rPr>
          <w:sz w:val="28"/>
          <w:szCs w:val="28"/>
          <w:lang w:val="ru-RU"/>
        </w:rPr>
        <w:t>’</w:t>
      </w:r>
      <w:r w:rsidRPr="00B44638">
        <w:rPr>
          <w:sz w:val="28"/>
          <w:szCs w:val="28"/>
        </w:rPr>
        <w:t>ютерно-інтегрованих технологій</w:t>
      </w:r>
      <w:r w:rsidR="003E47BB">
        <w:rPr>
          <w:sz w:val="28"/>
          <w:szCs w:val="28"/>
        </w:rPr>
        <w:t>,</w:t>
      </w:r>
    </w:p>
    <w:p w:rsidR="00B44638" w:rsidRPr="00D23A9C" w:rsidRDefault="007E5092" w:rsidP="00B4463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президентський </w:t>
      </w:r>
      <w:r w:rsidR="00B44638" w:rsidRPr="00D23A9C">
        <w:rPr>
          <w:sz w:val="28"/>
          <w:szCs w:val="28"/>
        </w:rPr>
        <w:t>стипендіат</w:t>
      </w:r>
      <w:r w:rsidR="003E47BB">
        <w:rPr>
          <w:sz w:val="28"/>
          <w:szCs w:val="28"/>
        </w:rPr>
        <w:t>,</w:t>
      </w:r>
      <w:r w:rsidR="00B44638" w:rsidRPr="00D23A9C">
        <w:rPr>
          <w:sz w:val="28"/>
          <w:szCs w:val="28"/>
        </w:rPr>
        <w:t xml:space="preserve"> </w:t>
      </w:r>
    </w:p>
    <w:p w:rsidR="00B44638" w:rsidRPr="00D23A9C" w:rsidRDefault="00B44638" w:rsidP="00B44638">
      <w:pPr>
        <w:shd w:val="clear" w:color="auto" w:fill="FFFFFF"/>
        <w:jc w:val="right"/>
        <w:rPr>
          <w:sz w:val="28"/>
          <w:szCs w:val="28"/>
          <w:lang w:eastAsia="uk-UA"/>
        </w:rPr>
      </w:pPr>
      <w:r w:rsidRPr="00D23A9C">
        <w:rPr>
          <w:sz w:val="28"/>
          <w:szCs w:val="28"/>
          <w:lang w:eastAsia="uk-UA"/>
        </w:rPr>
        <w:t xml:space="preserve">Тернопільський національний технічний </w:t>
      </w:r>
    </w:p>
    <w:p w:rsidR="00B44638" w:rsidRPr="00D23A9C" w:rsidRDefault="00B44638" w:rsidP="00B44638">
      <w:pPr>
        <w:shd w:val="clear" w:color="auto" w:fill="FFFFFF"/>
        <w:jc w:val="right"/>
        <w:rPr>
          <w:sz w:val="28"/>
          <w:szCs w:val="28"/>
          <w:lang w:eastAsia="uk-UA"/>
        </w:rPr>
      </w:pPr>
      <w:r w:rsidRPr="00D23A9C">
        <w:rPr>
          <w:sz w:val="28"/>
          <w:szCs w:val="28"/>
          <w:lang w:eastAsia="uk-UA"/>
        </w:rPr>
        <w:t xml:space="preserve">університет імені Івана Пулюя, </w:t>
      </w:r>
      <w:r w:rsidR="00754909">
        <w:rPr>
          <w:iCs/>
          <w:sz w:val="28"/>
          <w:szCs w:val="28"/>
        </w:rPr>
        <w:t>м. Тернопіль</w:t>
      </w:r>
      <w:bookmarkStart w:id="0" w:name="_GoBack"/>
      <w:bookmarkEnd w:id="0"/>
    </w:p>
    <w:p w:rsidR="00EE5E53" w:rsidRPr="00EE5E53" w:rsidRDefault="00EE5E53" w:rsidP="00F12649">
      <w:pPr>
        <w:spacing w:line="276" w:lineRule="auto"/>
        <w:rPr>
          <w:b/>
          <w:sz w:val="28"/>
          <w:szCs w:val="28"/>
        </w:rPr>
      </w:pPr>
    </w:p>
    <w:p w:rsidR="008659AB" w:rsidRDefault="008659AB" w:rsidP="008659AB">
      <w:pPr>
        <w:spacing w:line="276" w:lineRule="auto"/>
        <w:ind w:firstLine="709"/>
        <w:jc w:val="both"/>
        <w:rPr>
          <w:sz w:val="28"/>
          <w:szCs w:val="28"/>
        </w:rPr>
      </w:pPr>
      <w:r w:rsidRPr="008659AB">
        <w:rPr>
          <w:sz w:val="28"/>
          <w:szCs w:val="28"/>
        </w:rPr>
        <w:t>Інноваційна діяльність стала наріжним каменем прогресу в міжнародному співтоваристві та ключовим фактором економічного розвитку. У сучасну епоху прагнення компаній збільшити свою ринкову вартість та досягти лідируючих позицій над конкурентами призвело до впровадження передових цифрових технологій у промисловості. Ці технології отримали загальну назву Індустрія 4.0 і є ключовим елементом четвертої промислової революції, також відомої як цифрова революція [1].</w:t>
      </w:r>
      <w:r>
        <w:rPr>
          <w:sz w:val="28"/>
          <w:szCs w:val="28"/>
        </w:rPr>
        <w:t xml:space="preserve"> </w:t>
      </w:r>
    </w:p>
    <w:p w:rsidR="008659AB" w:rsidRDefault="008659AB" w:rsidP="008659AB">
      <w:pPr>
        <w:spacing w:line="276" w:lineRule="auto"/>
        <w:ind w:firstLine="709"/>
        <w:jc w:val="both"/>
        <w:rPr>
          <w:sz w:val="28"/>
          <w:szCs w:val="28"/>
        </w:rPr>
      </w:pPr>
      <w:r w:rsidRPr="008659AB">
        <w:rPr>
          <w:sz w:val="28"/>
          <w:szCs w:val="28"/>
        </w:rPr>
        <w:t>В епоху цифрових іннова</w:t>
      </w:r>
      <w:r>
        <w:rPr>
          <w:sz w:val="28"/>
          <w:szCs w:val="28"/>
        </w:rPr>
        <w:t>цій, які охоплюють соціальні зв</w:t>
      </w:r>
      <w:r w:rsidRPr="008659AB">
        <w:rPr>
          <w:sz w:val="28"/>
          <w:szCs w:val="28"/>
        </w:rPr>
        <w:t>’язки, бізнес-ініціативи та державні структури, правова та регуляторна сфера зазнає глибокої трансформації внаслідок проникнення цих технологій.</w:t>
      </w:r>
      <w:r>
        <w:rPr>
          <w:sz w:val="28"/>
          <w:szCs w:val="28"/>
        </w:rPr>
        <w:t xml:space="preserve"> </w:t>
      </w:r>
    </w:p>
    <w:p w:rsidR="008659AB" w:rsidRDefault="008659AB" w:rsidP="0093492F">
      <w:pPr>
        <w:spacing w:line="276" w:lineRule="auto"/>
        <w:ind w:firstLine="709"/>
        <w:jc w:val="both"/>
        <w:rPr>
          <w:sz w:val="28"/>
          <w:szCs w:val="28"/>
        </w:rPr>
      </w:pPr>
      <w:r w:rsidRPr="008659AB">
        <w:rPr>
          <w:sz w:val="28"/>
          <w:szCs w:val="28"/>
        </w:rPr>
        <w:t>В Україні інформаційна безпека регулюється наступними законодавчими актами: Конституцією України; Законом України «Про інформацію»; Законом України «Про Національну програму інформатизації»; Указом Президента України «Про Доктрину інформаційної безпеки України»; Концепцією національної безпеки України.</w:t>
      </w:r>
      <w:r w:rsidR="0093492F">
        <w:rPr>
          <w:sz w:val="28"/>
          <w:szCs w:val="28"/>
        </w:rPr>
        <w:t xml:space="preserve"> </w:t>
      </w:r>
      <w:r w:rsidR="0093492F" w:rsidRPr="0093492F">
        <w:rPr>
          <w:sz w:val="28"/>
          <w:szCs w:val="28"/>
        </w:rPr>
        <w:t>За забезпечення національної інформаційної безпеки відповідають такі служби та організації: Рада національної безпеки і оборони України, органи національної безпеки, державні органи, що встановлюють стандарти у сфері захисту інформації та безпеки інформаційних потоків, наукові установи та організації громадянського суспільства.</w:t>
      </w:r>
    </w:p>
    <w:p w:rsidR="00DA1895" w:rsidRDefault="009F60B5" w:rsidP="009F60B5">
      <w:pPr>
        <w:spacing w:line="276" w:lineRule="auto"/>
        <w:ind w:firstLine="709"/>
        <w:jc w:val="both"/>
        <w:rPr>
          <w:sz w:val="28"/>
          <w:szCs w:val="28"/>
        </w:rPr>
      </w:pPr>
      <w:r w:rsidRPr="009F60B5">
        <w:rPr>
          <w:sz w:val="28"/>
          <w:szCs w:val="28"/>
        </w:rPr>
        <w:t>Сьогодні вчені впевнено заявляють про конвергенцію цифрового та фізично</w:t>
      </w:r>
      <w:r>
        <w:rPr>
          <w:sz w:val="28"/>
          <w:szCs w:val="28"/>
        </w:rPr>
        <w:t>го світів, про виникнення кібер-</w:t>
      </w:r>
      <w:r w:rsidRPr="009F60B5">
        <w:rPr>
          <w:sz w:val="28"/>
          <w:szCs w:val="28"/>
        </w:rPr>
        <w:t>фізичного простору та формування ун</w:t>
      </w:r>
      <w:r>
        <w:rPr>
          <w:sz w:val="28"/>
          <w:szCs w:val="28"/>
        </w:rPr>
        <w:t xml:space="preserve">ікального явища, що називається </w:t>
      </w:r>
      <w:r w:rsidR="00A3056E">
        <w:rPr>
          <w:sz w:val="28"/>
          <w:szCs w:val="28"/>
        </w:rPr>
        <w:t>«</w:t>
      </w:r>
      <w:r w:rsidRPr="009F60B5">
        <w:rPr>
          <w:sz w:val="28"/>
          <w:szCs w:val="28"/>
        </w:rPr>
        <w:t>Індустрія</w:t>
      </w:r>
      <w:r w:rsidR="00A3056E">
        <w:rPr>
          <w:sz w:val="28"/>
          <w:szCs w:val="28"/>
        </w:rPr>
        <w:t xml:space="preserve"> 4.0»</w:t>
      </w:r>
      <w:r w:rsidRPr="009F60B5">
        <w:rPr>
          <w:sz w:val="28"/>
          <w:szCs w:val="28"/>
        </w:rPr>
        <w:t>. Це характеризується інтеграцією і застосуванням інноваційних, революційних те</w:t>
      </w:r>
      <w:r w:rsidR="00480C02">
        <w:rPr>
          <w:sz w:val="28"/>
          <w:szCs w:val="28"/>
        </w:rPr>
        <w:t xml:space="preserve">хнологій у сфері </w:t>
      </w:r>
      <w:r w:rsidR="00557D19">
        <w:rPr>
          <w:sz w:val="28"/>
          <w:szCs w:val="28"/>
        </w:rPr>
        <w:t>цифровізації [</w:t>
      </w:r>
      <w:r w:rsidR="00480C02">
        <w:rPr>
          <w:sz w:val="28"/>
          <w:szCs w:val="28"/>
        </w:rPr>
        <w:t>2</w:t>
      </w:r>
      <w:r w:rsidRPr="009F60B5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9F60B5">
        <w:rPr>
          <w:sz w:val="28"/>
          <w:szCs w:val="28"/>
        </w:rPr>
        <w:t>Проц</w:t>
      </w:r>
      <w:r>
        <w:rPr>
          <w:sz w:val="28"/>
          <w:szCs w:val="28"/>
        </w:rPr>
        <w:t xml:space="preserve">ес цифрової трансформації надає </w:t>
      </w:r>
      <w:r w:rsidRPr="009F60B5">
        <w:rPr>
          <w:sz w:val="28"/>
          <w:szCs w:val="28"/>
        </w:rPr>
        <w:t>вагомий вплив н</w:t>
      </w:r>
      <w:r w:rsidR="00480C02">
        <w:rPr>
          <w:sz w:val="28"/>
          <w:szCs w:val="28"/>
        </w:rPr>
        <w:t xml:space="preserve">а системи управління. </w:t>
      </w:r>
      <w:r>
        <w:rPr>
          <w:sz w:val="28"/>
          <w:szCs w:val="28"/>
        </w:rPr>
        <w:t xml:space="preserve">Використовуючи </w:t>
      </w:r>
      <w:r w:rsidRPr="009F60B5">
        <w:rPr>
          <w:sz w:val="28"/>
          <w:szCs w:val="28"/>
        </w:rPr>
        <w:t>новітні технології, громадяни та інтернет-користувачі набувають спрощеного доступ</w:t>
      </w:r>
      <w:r w:rsidR="009E6486">
        <w:rPr>
          <w:sz w:val="28"/>
          <w:szCs w:val="28"/>
        </w:rPr>
        <w:t>у до громадських послуг</w:t>
      </w:r>
      <w:r w:rsidRPr="009F60B5">
        <w:rPr>
          <w:sz w:val="28"/>
          <w:szCs w:val="28"/>
        </w:rPr>
        <w:t xml:space="preserve">. Уряди </w:t>
      </w:r>
      <w:r w:rsidRPr="009F60B5">
        <w:rPr>
          <w:sz w:val="28"/>
          <w:szCs w:val="28"/>
        </w:rPr>
        <w:lastRenderedPageBreak/>
        <w:t>індустріально розвинених держав ініціюють</w:t>
      </w:r>
      <w:r>
        <w:rPr>
          <w:sz w:val="28"/>
          <w:szCs w:val="28"/>
        </w:rPr>
        <w:t xml:space="preserve"> </w:t>
      </w:r>
      <w:r w:rsidRPr="009F60B5">
        <w:rPr>
          <w:sz w:val="28"/>
          <w:szCs w:val="28"/>
        </w:rPr>
        <w:t>стратегічні проекти для створення та вдосконалення електронних інтерфейсів, призначених для виконання широкого спектру</w:t>
      </w:r>
      <w:r>
        <w:rPr>
          <w:sz w:val="28"/>
          <w:szCs w:val="28"/>
        </w:rPr>
        <w:t xml:space="preserve"> </w:t>
      </w:r>
      <w:r w:rsidRPr="009F60B5">
        <w:rPr>
          <w:sz w:val="28"/>
          <w:szCs w:val="28"/>
        </w:rPr>
        <w:t>державних завдань</w:t>
      </w:r>
      <w:r w:rsidR="00884761">
        <w:rPr>
          <w:sz w:val="28"/>
          <w:szCs w:val="28"/>
        </w:rPr>
        <w:t>.</w:t>
      </w:r>
    </w:p>
    <w:p w:rsidR="009F60B5" w:rsidRPr="009F60B5" w:rsidRDefault="009F60B5" w:rsidP="00071068">
      <w:pPr>
        <w:spacing w:line="276" w:lineRule="auto"/>
        <w:ind w:firstLine="709"/>
        <w:jc w:val="both"/>
        <w:rPr>
          <w:sz w:val="28"/>
          <w:szCs w:val="28"/>
        </w:rPr>
      </w:pPr>
      <w:r w:rsidRPr="009F60B5">
        <w:rPr>
          <w:sz w:val="28"/>
          <w:szCs w:val="28"/>
        </w:rPr>
        <w:t>Перетворення цифрових технологій радикально трансформувало традиційні методи взаємодії між органами державної влади, бізнес-сектором та громадянами, насамперед у сферах, пов'язаних із створенням, адаптацією та практичним застосуванням новаторських технологічних рішень. Одним із яскравих прикладів таких змін є пакет керівних документів, розроблений урядом Великобританії та переглянутий у 2016 році, відомий як Звід практичних правил щодо технологій</w:t>
      </w:r>
      <w:r w:rsidR="00EE5E53" w:rsidRPr="00480C02">
        <w:rPr>
          <w:sz w:val="28"/>
          <w:szCs w:val="28"/>
          <w:lang w:val="ru-RU"/>
        </w:rPr>
        <w:t xml:space="preserve"> </w:t>
      </w:r>
      <w:r w:rsidR="00480C02" w:rsidRPr="00480C02">
        <w:rPr>
          <w:sz w:val="28"/>
          <w:szCs w:val="28"/>
          <w:lang w:val="ru-RU"/>
        </w:rPr>
        <w:t>[</w:t>
      </w:r>
      <w:r w:rsidR="00CE1D42">
        <w:rPr>
          <w:sz w:val="28"/>
          <w:szCs w:val="28"/>
          <w:lang w:val="ru-RU"/>
        </w:rPr>
        <w:t>3</w:t>
      </w:r>
      <w:r w:rsidR="00480C02" w:rsidRPr="00480C02">
        <w:rPr>
          <w:sz w:val="28"/>
          <w:szCs w:val="28"/>
          <w:lang w:val="ru-RU"/>
        </w:rPr>
        <w:t>]</w:t>
      </w:r>
      <w:r w:rsidR="00480C02">
        <w:rPr>
          <w:sz w:val="28"/>
          <w:szCs w:val="28"/>
        </w:rPr>
        <w:t>.</w:t>
      </w:r>
      <w:r w:rsidR="00071068">
        <w:rPr>
          <w:sz w:val="28"/>
          <w:szCs w:val="28"/>
        </w:rPr>
        <w:t xml:space="preserve"> </w:t>
      </w:r>
      <w:r w:rsidRPr="009F60B5">
        <w:rPr>
          <w:sz w:val="28"/>
          <w:szCs w:val="28"/>
        </w:rPr>
        <w:t>Цей документ встановлює ключові принципи для ефективного партнерства та спільної роботи між різними учасниками суспільних відносин.</w:t>
      </w:r>
    </w:p>
    <w:p w:rsidR="00A550DE" w:rsidRDefault="009F60B5" w:rsidP="00A550DE">
      <w:pPr>
        <w:spacing w:line="276" w:lineRule="auto"/>
        <w:ind w:firstLine="709"/>
        <w:jc w:val="both"/>
        <w:rPr>
          <w:sz w:val="28"/>
          <w:szCs w:val="28"/>
        </w:rPr>
      </w:pPr>
      <w:r w:rsidRPr="009F60B5">
        <w:rPr>
          <w:sz w:val="28"/>
          <w:szCs w:val="28"/>
        </w:rPr>
        <w:t>Широке впровадження цифрових технологічних рішень, зокрема заснованих на децентралізованих методах управління даними, яким є блокчейн, спровокувало створення та впровадження нових юридичних механізмів та інстр</w:t>
      </w:r>
      <w:r>
        <w:rPr>
          <w:sz w:val="28"/>
          <w:szCs w:val="28"/>
        </w:rPr>
        <w:t>ументів</w:t>
      </w:r>
      <w:r w:rsidR="00601C58">
        <w:rPr>
          <w:sz w:val="28"/>
          <w:szCs w:val="28"/>
        </w:rPr>
        <w:t xml:space="preserve"> </w:t>
      </w:r>
      <w:r w:rsidR="00601C58" w:rsidRPr="00601C58">
        <w:rPr>
          <w:sz w:val="28"/>
          <w:szCs w:val="28"/>
          <w:lang w:val="ru-RU"/>
        </w:rPr>
        <w:t>[</w:t>
      </w:r>
      <w:r w:rsidR="00601C58">
        <w:rPr>
          <w:sz w:val="28"/>
          <w:szCs w:val="28"/>
          <w:lang w:val="ru-RU"/>
        </w:rPr>
        <w:t>4</w:t>
      </w:r>
      <w:r w:rsidR="00601C58" w:rsidRPr="00601C58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 xml:space="preserve">. Прикладами таких стали </w:t>
      </w:r>
      <w:r w:rsidRPr="009F60B5">
        <w:rPr>
          <w:sz w:val="28"/>
          <w:szCs w:val="28"/>
        </w:rPr>
        <w:t>смарт-контракти, системи електронних цифрових підписів, а також встановлення базових норм та стандартів у сфері високих технологій. Проникнення та інтеграція цифрових технологій у державні інформаційні системи, у тому числі регістри нерухомості та бази законодавчих документів, стало буденністю, а їх вик</w:t>
      </w:r>
      <w:r w:rsidR="00601C58">
        <w:rPr>
          <w:sz w:val="28"/>
          <w:szCs w:val="28"/>
        </w:rPr>
        <w:t>ористання охопило й інші напрям</w:t>
      </w:r>
      <w:r w:rsidRPr="009F60B5">
        <w:rPr>
          <w:sz w:val="28"/>
          <w:szCs w:val="28"/>
        </w:rPr>
        <w:t>и, включаючи управління податковими процесами, оборот документації, організацію державних послуг, контроль та управління комплексними процесами та системами у промисловості.</w:t>
      </w:r>
      <w:r>
        <w:rPr>
          <w:sz w:val="28"/>
          <w:szCs w:val="28"/>
        </w:rPr>
        <w:t xml:space="preserve"> </w:t>
      </w:r>
      <w:r w:rsidRPr="009F60B5">
        <w:rPr>
          <w:sz w:val="28"/>
          <w:szCs w:val="28"/>
        </w:rPr>
        <w:t>Ми переконані, що інтеграція цифрових нововведень може радикально змінити методи здійснення правових процедур, забезпечуючи захист не лише базових прав людини, а й підтримуючи його фізичний добробут та конфіденційність персональних даних при взаємодії та обміні інформацією у цифровому світі.</w:t>
      </w:r>
    </w:p>
    <w:p w:rsidR="009F60B5" w:rsidRDefault="00A550DE" w:rsidP="00A550DE">
      <w:pPr>
        <w:spacing w:line="276" w:lineRule="auto"/>
        <w:ind w:firstLine="709"/>
        <w:jc w:val="both"/>
        <w:rPr>
          <w:sz w:val="28"/>
          <w:szCs w:val="28"/>
        </w:rPr>
      </w:pPr>
      <w:r w:rsidRPr="00A550DE">
        <w:rPr>
          <w:sz w:val="28"/>
          <w:szCs w:val="28"/>
        </w:rPr>
        <w:t>Цифровізація активно просуває технологічні інновації, що породжують складні</w:t>
      </w:r>
      <w:r>
        <w:rPr>
          <w:sz w:val="28"/>
          <w:szCs w:val="28"/>
        </w:rPr>
        <w:t xml:space="preserve"> </w:t>
      </w:r>
      <w:r w:rsidRPr="00A550DE">
        <w:rPr>
          <w:sz w:val="28"/>
          <w:szCs w:val="28"/>
        </w:rPr>
        <w:t>питання у цифровому середовищі</w:t>
      </w:r>
      <w:r w:rsidR="00601C58">
        <w:rPr>
          <w:sz w:val="28"/>
          <w:szCs w:val="28"/>
        </w:rPr>
        <w:t xml:space="preserve"> </w:t>
      </w:r>
      <w:r w:rsidR="00601C58" w:rsidRPr="00601C58">
        <w:rPr>
          <w:sz w:val="28"/>
          <w:szCs w:val="28"/>
          <w:lang w:val="ru-RU"/>
        </w:rPr>
        <w:t>[</w:t>
      </w:r>
      <w:r w:rsidR="00601C58">
        <w:rPr>
          <w:sz w:val="28"/>
          <w:szCs w:val="28"/>
          <w:lang w:val="ru-RU"/>
        </w:rPr>
        <w:t>5</w:t>
      </w:r>
      <w:r w:rsidR="00601C58" w:rsidRPr="00601C58">
        <w:rPr>
          <w:sz w:val="28"/>
          <w:szCs w:val="28"/>
          <w:lang w:val="ru-RU"/>
        </w:rPr>
        <w:t xml:space="preserve">; </w:t>
      </w:r>
      <w:r w:rsidR="00601C58">
        <w:rPr>
          <w:sz w:val="28"/>
          <w:szCs w:val="28"/>
        </w:rPr>
        <w:t>6</w:t>
      </w:r>
      <w:r w:rsidR="00601C58" w:rsidRPr="00601C58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 xml:space="preserve">. При цьому </w:t>
      </w:r>
      <w:r w:rsidR="000C642B">
        <w:rPr>
          <w:sz w:val="28"/>
          <w:szCs w:val="28"/>
        </w:rPr>
        <w:t>критичного</w:t>
      </w:r>
      <w:r w:rsidRPr="00A550DE">
        <w:rPr>
          <w:sz w:val="28"/>
          <w:szCs w:val="28"/>
        </w:rPr>
        <w:t xml:space="preserve"> значення набуває захист інтелектуальної власності та інтересів правовласників</w:t>
      </w:r>
      <w:r w:rsidR="00601C58">
        <w:rPr>
          <w:sz w:val="28"/>
          <w:szCs w:val="28"/>
        </w:rPr>
        <w:t xml:space="preserve"> </w:t>
      </w:r>
      <w:r w:rsidR="00601C58" w:rsidRPr="00601C58">
        <w:rPr>
          <w:sz w:val="28"/>
          <w:szCs w:val="28"/>
          <w:lang w:val="ru-RU"/>
        </w:rPr>
        <w:t>[</w:t>
      </w:r>
      <w:r w:rsidR="00601C58">
        <w:rPr>
          <w:sz w:val="28"/>
          <w:szCs w:val="28"/>
          <w:lang w:val="ru-RU"/>
        </w:rPr>
        <w:t>7</w:t>
      </w:r>
      <w:r w:rsidR="00601C58" w:rsidRPr="00601C58">
        <w:rPr>
          <w:sz w:val="28"/>
          <w:szCs w:val="28"/>
          <w:lang w:val="ru-RU"/>
        </w:rPr>
        <w:t>]</w:t>
      </w:r>
      <w:r w:rsidRPr="00A550DE">
        <w:rPr>
          <w:sz w:val="28"/>
          <w:szCs w:val="28"/>
        </w:rPr>
        <w:t>. Провідним завданням стає забезпечення на</w:t>
      </w:r>
      <w:r w:rsidR="000C642B">
        <w:rPr>
          <w:sz w:val="28"/>
          <w:szCs w:val="28"/>
        </w:rPr>
        <w:t>дійного захисту інтелектуальної</w:t>
      </w:r>
      <w:r>
        <w:rPr>
          <w:sz w:val="28"/>
          <w:szCs w:val="28"/>
        </w:rPr>
        <w:t xml:space="preserve"> </w:t>
      </w:r>
      <w:r w:rsidRPr="00A550DE">
        <w:rPr>
          <w:sz w:val="28"/>
          <w:szCs w:val="28"/>
        </w:rPr>
        <w:t>власності в Інтернеті та збереження конфіденційності у світовій інформаційній мережі.</w:t>
      </w:r>
      <w:r>
        <w:rPr>
          <w:sz w:val="28"/>
          <w:szCs w:val="28"/>
        </w:rPr>
        <w:t xml:space="preserve"> </w:t>
      </w:r>
      <w:r w:rsidRPr="00A550DE">
        <w:rPr>
          <w:sz w:val="28"/>
          <w:szCs w:val="28"/>
        </w:rPr>
        <w:t>Розробка більш досконалої моделі інтернету, що забезпечує суверенітет та безпеку,</w:t>
      </w:r>
      <w:r>
        <w:rPr>
          <w:sz w:val="28"/>
          <w:szCs w:val="28"/>
        </w:rPr>
        <w:t xml:space="preserve"> </w:t>
      </w:r>
      <w:r w:rsidRPr="00A550DE">
        <w:rPr>
          <w:sz w:val="28"/>
          <w:szCs w:val="28"/>
        </w:rPr>
        <w:t>а також повага до особистого життя стає ключовою для захисту інтелектуальної власності в мережі. Саме тому, доцільно</w:t>
      </w:r>
      <w:r>
        <w:rPr>
          <w:sz w:val="28"/>
          <w:szCs w:val="28"/>
        </w:rPr>
        <w:t xml:space="preserve"> уніфікувати норми кіберзахисту </w:t>
      </w:r>
      <w:r w:rsidR="000C642B">
        <w:rPr>
          <w:sz w:val="28"/>
          <w:szCs w:val="28"/>
        </w:rPr>
        <w:t>в</w:t>
      </w:r>
      <w:r w:rsidRPr="00A550DE">
        <w:rPr>
          <w:sz w:val="28"/>
          <w:szCs w:val="28"/>
        </w:rPr>
        <w:t xml:space="preserve"> законодавстві</w:t>
      </w:r>
      <w:r w:rsidR="008134AD">
        <w:rPr>
          <w:sz w:val="28"/>
          <w:szCs w:val="28"/>
        </w:rPr>
        <w:t>.</w:t>
      </w:r>
    </w:p>
    <w:p w:rsidR="009F60B5" w:rsidRDefault="000A1B5F" w:rsidP="00063D60">
      <w:pPr>
        <w:spacing w:line="276" w:lineRule="auto"/>
        <w:ind w:firstLine="709"/>
        <w:jc w:val="both"/>
        <w:rPr>
          <w:sz w:val="28"/>
          <w:szCs w:val="28"/>
        </w:rPr>
      </w:pPr>
      <w:r w:rsidRPr="000A1B5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контексті інформаційної безпеки нашої країни </w:t>
      </w:r>
      <w:r w:rsidRPr="000A1B5F">
        <w:rPr>
          <w:sz w:val="28"/>
          <w:szCs w:val="28"/>
        </w:rPr>
        <w:t>важливо визначити ключові напрями держ</w:t>
      </w:r>
      <w:r w:rsidR="00EE5E53">
        <w:rPr>
          <w:sz w:val="28"/>
          <w:szCs w:val="28"/>
        </w:rPr>
        <w:t xml:space="preserve">авної </w:t>
      </w:r>
      <w:r w:rsidRPr="000A1B5F">
        <w:rPr>
          <w:sz w:val="28"/>
          <w:szCs w:val="28"/>
        </w:rPr>
        <w:t>політики та механізми реалізації у сфері</w:t>
      </w:r>
      <w:r w:rsidR="00063D60">
        <w:rPr>
          <w:sz w:val="28"/>
          <w:szCs w:val="28"/>
        </w:rPr>
        <w:t xml:space="preserve"> </w:t>
      </w:r>
      <w:r w:rsidRPr="000A1B5F">
        <w:rPr>
          <w:sz w:val="28"/>
          <w:szCs w:val="28"/>
        </w:rPr>
        <w:t>міжнар</w:t>
      </w:r>
      <w:r w:rsidR="00063D60">
        <w:rPr>
          <w:sz w:val="28"/>
          <w:szCs w:val="28"/>
        </w:rPr>
        <w:t xml:space="preserve">одної кібербезпеки. Двостороннє </w:t>
      </w:r>
      <w:r w:rsidRPr="000A1B5F">
        <w:rPr>
          <w:sz w:val="28"/>
          <w:szCs w:val="28"/>
        </w:rPr>
        <w:t>міжнарод</w:t>
      </w:r>
      <w:r w:rsidR="00063D60">
        <w:rPr>
          <w:sz w:val="28"/>
          <w:szCs w:val="28"/>
        </w:rPr>
        <w:t xml:space="preserve">не співробітництво у цій </w:t>
      </w:r>
      <w:r w:rsidR="00063D60">
        <w:rPr>
          <w:sz w:val="28"/>
          <w:szCs w:val="28"/>
        </w:rPr>
        <w:lastRenderedPageBreak/>
        <w:t xml:space="preserve">галузі </w:t>
      </w:r>
      <w:r w:rsidRPr="000A1B5F">
        <w:rPr>
          <w:sz w:val="28"/>
          <w:szCs w:val="28"/>
        </w:rPr>
        <w:t>вимагає ефект</w:t>
      </w:r>
      <w:r w:rsidR="00063D60">
        <w:rPr>
          <w:sz w:val="28"/>
          <w:szCs w:val="28"/>
        </w:rPr>
        <w:t xml:space="preserve">ивної діяльності щодо створення </w:t>
      </w:r>
      <w:r w:rsidRPr="000A1B5F">
        <w:rPr>
          <w:sz w:val="28"/>
          <w:szCs w:val="28"/>
        </w:rPr>
        <w:t>міжнародн</w:t>
      </w:r>
      <w:r w:rsidR="00EE5E53">
        <w:rPr>
          <w:sz w:val="28"/>
          <w:szCs w:val="28"/>
        </w:rPr>
        <w:t>ої конвенції ООН з кібербезпеки</w:t>
      </w:r>
      <w:r w:rsidRPr="000A1B5F">
        <w:rPr>
          <w:sz w:val="28"/>
          <w:szCs w:val="28"/>
        </w:rPr>
        <w:t>.</w:t>
      </w:r>
    </w:p>
    <w:p w:rsidR="009A2530" w:rsidRPr="009A2530" w:rsidRDefault="004813AB" w:rsidP="00FE3D9A">
      <w:pPr>
        <w:spacing w:line="276" w:lineRule="auto"/>
        <w:ind w:firstLine="709"/>
        <w:jc w:val="both"/>
        <w:rPr>
          <w:sz w:val="28"/>
          <w:szCs w:val="28"/>
        </w:rPr>
      </w:pPr>
      <w:r w:rsidRPr="00B21522">
        <w:rPr>
          <w:sz w:val="28"/>
          <w:szCs w:val="28"/>
        </w:rPr>
        <w:t xml:space="preserve">Таким чином, необхідно сформулювати висновок про те, що для забезпечення ефективного захисту національних інтересів у сфері інформаційної безпеки необхідний комплексний підхід, що включає розробку </w:t>
      </w:r>
      <w:r w:rsidR="00B21522" w:rsidRPr="00B21522">
        <w:rPr>
          <w:sz w:val="28"/>
          <w:szCs w:val="28"/>
        </w:rPr>
        <w:t xml:space="preserve">та вдосконалення інфраструктури </w:t>
      </w:r>
      <w:r w:rsidRPr="00B21522">
        <w:rPr>
          <w:sz w:val="28"/>
          <w:szCs w:val="28"/>
        </w:rPr>
        <w:t>кіберзахисту, оптимізацію контролю за розповсюдженням контент</w:t>
      </w:r>
      <w:r w:rsidR="00B21522" w:rsidRPr="00B21522">
        <w:rPr>
          <w:sz w:val="28"/>
          <w:szCs w:val="28"/>
        </w:rPr>
        <w:t>у відповідно до законодавства України</w:t>
      </w:r>
      <w:r w:rsidRPr="00B21522">
        <w:rPr>
          <w:sz w:val="28"/>
          <w:szCs w:val="28"/>
        </w:rPr>
        <w:t xml:space="preserve"> та покращення законодавчих рамок, адап</w:t>
      </w:r>
      <w:r w:rsidR="00B21522" w:rsidRPr="00B21522">
        <w:rPr>
          <w:sz w:val="28"/>
          <w:szCs w:val="28"/>
        </w:rPr>
        <w:t xml:space="preserve">тованих до сучасних технологій. </w:t>
      </w:r>
      <w:r w:rsidR="00557D19">
        <w:rPr>
          <w:sz w:val="28"/>
          <w:szCs w:val="28"/>
        </w:rPr>
        <w:t>Крім того, важливою є</w:t>
      </w:r>
      <w:r w:rsidRPr="00B21522">
        <w:rPr>
          <w:sz w:val="28"/>
          <w:szCs w:val="28"/>
        </w:rPr>
        <w:t xml:space="preserve"> активна роль </w:t>
      </w:r>
      <w:r w:rsidR="00B21522" w:rsidRPr="00B21522">
        <w:rPr>
          <w:sz w:val="28"/>
          <w:szCs w:val="28"/>
        </w:rPr>
        <w:t xml:space="preserve">України </w:t>
      </w:r>
      <w:r w:rsidRPr="00B21522">
        <w:rPr>
          <w:sz w:val="28"/>
          <w:szCs w:val="28"/>
        </w:rPr>
        <w:t>у міжнародному співробітництві з питань кібербезпеки, зокрема через ініціативу зі створення міжнародної конвенції ООН. Зміцнення правових механізмів у сфері захисту інтелектуальної вл</w:t>
      </w:r>
      <w:r w:rsidR="00B21522" w:rsidRPr="00B21522">
        <w:rPr>
          <w:sz w:val="28"/>
          <w:szCs w:val="28"/>
        </w:rPr>
        <w:t xml:space="preserve">асності та запобігання загрозам </w:t>
      </w:r>
      <w:r w:rsidRPr="00B21522">
        <w:rPr>
          <w:sz w:val="28"/>
          <w:szCs w:val="28"/>
        </w:rPr>
        <w:t>інформа</w:t>
      </w:r>
      <w:r w:rsidR="00B21522" w:rsidRPr="00B21522">
        <w:rPr>
          <w:sz w:val="28"/>
          <w:szCs w:val="28"/>
        </w:rPr>
        <w:t>ційному простору виділяються як о</w:t>
      </w:r>
      <w:r w:rsidRPr="00B21522">
        <w:rPr>
          <w:sz w:val="28"/>
          <w:szCs w:val="28"/>
        </w:rPr>
        <w:t>сновні аспекти страт</w:t>
      </w:r>
      <w:r w:rsidR="00B21522" w:rsidRPr="00B21522">
        <w:rPr>
          <w:sz w:val="28"/>
          <w:szCs w:val="28"/>
        </w:rPr>
        <w:t>егії інформаційної безпеки країни</w:t>
      </w:r>
      <w:r w:rsidRPr="00B21522">
        <w:rPr>
          <w:sz w:val="28"/>
          <w:szCs w:val="28"/>
        </w:rPr>
        <w:t>.</w:t>
      </w:r>
      <w:r w:rsidR="00FE3D9A">
        <w:rPr>
          <w:sz w:val="28"/>
          <w:szCs w:val="28"/>
        </w:rPr>
        <w:t xml:space="preserve"> </w:t>
      </w:r>
    </w:p>
    <w:p w:rsidR="0027507D" w:rsidRDefault="0027507D" w:rsidP="00B21522">
      <w:pPr>
        <w:spacing w:line="276" w:lineRule="auto"/>
        <w:ind w:firstLine="709"/>
        <w:jc w:val="both"/>
        <w:rPr>
          <w:sz w:val="28"/>
          <w:szCs w:val="28"/>
        </w:rPr>
      </w:pPr>
    </w:p>
    <w:p w:rsidR="0027507D" w:rsidRPr="0027507D" w:rsidRDefault="0027507D" w:rsidP="002756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7507D">
        <w:rPr>
          <w:b/>
          <w:sz w:val="28"/>
          <w:szCs w:val="28"/>
        </w:rPr>
        <w:t>Список використаних джерел</w:t>
      </w:r>
    </w:p>
    <w:p w:rsidR="00480C02" w:rsidRPr="0027507D" w:rsidRDefault="00480C02" w:rsidP="00A3056E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b/>
          <w:iCs/>
        </w:rPr>
      </w:pPr>
    </w:p>
    <w:p w:rsidR="00A3056E" w:rsidRPr="00835228" w:rsidRDefault="009E6486" w:rsidP="009E6486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A3056E" w:rsidRPr="00835228">
        <w:rPr>
          <w:rFonts w:ascii="Times New Roman" w:hAnsi="Times New Roman" w:cs="Times New Roman"/>
          <w:iCs/>
          <w:sz w:val="28"/>
          <w:szCs w:val="28"/>
        </w:rPr>
        <w:t>. </w:t>
      </w:r>
      <w:r w:rsidR="00A3056E" w:rsidRPr="00835228">
        <w:rPr>
          <w:rFonts w:ascii="Times New Roman" w:hAnsi="Times New Roman" w:cs="Times New Roman"/>
          <w:iCs/>
          <w:sz w:val="28"/>
          <w:szCs w:val="28"/>
          <w:lang w:val="en-US"/>
        </w:rPr>
        <w:t>Ostrovskyy O.</w:t>
      </w:r>
      <w:r w:rsidR="00A3056E" w:rsidRPr="00835228">
        <w:rPr>
          <w:rFonts w:ascii="Times New Roman" w:hAnsi="Times New Roman" w:cs="Times New Roman"/>
          <w:iCs/>
          <w:sz w:val="28"/>
          <w:szCs w:val="28"/>
        </w:rPr>
        <w:t> </w:t>
      </w:r>
      <w:r w:rsidR="00A3056E" w:rsidRPr="00835228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="00A3056E" w:rsidRPr="0083522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3056E" w:rsidRPr="00835228">
        <w:rPr>
          <w:rFonts w:ascii="Times New Roman" w:hAnsi="Times New Roman" w:cs="Times New Roman"/>
          <w:sz w:val="28"/>
          <w:szCs w:val="28"/>
          <w:lang w:val="en-US"/>
        </w:rPr>
        <w:t>Ostrovska H.</w:t>
      </w:r>
      <w:r w:rsidR="00A3056E" w:rsidRPr="00835228">
        <w:rPr>
          <w:rFonts w:ascii="Times New Roman" w:hAnsi="Times New Roman" w:cs="Times New Roman"/>
          <w:sz w:val="28"/>
          <w:szCs w:val="28"/>
        </w:rPr>
        <w:t> </w:t>
      </w:r>
      <w:r w:rsidR="00A3056E" w:rsidRPr="00835228">
        <w:rPr>
          <w:rFonts w:ascii="Times New Roman" w:hAnsi="Times New Roman" w:cs="Times New Roman"/>
          <w:sz w:val="28"/>
          <w:szCs w:val="28"/>
          <w:lang w:val="en-US"/>
        </w:rPr>
        <w:t>Y. Factors of social and economic systems digital transformation</w:t>
      </w:r>
      <w:r w:rsidR="00A3056E" w:rsidRPr="00835228">
        <w:rPr>
          <w:rFonts w:ascii="Times New Roman" w:hAnsi="Times New Roman" w:cs="Times New Roman"/>
          <w:sz w:val="28"/>
          <w:szCs w:val="28"/>
        </w:rPr>
        <w:t xml:space="preserve">. Abstracts of VII International Scientific and Practical Conference. </w:t>
      </w:r>
      <w:r w:rsidR="00A3056E" w:rsidRPr="009E6486">
        <w:rPr>
          <w:rFonts w:ascii="Times New Roman" w:hAnsi="Times New Roman" w:cs="Times New Roman"/>
          <w:sz w:val="28"/>
          <w:szCs w:val="28"/>
        </w:rPr>
        <w:t xml:space="preserve">Madrid, Spain. Pp. 243-246. URL: </w:t>
      </w:r>
      <w:hyperlink r:id="rId8" w:history="1">
        <w:r w:rsidR="00A3056E" w:rsidRPr="009E6486">
          <w:rPr>
            <w:rStyle w:val="a6"/>
            <w:rFonts w:ascii="Times New Roman" w:hAnsi="Times New Roman" w:cs="Times New Roman"/>
            <w:sz w:val="28"/>
            <w:szCs w:val="28"/>
          </w:rPr>
          <w:t>https://eu-conf.com/events/information-technologies-in-education-technologyand-industry/</w:t>
        </w:r>
      </w:hyperlink>
    </w:p>
    <w:p w:rsidR="00480C02" w:rsidRDefault="009E6486" w:rsidP="009E648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2</w:t>
      </w:r>
      <w:r w:rsidR="00480C02" w:rsidRPr="00835228">
        <w:rPr>
          <w:rFonts w:cs="Times New Roman"/>
          <w:iCs/>
          <w:sz w:val="28"/>
          <w:szCs w:val="28"/>
        </w:rPr>
        <w:t>. </w:t>
      </w:r>
      <w:r w:rsidR="00480C02" w:rsidRPr="00835228">
        <w:rPr>
          <w:rFonts w:cs="Times New Roman"/>
          <w:iCs/>
          <w:sz w:val="28"/>
          <w:szCs w:val="28"/>
          <w:lang w:val="en-US"/>
        </w:rPr>
        <w:t>Ostrovskyy</w:t>
      </w:r>
      <w:r w:rsidR="00480C02" w:rsidRPr="00835228">
        <w:rPr>
          <w:rFonts w:cs="Times New Roman"/>
          <w:iCs/>
          <w:sz w:val="28"/>
          <w:szCs w:val="28"/>
        </w:rPr>
        <w:t xml:space="preserve"> </w:t>
      </w:r>
      <w:r w:rsidR="00480C02" w:rsidRPr="00835228">
        <w:rPr>
          <w:rFonts w:cs="Times New Roman"/>
          <w:iCs/>
          <w:sz w:val="28"/>
          <w:szCs w:val="28"/>
          <w:lang w:val="en-US"/>
        </w:rPr>
        <w:t xml:space="preserve">O. </w:t>
      </w:r>
      <w:r w:rsidR="00480C02" w:rsidRPr="00835228">
        <w:rPr>
          <w:rFonts w:cs="Times New Roman"/>
          <w:sz w:val="28"/>
          <w:szCs w:val="28"/>
          <w:lang w:val="en-US"/>
        </w:rPr>
        <w:t>The development of digital technologies in the context of achieving the strategic goals of Ukraine</w:t>
      </w:r>
      <w:r w:rsidR="00480C02" w:rsidRPr="00835228">
        <w:rPr>
          <w:rFonts w:cs="Times New Roman"/>
          <w:sz w:val="28"/>
          <w:szCs w:val="28"/>
        </w:rPr>
        <w:t xml:space="preserve"> // Innovations and prospects of world science. Proceedings of the 12th International scientific and practical conference, (July 20-22, 2022). Perfect Publishing. </w:t>
      </w:r>
      <w:r w:rsidR="00480C02" w:rsidRPr="007D33E1">
        <w:rPr>
          <w:rFonts w:cs="Times New Roman"/>
          <w:sz w:val="28"/>
          <w:szCs w:val="28"/>
        </w:rPr>
        <w:t>Vancouver, Canada</w:t>
      </w:r>
      <w:r w:rsidR="00480C02" w:rsidRPr="00835228">
        <w:rPr>
          <w:rFonts w:cs="Times New Roman"/>
          <w:sz w:val="28"/>
          <w:szCs w:val="28"/>
        </w:rPr>
        <w:t xml:space="preserve">. 2022. Pp. 85-90. URL: </w:t>
      </w:r>
      <w:r w:rsidR="007D33E1" w:rsidRPr="007D33E1">
        <w:rPr>
          <w:rFonts w:cs="Times New Roman"/>
          <w:sz w:val="28"/>
          <w:szCs w:val="28"/>
        </w:rPr>
        <w:t>https://sci-conf.com.ua/xii-mizhnarodna-naukovo-praktichna-konferentsiya-innovations-and-prospects-of-world-science-20-22-07-2022-vankuver-kanada-arhiv/</w:t>
      </w:r>
    </w:p>
    <w:p w:rsidR="00601C58" w:rsidRDefault="009E6486" w:rsidP="00601C58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E6486">
        <w:rPr>
          <w:sz w:val="28"/>
          <w:szCs w:val="28"/>
        </w:rPr>
        <w:t xml:space="preserve">The Technology Code of Practice : Guidance // GOV.UK. URL: </w:t>
      </w:r>
      <w:hyperlink r:id="rId9" w:history="1">
        <w:r w:rsidR="00601C58" w:rsidRPr="00D565B8">
          <w:rPr>
            <w:rStyle w:val="a6"/>
            <w:sz w:val="28"/>
            <w:szCs w:val="28"/>
          </w:rPr>
          <w:t>https://www.gov.uk/guidance/the-technology-code-ofpractice</w:t>
        </w:r>
      </w:hyperlink>
    </w:p>
    <w:p w:rsidR="00601C58" w:rsidRDefault="00601C58" w:rsidP="00601C58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Островська Г.Й., Островський О.Т. Штучний інтелект в умовах сучасних підприємств та маркетингових кампаній: ефективні інструменти та перспективи розвитку. </w:t>
      </w:r>
      <w:r>
        <w:rPr>
          <w:bCs/>
          <w:sz w:val="28"/>
          <w:szCs w:val="28"/>
        </w:rPr>
        <w:t xml:space="preserve">Маркетинг і цифрові технології. 2023. </w:t>
      </w:r>
      <w:r>
        <w:rPr>
          <w:sz w:val="28"/>
          <w:szCs w:val="28"/>
        </w:rPr>
        <w:t>Том 7, № 3. С. 66-82. DOI: 10.15276/mdt.7.3.2023.5</w:t>
      </w:r>
    </w:p>
    <w:p w:rsidR="00601C58" w:rsidRDefault="00601C58" w:rsidP="00601C58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35228">
        <w:rPr>
          <w:sz w:val="28"/>
          <w:szCs w:val="28"/>
        </w:rPr>
        <w:t xml:space="preserve">Островська Г., </w:t>
      </w:r>
      <w:r w:rsidR="00835228">
        <w:rPr>
          <w:iCs/>
          <w:sz w:val="28"/>
          <w:szCs w:val="28"/>
        </w:rPr>
        <w:t xml:space="preserve">Островський О. </w:t>
      </w:r>
      <w:r w:rsidR="00835228">
        <w:rPr>
          <w:sz w:val="28"/>
          <w:szCs w:val="28"/>
        </w:rPr>
        <w:t>Управління знаннями в умовах розвитку інтелектуалізації та цифровізації промислових підприємств</w:t>
      </w:r>
      <w:r w:rsidR="00835228">
        <w:rPr>
          <w:color w:val="111111"/>
          <w:sz w:val="28"/>
          <w:szCs w:val="28"/>
        </w:rPr>
        <w:t>. Review of transport economics and management. 2023. №</w:t>
      </w:r>
      <w:r w:rsidR="00835228">
        <w:rPr>
          <w:sz w:val="28"/>
          <w:szCs w:val="28"/>
        </w:rPr>
        <w:t>10 (26). С. 277-289. DOI: 10.15802/rtem2023/300881</w:t>
      </w:r>
    </w:p>
    <w:p w:rsidR="00601C58" w:rsidRDefault="00601C58" w:rsidP="00601C58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35228">
        <w:rPr>
          <w:iCs/>
          <w:sz w:val="28"/>
          <w:szCs w:val="28"/>
        </w:rPr>
        <w:t xml:space="preserve">Островська Г.Й., Островський О.Т. </w:t>
      </w:r>
      <w:r w:rsidR="00835228">
        <w:rPr>
          <w:sz w:val="28"/>
          <w:szCs w:val="28"/>
        </w:rPr>
        <w:t xml:space="preserve">Застосування інтелектуальних інформаційних систем в контексті управління підприємствами. </w:t>
      </w:r>
      <w:r w:rsidR="00835228">
        <w:rPr>
          <w:i/>
          <w:sz w:val="28"/>
          <w:szCs w:val="28"/>
        </w:rPr>
        <w:t>Маркетинг і цифрові технології</w:t>
      </w:r>
      <w:r w:rsidR="00835228">
        <w:rPr>
          <w:sz w:val="28"/>
          <w:szCs w:val="28"/>
        </w:rPr>
        <w:t>. 2023. Том 7, № 1. С. 69-81. DOI: 10.15276/mdt.7.1.2023.5</w:t>
      </w:r>
    </w:p>
    <w:p w:rsidR="00835228" w:rsidRPr="00601C58" w:rsidRDefault="00601C58" w:rsidP="0027566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835228">
        <w:rPr>
          <w:color w:val="000000"/>
          <w:sz w:val="28"/>
          <w:szCs w:val="28"/>
        </w:rPr>
        <w:t>Ostrovska H.,</w:t>
      </w:r>
      <w:r w:rsidR="00835228">
        <w:rPr>
          <w:i/>
          <w:color w:val="000000"/>
          <w:sz w:val="28"/>
          <w:szCs w:val="28"/>
        </w:rPr>
        <w:t xml:space="preserve"> </w:t>
      </w:r>
      <w:r w:rsidR="00835228">
        <w:rPr>
          <w:iCs/>
          <w:sz w:val="28"/>
          <w:szCs w:val="28"/>
          <w:lang w:val="en-US"/>
        </w:rPr>
        <w:t>Ostrovskyy O</w:t>
      </w:r>
      <w:r w:rsidR="00835228">
        <w:rPr>
          <w:iCs/>
          <w:sz w:val="28"/>
          <w:szCs w:val="28"/>
        </w:rPr>
        <w:t xml:space="preserve">. </w:t>
      </w:r>
      <w:r w:rsidR="00835228">
        <w:rPr>
          <w:sz w:val="28"/>
          <w:szCs w:val="28"/>
          <w:lang w:val="en-US"/>
        </w:rPr>
        <w:t>Digital management in the innovative development of industrial enterprises</w:t>
      </w:r>
      <w:r w:rsidR="00835228">
        <w:rPr>
          <w:sz w:val="28"/>
          <w:szCs w:val="28"/>
        </w:rPr>
        <w:t xml:space="preserve">. </w:t>
      </w:r>
      <w:r w:rsidR="00835228">
        <w:rPr>
          <w:i/>
          <w:sz w:val="28"/>
          <w:szCs w:val="28"/>
        </w:rPr>
        <w:t>Bulletin of the Cherkasy Bohdan Khmelnytsky national university.</w:t>
      </w:r>
      <w:r w:rsidR="00835228">
        <w:rPr>
          <w:sz w:val="28"/>
          <w:szCs w:val="28"/>
        </w:rPr>
        <w:t xml:space="preserve"> 2023. Vol. 27. № 1-2. С. 53-61.</w:t>
      </w:r>
      <w:hyperlink r:id="rId10" w:history="1">
        <w:r w:rsidR="00835228">
          <w:rPr>
            <w:rStyle w:val="a6"/>
            <w:sz w:val="28"/>
            <w:szCs w:val="28"/>
          </w:rPr>
          <w:t xml:space="preserve"> DOI: 10.31651/2076-5843-2023-1-2-53-61</w:t>
        </w:r>
      </w:hyperlink>
      <w:r w:rsidR="00835228">
        <w:rPr>
          <w:sz w:val="28"/>
          <w:szCs w:val="28"/>
        </w:rPr>
        <w:t xml:space="preserve">. </w:t>
      </w:r>
    </w:p>
    <w:sectPr w:rsidR="00835228" w:rsidRPr="00601C58" w:rsidSect="00B215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6A" w:rsidRDefault="0065456A" w:rsidP="00480C02">
      <w:r>
        <w:separator/>
      </w:r>
    </w:p>
  </w:endnote>
  <w:endnote w:type="continuationSeparator" w:id="0">
    <w:p w:rsidR="0065456A" w:rsidRDefault="0065456A" w:rsidP="0048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6A" w:rsidRDefault="0065456A" w:rsidP="00480C02">
      <w:r>
        <w:separator/>
      </w:r>
    </w:p>
  </w:footnote>
  <w:footnote w:type="continuationSeparator" w:id="0">
    <w:p w:rsidR="0065456A" w:rsidRDefault="0065456A" w:rsidP="0048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4AED"/>
    <w:multiLevelType w:val="hybridMultilevel"/>
    <w:tmpl w:val="4F2262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8"/>
    <w:rsid w:val="00063D60"/>
    <w:rsid w:val="00071068"/>
    <w:rsid w:val="000A1B5F"/>
    <w:rsid w:val="000C642B"/>
    <w:rsid w:val="00160E55"/>
    <w:rsid w:val="001B27BE"/>
    <w:rsid w:val="001D29A8"/>
    <w:rsid w:val="00245D5A"/>
    <w:rsid w:val="0027507D"/>
    <w:rsid w:val="0027566C"/>
    <w:rsid w:val="002F5459"/>
    <w:rsid w:val="0031649E"/>
    <w:rsid w:val="003D12B7"/>
    <w:rsid w:val="003E47BB"/>
    <w:rsid w:val="00480C02"/>
    <w:rsid w:val="004813AB"/>
    <w:rsid w:val="00557D19"/>
    <w:rsid w:val="00571299"/>
    <w:rsid w:val="005C5C07"/>
    <w:rsid w:val="00601C58"/>
    <w:rsid w:val="0065456A"/>
    <w:rsid w:val="006A6E75"/>
    <w:rsid w:val="00754909"/>
    <w:rsid w:val="007B59B8"/>
    <w:rsid w:val="007D33E1"/>
    <w:rsid w:val="007E5092"/>
    <w:rsid w:val="007E52F7"/>
    <w:rsid w:val="008134AD"/>
    <w:rsid w:val="00835228"/>
    <w:rsid w:val="008659AB"/>
    <w:rsid w:val="00884761"/>
    <w:rsid w:val="008F0168"/>
    <w:rsid w:val="0093492F"/>
    <w:rsid w:val="009A2530"/>
    <w:rsid w:val="009E6486"/>
    <w:rsid w:val="009F60B5"/>
    <w:rsid w:val="00A3056E"/>
    <w:rsid w:val="00A40EC9"/>
    <w:rsid w:val="00A550DE"/>
    <w:rsid w:val="00A92914"/>
    <w:rsid w:val="00AE6912"/>
    <w:rsid w:val="00B21522"/>
    <w:rsid w:val="00B44638"/>
    <w:rsid w:val="00CD7EB3"/>
    <w:rsid w:val="00CE1D42"/>
    <w:rsid w:val="00D3710A"/>
    <w:rsid w:val="00DA1895"/>
    <w:rsid w:val="00E1512C"/>
    <w:rsid w:val="00EE5E53"/>
    <w:rsid w:val="00F12649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5457"/>
  <w15:chartTrackingRefBased/>
  <w15:docId w15:val="{C1A43A47-8964-473F-BC33-565D814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52F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Emphasis"/>
    <w:basedOn w:val="a0"/>
    <w:qFormat/>
    <w:rsid w:val="007E52F7"/>
    <w:rPr>
      <w:i/>
      <w:iCs/>
    </w:rPr>
  </w:style>
  <w:style w:type="paragraph" w:styleId="a4">
    <w:name w:val="List Paragraph"/>
    <w:basedOn w:val="a"/>
    <w:link w:val="a5"/>
    <w:uiPriority w:val="34"/>
    <w:qFormat/>
    <w:rsid w:val="007E52F7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7E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44638"/>
    <w:rPr>
      <w:color w:val="0000FF"/>
      <w:u w:val="single"/>
    </w:rPr>
  </w:style>
  <w:style w:type="character" w:customStyle="1" w:styleId="a7">
    <w:name w:val="Основной текст_"/>
    <w:link w:val="11"/>
    <w:rsid w:val="00A3056E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7"/>
    <w:rsid w:val="00A3056E"/>
    <w:pPr>
      <w:shd w:val="clear" w:color="auto" w:fill="FFFFFF"/>
      <w:spacing w:before="300" w:line="274" w:lineRule="exact"/>
    </w:pPr>
    <w:rPr>
      <w:rFonts w:asciiTheme="minorHAnsi" w:hAnsiTheme="minorHAnsi"/>
      <w:lang w:eastAsia="en-US"/>
    </w:rPr>
  </w:style>
  <w:style w:type="paragraph" w:styleId="a8">
    <w:name w:val="footnote text"/>
    <w:basedOn w:val="a"/>
    <w:link w:val="a9"/>
    <w:uiPriority w:val="99"/>
    <w:unhideWhenUsed/>
    <w:rsid w:val="00480C0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80C02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80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conf.com/events/information-technologies-in-education-technologyand-indust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651/2076-5843-2023-1-2-53-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the-technology-code-ofprac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2CA9-8C3B-4239-B9FA-8B6F8F32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4947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Користувач User</cp:lastModifiedBy>
  <cp:revision>37</cp:revision>
  <dcterms:created xsi:type="dcterms:W3CDTF">2024-09-17T16:28:00Z</dcterms:created>
  <dcterms:modified xsi:type="dcterms:W3CDTF">2024-09-18T15:42:00Z</dcterms:modified>
</cp:coreProperties>
</file>