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5FAA2" w14:textId="618885D8" w:rsidR="00E33AE5" w:rsidRDefault="00E33AE5" w:rsidP="00E33AE5">
      <w:pPr>
        <w:spacing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НЕМАТЕРІАЛЬН</w:t>
      </w:r>
      <w:r w:rsidR="000447F6">
        <w:rPr>
          <w:rFonts w:ascii="Times New Roman" w:eastAsia="Times New Roman" w:hAnsi="Times New Roman" w:cs="Times New Roman"/>
          <w:b/>
          <w:sz w:val="28"/>
          <w:szCs w:val="28"/>
          <w:lang w:val="uk-UA" w:eastAsia="ru-RU"/>
        </w:rPr>
        <w:t>І</w:t>
      </w:r>
      <w:r>
        <w:rPr>
          <w:rFonts w:ascii="Times New Roman" w:eastAsia="Times New Roman" w:hAnsi="Times New Roman" w:cs="Times New Roman"/>
          <w:b/>
          <w:sz w:val="28"/>
          <w:szCs w:val="28"/>
          <w:lang w:val="uk-UA" w:eastAsia="ru-RU"/>
        </w:rPr>
        <w:t xml:space="preserve"> АКТИВ</w:t>
      </w:r>
      <w:r w:rsidR="000447F6">
        <w:rPr>
          <w:rFonts w:ascii="Times New Roman" w:eastAsia="Times New Roman" w:hAnsi="Times New Roman" w:cs="Times New Roman"/>
          <w:b/>
          <w:sz w:val="28"/>
          <w:szCs w:val="28"/>
          <w:lang w:val="uk-UA" w:eastAsia="ru-RU"/>
        </w:rPr>
        <w:t>И</w:t>
      </w:r>
      <w:r>
        <w:rPr>
          <w:rFonts w:ascii="Times New Roman" w:eastAsia="Times New Roman" w:hAnsi="Times New Roman" w:cs="Times New Roman"/>
          <w:b/>
          <w:sz w:val="28"/>
          <w:szCs w:val="28"/>
          <w:lang w:val="uk-UA" w:eastAsia="ru-RU"/>
        </w:rPr>
        <w:t xml:space="preserve"> </w:t>
      </w:r>
      <w:r w:rsidR="000447F6">
        <w:rPr>
          <w:rFonts w:ascii="Times New Roman" w:eastAsia="Times New Roman" w:hAnsi="Times New Roman" w:cs="Times New Roman"/>
          <w:b/>
          <w:sz w:val="28"/>
          <w:szCs w:val="28"/>
          <w:lang w:val="uk-UA" w:eastAsia="ru-RU"/>
        </w:rPr>
        <w:t>ЯК</w:t>
      </w:r>
      <w:r w:rsidR="000447F6" w:rsidRPr="000447F6">
        <w:rPr>
          <w:rFonts w:ascii="Times New Roman" w:eastAsia="Times New Roman" w:hAnsi="Times New Roman" w:cs="Times New Roman"/>
          <w:b/>
          <w:sz w:val="28"/>
          <w:szCs w:val="28"/>
          <w:lang w:val="uk-UA" w:eastAsia="ru-RU"/>
        </w:rPr>
        <w:t xml:space="preserve"> </w:t>
      </w:r>
      <w:r w:rsidR="000447F6">
        <w:rPr>
          <w:rFonts w:ascii="Times New Roman" w:eastAsia="Times New Roman" w:hAnsi="Times New Roman" w:cs="Times New Roman"/>
          <w:b/>
          <w:sz w:val="28"/>
          <w:szCs w:val="28"/>
          <w:lang w:val="uk-UA" w:eastAsia="ru-RU"/>
        </w:rPr>
        <w:t xml:space="preserve">ПОТУЖНИЙ ІНСТРУМЕНТ ЗРОСТАННЯ ТА СТАЛОГО РОЗВИТКУ </w:t>
      </w:r>
      <w:r>
        <w:rPr>
          <w:rFonts w:ascii="Times New Roman" w:eastAsia="Times New Roman" w:hAnsi="Times New Roman" w:cs="Times New Roman"/>
          <w:b/>
          <w:sz w:val="28"/>
          <w:szCs w:val="28"/>
          <w:lang w:val="uk-UA" w:eastAsia="ru-RU"/>
        </w:rPr>
        <w:t xml:space="preserve"> </w:t>
      </w:r>
      <w:r w:rsidRPr="0033110D">
        <w:rPr>
          <w:rFonts w:ascii="Times New Roman" w:eastAsia="Times New Roman" w:hAnsi="Times New Roman" w:cs="Times New Roman"/>
          <w:b/>
          <w:sz w:val="28"/>
          <w:szCs w:val="28"/>
          <w:lang w:val="uk-UA" w:eastAsia="ru-RU"/>
        </w:rPr>
        <w:t xml:space="preserve">  </w:t>
      </w:r>
    </w:p>
    <w:p w14:paraId="7BB59B33" w14:textId="68B45598" w:rsidR="00A82F6D" w:rsidRPr="0033110D" w:rsidRDefault="006B60E4" w:rsidP="00E33AE5">
      <w:pPr>
        <w:spacing w:line="360" w:lineRule="auto"/>
        <w:ind w:firstLine="709"/>
        <w:jc w:val="center"/>
        <w:rPr>
          <w:rFonts w:ascii="Times New Roman" w:eastAsia="Times New Roman" w:hAnsi="Times New Roman" w:cs="Times New Roman"/>
          <w:sz w:val="28"/>
          <w:szCs w:val="28"/>
          <w:lang w:val="uk-UA" w:eastAsia="ru-RU"/>
        </w:rPr>
      </w:pPr>
      <w:r w:rsidRPr="0033110D">
        <w:rPr>
          <w:rFonts w:ascii="Times New Roman" w:eastAsia="Times New Roman" w:hAnsi="Times New Roman" w:cs="Times New Roman"/>
          <w:b/>
          <w:bCs/>
          <w:color w:val="000000"/>
          <w:sz w:val="28"/>
          <w:szCs w:val="28"/>
          <w:lang w:val="uk-UA" w:eastAsia="ru-RU"/>
        </w:rPr>
        <w:t>Єременко</w:t>
      </w:r>
      <w:r w:rsidR="00E33AE5">
        <w:rPr>
          <w:rFonts w:ascii="Times New Roman" w:eastAsia="Times New Roman" w:hAnsi="Times New Roman" w:cs="Times New Roman"/>
          <w:b/>
          <w:bCs/>
          <w:color w:val="000000"/>
          <w:sz w:val="28"/>
          <w:szCs w:val="28"/>
          <w:lang w:val="uk-UA" w:eastAsia="ru-RU"/>
        </w:rPr>
        <w:t xml:space="preserve"> А.В.</w:t>
      </w:r>
    </w:p>
    <w:p w14:paraId="1F0ED69B" w14:textId="77777777" w:rsidR="00267BD6" w:rsidRDefault="00267BD6" w:rsidP="00E33AE5">
      <w:pPr>
        <w:pBdr>
          <w:top w:val="nil"/>
          <w:left w:val="nil"/>
          <w:bottom w:val="nil"/>
          <w:right w:val="nil"/>
          <w:between w:val="nil"/>
        </w:pBdr>
        <w:spacing w:line="360" w:lineRule="auto"/>
        <w:ind w:firstLine="709"/>
        <w:jc w:val="center"/>
        <w:rPr>
          <w:rFonts w:ascii="Times New Roman" w:eastAsia="Times New Roman" w:hAnsi="Times New Roman" w:cs="Times New Roman"/>
          <w:i/>
          <w:color w:val="000000"/>
          <w:sz w:val="28"/>
          <w:szCs w:val="28"/>
          <w:lang w:val="uk-UA" w:eastAsia="ru-RU"/>
        </w:rPr>
      </w:pPr>
      <w:r w:rsidRPr="00267BD6">
        <w:rPr>
          <w:rFonts w:ascii="Times New Roman" w:eastAsia="Times New Roman" w:hAnsi="Times New Roman" w:cs="Times New Roman"/>
          <w:i/>
          <w:color w:val="000000"/>
          <w:sz w:val="28"/>
          <w:szCs w:val="28"/>
          <w:lang w:val="uk-UA" w:eastAsia="ru-RU"/>
        </w:rPr>
        <w:t>кандидат економічних наук, докторант</w:t>
      </w:r>
      <w:r w:rsidRPr="002C6F53">
        <w:rPr>
          <w:rFonts w:ascii="Times New Roman" w:eastAsia="Times New Roman" w:hAnsi="Times New Roman" w:cs="Times New Roman"/>
          <w:i/>
          <w:color w:val="000000"/>
          <w:sz w:val="28"/>
          <w:szCs w:val="28"/>
          <w:lang w:val="uk-UA" w:eastAsia="ru-RU"/>
        </w:rPr>
        <w:t xml:space="preserve"> </w:t>
      </w:r>
    </w:p>
    <w:p w14:paraId="1EEADFD0" w14:textId="174BC483" w:rsidR="003178F9" w:rsidRPr="002C6F53" w:rsidRDefault="003178F9" w:rsidP="00E33AE5">
      <w:pPr>
        <w:pBdr>
          <w:top w:val="nil"/>
          <w:left w:val="nil"/>
          <w:bottom w:val="nil"/>
          <w:right w:val="nil"/>
          <w:between w:val="nil"/>
        </w:pBdr>
        <w:spacing w:line="360" w:lineRule="auto"/>
        <w:ind w:firstLine="709"/>
        <w:jc w:val="center"/>
        <w:rPr>
          <w:rFonts w:ascii="Times New Roman" w:eastAsia="Times New Roman" w:hAnsi="Times New Roman" w:cs="Times New Roman"/>
          <w:i/>
          <w:color w:val="000000"/>
          <w:sz w:val="28"/>
          <w:szCs w:val="28"/>
          <w:lang w:val="uk-UA" w:eastAsia="ru-RU"/>
        </w:rPr>
      </w:pPr>
      <w:r w:rsidRPr="002C6F53">
        <w:rPr>
          <w:rFonts w:ascii="Times New Roman" w:eastAsia="Times New Roman" w:hAnsi="Times New Roman" w:cs="Times New Roman"/>
          <w:i/>
          <w:color w:val="000000"/>
          <w:sz w:val="28"/>
          <w:szCs w:val="28"/>
          <w:lang w:val="uk-UA" w:eastAsia="ru-RU"/>
        </w:rPr>
        <w:t>Д</w:t>
      </w:r>
      <w:r w:rsidR="0033110D" w:rsidRPr="002C6F53">
        <w:rPr>
          <w:rFonts w:ascii="Times New Roman" w:eastAsia="Times New Roman" w:hAnsi="Times New Roman" w:cs="Times New Roman"/>
          <w:i/>
          <w:color w:val="000000"/>
          <w:sz w:val="28"/>
          <w:szCs w:val="28"/>
          <w:lang w:val="uk-UA" w:eastAsia="ru-RU"/>
        </w:rPr>
        <w:t xml:space="preserve">ННУ </w:t>
      </w:r>
      <w:r w:rsidRPr="002C6F53">
        <w:rPr>
          <w:rFonts w:ascii="Times New Roman" w:eastAsia="Times New Roman" w:hAnsi="Times New Roman" w:cs="Times New Roman"/>
          <w:i/>
          <w:color w:val="000000"/>
          <w:sz w:val="28"/>
          <w:szCs w:val="28"/>
          <w:lang w:val="uk-UA" w:eastAsia="ru-RU"/>
        </w:rPr>
        <w:t>«А</w:t>
      </w:r>
      <w:r w:rsidR="00BA4A74" w:rsidRPr="002C6F53">
        <w:rPr>
          <w:rFonts w:ascii="Times New Roman" w:eastAsia="Times New Roman" w:hAnsi="Times New Roman" w:cs="Times New Roman"/>
          <w:i/>
          <w:color w:val="000000"/>
          <w:sz w:val="28"/>
          <w:szCs w:val="28"/>
          <w:lang w:val="uk-UA" w:eastAsia="ru-RU"/>
        </w:rPr>
        <w:t>кадемія фінансового</w:t>
      </w:r>
      <w:r w:rsidR="00E33AE5" w:rsidRPr="002C6F53">
        <w:rPr>
          <w:rFonts w:ascii="Times New Roman" w:eastAsia="Times New Roman" w:hAnsi="Times New Roman" w:cs="Times New Roman"/>
          <w:i/>
          <w:color w:val="000000"/>
          <w:sz w:val="28"/>
          <w:szCs w:val="28"/>
          <w:lang w:val="uk-UA" w:eastAsia="ru-RU"/>
        </w:rPr>
        <w:t xml:space="preserve"> </w:t>
      </w:r>
      <w:r w:rsidR="00BA4A74" w:rsidRPr="002C6F53">
        <w:rPr>
          <w:rFonts w:ascii="Times New Roman" w:eastAsia="Times New Roman" w:hAnsi="Times New Roman" w:cs="Times New Roman"/>
          <w:i/>
          <w:color w:val="000000"/>
          <w:sz w:val="28"/>
          <w:szCs w:val="28"/>
          <w:lang w:val="uk-UA" w:eastAsia="ru-RU"/>
        </w:rPr>
        <w:t>управління</w:t>
      </w:r>
      <w:bookmarkStart w:id="0" w:name="_GoBack"/>
      <w:bookmarkEnd w:id="0"/>
      <w:r w:rsidRPr="002C6F53">
        <w:rPr>
          <w:rFonts w:ascii="Times New Roman" w:eastAsia="Times New Roman" w:hAnsi="Times New Roman" w:cs="Times New Roman"/>
          <w:i/>
          <w:color w:val="000000"/>
          <w:sz w:val="28"/>
          <w:szCs w:val="28"/>
          <w:lang w:val="uk-UA" w:eastAsia="ru-RU"/>
        </w:rPr>
        <w:t>»</w:t>
      </w:r>
      <w:r w:rsidR="00764AEF" w:rsidRPr="002C6F53">
        <w:rPr>
          <w:rFonts w:ascii="Times New Roman" w:eastAsia="Times New Roman" w:hAnsi="Times New Roman" w:cs="Times New Roman"/>
          <w:i/>
          <w:color w:val="000000"/>
          <w:sz w:val="28"/>
          <w:szCs w:val="28"/>
          <w:lang w:val="uk-UA" w:eastAsia="ru-RU"/>
        </w:rPr>
        <w:t xml:space="preserve">, </w:t>
      </w:r>
      <w:r w:rsidR="00E33AE5" w:rsidRPr="002C6F53">
        <w:rPr>
          <w:rFonts w:ascii="Times New Roman" w:eastAsia="Times New Roman" w:hAnsi="Times New Roman" w:cs="Times New Roman"/>
          <w:i/>
          <w:color w:val="000000"/>
          <w:sz w:val="28"/>
          <w:szCs w:val="28"/>
          <w:lang w:val="uk-UA" w:eastAsia="ru-RU"/>
        </w:rPr>
        <w:t xml:space="preserve">м. </w:t>
      </w:r>
      <w:r w:rsidR="00764AEF" w:rsidRPr="002C6F53">
        <w:rPr>
          <w:rFonts w:ascii="Times New Roman" w:eastAsia="Times New Roman" w:hAnsi="Times New Roman" w:cs="Times New Roman"/>
          <w:i/>
          <w:color w:val="000000"/>
          <w:sz w:val="28"/>
          <w:szCs w:val="28"/>
          <w:lang w:val="uk-UA" w:eastAsia="ru-RU"/>
        </w:rPr>
        <w:t xml:space="preserve">Київ, </w:t>
      </w:r>
      <w:r w:rsidR="00676FC6" w:rsidRPr="002C6F53">
        <w:rPr>
          <w:rFonts w:ascii="Times New Roman" w:eastAsia="Times New Roman" w:hAnsi="Times New Roman" w:cs="Times New Roman"/>
          <w:i/>
          <w:color w:val="000000"/>
          <w:sz w:val="28"/>
          <w:szCs w:val="28"/>
          <w:lang w:val="uk-UA" w:eastAsia="ru-RU"/>
        </w:rPr>
        <w:t>Україна</w:t>
      </w:r>
    </w:p>
    <w:p w14:paraId="3C075BCD" w14:textId="67C55DAE" w:rsidR="003C5EC8" w:rsidRPr="003C5EC8" w:rsidRDefault="00DC6533" w:rsidP="00E33AE5">
      <w:pPr>
        <w:pBdr>
          <w:top w:val="nil"/>
          <w:left w:val="nil"/>
          <w:bottom w:val="nil"/>
          <w:right w:val="nil"/>
          <w:between w:val="nil"/>
        </w:pBdr>
        <w:spacing w:line="360" w:lineRule="auto"/>
        <w:ind w:firstLine="709"/>
        <w:jc w:val="center"/>
        <w:rPr>
          <w:rFonts w:ascii="Times New Roman" w:hAnsi="Times New Roman"/>
          <w:sz w:val="28"/>
          <w:szCs w:val="28"/>
          <w:lang w:val="uk-UA"/>
        </w:rPr>
      </w:pPr>
      <w:hyperlink r:id="rId8" w:history="1">
        <w:r w:rsidR="003C5EC8" w:rsidRPr="003C5EC8">
          <w:rPr>
            <w:rStyle w:val="aa"/>
            <w:rFonts w:ascii="Times New Roman" w:hAnsi="Times New Roman"/>
            <w:sz w:val="28"/>
            <w:szCs w:val="28"/>
            <w:lang w:val="en-US"/>
          </w:rPr>
          <w:t>andreyy</w:t>
        </w:r>
        <w:r w:rsidR="003C5EC8" w:rsidRPr="003C5EC8">
          <w:rPr>
            <w:rStyle w:val="aa"/>
            <w:rFonts w:ascii="Times New Roman" w:hAnsi="Times New Roman"/>
            <w:sz w:val="28"/>
            <w:szCs w:val="28"/>
            <w:lang w:val="uk-UA"/>
          </w:rPr>
          <w:t>@ukr.net</w:t>
        </w:r>
      </w:hyperlink>
    </w:p>
    <w:p w14:paraId="4CEAEC2D" w14:textId="77777777" w:rsidR="00676FC6" w:rsidRPr="00D42E81" w:rsidRDefault="00676FC6" w:rsidP="00676FC6">
      <w:pPr>
        <w:spacing w:line="360" w:lineRule="auto"/>
        <w:ind w:firstLine="709"/>
        <w:jc w:val="center"/>
        <w:rPr>
          <w:rFonts w:ascii="Times New Roman" w:hAnsi="Times New Roman" w:cs="Times New Roman"/>
          <w:sz w:val="28"/>
          <w:szCs w:val="28"/>
          <w:lang w:val="uk-UA"/>
        </w:rPr>
      </w:pPr>
    </w:p>
    <w:p w14:paraId="1EA724B4" w14:textId="2BA910B6" w:rsidR="005777DE" w:rsidRPr="00D42E81" w:rsidRDefault="00D42E81" w:rsidP="00CD60C1">
      <w:pPr>
        <w:spacing w:line="276" w:lineRule="auto"/>
        <w:ind w:firstLine="709"/>
        <w:jc w:val="both"/>
        <w:rPr>
          <w:rFonts w:ascii="Times New Roman" w:hAnsi="Times New Roman" w:cs="Times New Roman"/>
          <w:sz w:val="28"/>
          <w:szCs w:val="28"/>
          <w:lang w:val="uk-UA"/>
        </w:rPr>
      </w:pPr>
      <w:r w:rsidRPr="00D42E81">
        <w:rPr>
          <w:rFonts w:ascii="Times New Roman" w:hAnsi="Times New Roman" w:cs="Times New Roman"/>
          <w:sz w:val="28"/>
          <w:szCs w:val="28"/>
          <w:lang w:val="uk-UA"/>
        </w:rPr>
        <w:t xml:space="preserve">Відповідно до Всесвітньої комісії з навколишнього середовища та розвитку, «сталий розвиток» означає «розвиток, який відповідає потребам сьогодення, не ставлячи під загрозу здатність майбутніх поколінь задовольняти власні потреби». Визначення робить важливе припущення, що суб’єктами є люди. Іншими словами, потреби нинішнього людського покоління задовольняються без шкоди для потреб майбутніх людських поколінь. </w:t>
      </w:r>
      <w:r>
        <w:rPr>
          <w:rFonts w:ascii="Times New Roman" w:hAnsi="Times New Roman" w:cs="Times New Roman"/>
          <w:sz w:val="28"/>
          <w:szCs w:val="28"/>
          <w:lang w:val="uk-UA"/>
        </w:rPr>
        <w:t>Тому</w:t>
      </w:r>
      <w:r w:rsidRPr="00D42E81">
        <w:rPr>
          <w:rFonts w:ascii="Times New Roman" w:hAnsi="Times New Roman" w:cs="Times New Roman"/>
          <w:sz w:val="28"/>
          <w:szCs w:val="28"/>
          <w:lang w:val="uk-UA"/>
        </w:rPr>
        <w:t>, сталий розвиток об’єднує економічні, соціальні та екологічні цілі суспільства, щоб покращити життя людини, не забираючи ресурсів, необхідних людям у майбутньому</w:t>
      </w:r>
      <w:r>
        <w:rPr>
          <w:rFonts w:ascii="Times New Roman" w:hAnsi="Times New Roman" w:cs="Times New Roman"/>
          <w:sz w:val="28"/>
          <w:szCs w:val="28"/>
          <w:lang w:val="uk-UA"/>
        </w:rPr>
        <w:t xml:space="preserve"> </w:t>
      </w:r>
      <w:r w:rsidRPr="00D42E81">
        <w:rPr>
          <w:rFonts w:ascii="Times New Roman" w:hAnsi="Times New Roman" w:cs="Times New Roman"/>
          <w:sz w:val="28"/>
          <w:szCs w:val="28"/>
          <w:lang w:val="uk-UA"/>
        </w:rPr>
        <w:t>[</w:t>
      </w:r>
      <w:r>
        <w:rPr>
          <w:rFonts w:ascii="Times New Roman" w:hAnsi="Times New Roman" w:cs="Times New Roman"/>
          <w:sz w:val="28"/>
          <w:szCs w:val="28"/>
          <w:lang w:val="uk-UA"/>
        </w:rPr>
        <w:t>1</w:t>
      </w:r>
      <w:r w:rsidRPr="00D42E81">
        <w:rPr>
          <w:rFonts w:ascii="Times New Roman" w:hAnsi="Times New Roman" w:cs="Times New Roman"/>
          <w:sz w:val="28"/>
          <w:szCs w:val="28"/>
          <w:lang w:val="uk-UA"/>
        </w:rPr>
        <w:t>]</w:t>
      </w:r>
      <w:r w:rsidRPr="00D42E81">
        <w:rPr>
          <w:rFonts w:ascii="Times New Roman" w:hAnsi="Times New Roman" w:cs="Times New Roman"/>
          <w:sz w:val="28"/>
          <w:szCs w:val="28"/>
          <w:lang w:val="uk-UA"/>
        </w:rPr>
        <w:t>.</w:t>
      </w:r>
    </w:p>
    <w:p w14:paraId="5160C638" w14:textId="388E1060" w:rsidR="00657ABA" w:rsidRDefault="0018648A" w:rsidP="00CD60C1">
      <w:pPr>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Компанії </w:t>
      </w:r>
      <w:r w:rsidR="000532CA" w:rsidRPr="000532CA">
        <w:rPr>
          <w:rFonts w:ascii="Times New Roman" w:hAnsi="Times New Roman" w:cs="Times New Roman"/>
          <w:sz w:val="28"/>
          <w:szCs w:val="28"/>
          <w:lang w:val="uk-UA"/>
        </w:rPr>
        <w:t xml:space="preserve">зараз інвестують більше в нематеріальні активи, ніж у матеріальні активи, оскільки нематеріальні активи відіграють ефективну роль у підтримці конкурентної переваги </w:t>
      </w:r>
      <w:r>
        <w:rPr>
          <w:rFonts w:ascii="Times New Roman" w:hAnsi="Times New Roman" w:cs="Times New Roman"/>
          <w:sz w:val="28"/>
          <w:szCs w:val="28"/>
          <w:lang w:val="uk-UA"/>
        </w:rPr>
        <w:t>компані</w:t>
      </w:r>
      <w:r>
        <w:rPr>
          <w:rFonts w:ascii="Times New Roman" w:hAnsi="Times New Roman" w:cs="Times New Roman"/>
          <w:sz w:val="28"/>
          <w:szCs w:val="28"/>
          <w:lang w:val="uk-UA"/>
        </w:rPr>
        <w:t>й</w:t>
      </w:r>
      <w:r w:rsidR="00D70826">
        <w:rPr>
          <w:rFonts w:ascii="Times New Roman" w:hAnsi="Times New Roman" w:cs="Times New Roman"/>
          <w:sz w:val="28"/>
          <w:szCs w:val="28"/>
          <w:lang w:val="uk-UA"/>
        </w:rPr>
        <w:t xml:space="preserve"> </w:t>
      </w:r>
      <w:r w:rsidR="000532CA" w:rsidRPr="000532CA">
        <w:rPr>
          <w:rFonts w:ascii="Times New Roman" w:hAnsi="Times New Roman" w:cs="Times New Roman"/>
          <w:sz w:val="28"/>
          <w:szCs w:val="28"/>
          <w:lang w:val="uk-UA"/>
        </w:rPr>
        <w:t xml:space="preserve">через те, що їх нелегко імітувати і </w:t>
      </w:r>
      <w:r w:rsidR="006328C0">
        <w:rPr>
          <w:rFonts w:ascii="Times New Roman" w:hAnsi="Times New Roman" w:cs="Times New Roman"/>
          <w:sz w:val="28"/>
          <w:szCs w:val="28"/>
          <w:lang w:val="uk-UA"/>
        </w:rPr>
        <w:t xml:space="preserve">саме тому </w:t>
      </w:r>
      <w:r w:rsidR="000532CA" w:rsidRPr="000532CA">
        <w:rPr>
          <w:rFonts w:ascii="Times New Roman" w:hAnsi="Times New Roman" w:cs="Times New Roman"/>
          <w:sz w:val="28"/>
          <w:szCs w:val="28"/>
          <w:lang w:val="uk-UA"/>
        </w:rPr>
        <w:t xml:space="preserve">вони є важливим визначальним </w:t>
      </w:r>
      <w:r w:rsidR="006328C0">
        <w:rPr>
          <w:rFonts w:ascii="Times New Roman" w:hAnsi="Times New Roman" w:cs="Times New Roman"/>
          <w:sz w:val="28"/>
          <w:szCs w:val="28"/>
          <w:lang w:val="uk-UA"/>
        </w:rPr>
        <w:t>чинником</w:t>
      </w:r>
      <w:r w:rsidR="000532CA" w:rsidRPr="000532CA">
        <w:rPr>
          <w:rFonts w:ascii="Times New Roman" w:hAnsi="Times New Roman" w:cs="Times New Roman"/>
          <w:sz w:val="28"/>
          <w:szCs w:val="28"/>
          <w:lang w:val="uk-UA"/>
        </w:rPr>
        <w:t xml:space="preserve">. Нематеріальні активи, такі як програмне забезпечення та науково-дослідні розробки, є критично важливими інвестиціями, які підтримують присутність </w:t>
      </w:r>
      <w:r>
        <w:rPr>
          <w:rFonts w:ascii="Times New Roman" w:hAnsi="Times New Roman" w:cs="Times New Roman"/>
          <w:sz w:val="28"/>
          <w:szCs w:val="28"/>
          <w:lang w:val="uk-UA"/>
        </w:rPr>
        <w:t>компаній</w:t>
      </w:r>
      <w:r w:rsidR="000532CA">
        <w:rPr>
          <w:rFonts w:ascii="Times New Roman" w:hAnsi="Times New Roman" w:cs="Times New Roman"/>
          <w:sz w:val="28"/>
          <w:szCs w:val="28"/>
          <w:lang w:val="uk-UA"/>
        </w:rPr>
        <w:t xml:space="preserve"> </w:t>
      </w:r>
      <w:r w:rsidR="000532CA" w:rsidRPr="000532CA">
        <w:rPr>
          <w:rFonts w:ascii="Times New Roman" w:hAnsi="Times New Roman" w:cs="Times New Roman"/>
          <w:sz w:val="28"/>
          <w:szCs w:val="28"/>
          <w:lang w:val="uk-UA"/>
        </w:rPr>
        <w:t xml:space="preserve">на ринку в наступні роки шляхом зниження витрат і збільшення прибутку, а нематеріальні активи є стратегічними інвестиціями для довгострокового шляху </w:t>
      </w:r>
      <w:r w:rsidR="00366F89">
        <w:rPr>
          <w:rFonts w:ascii="Times New Roman" w:hAnsi="Times New Roman" w:cs="Times New Roman"/>
          <w:sz w:val="28"/>
          <w:szCs w:val="28"/>
          <w:lang w:val="uk-UA"/>
        </w:rPr>
        <w:t xml:space="preserve">розвитку </w:t>
      </w:r>
      <w:r>
        <w:rPr>
          <w:rFonts w:ascii="Times New Roman" w:hAnsi="Times New Roman" w:cs="Times New Roman"/>
          <w:sz w:val="28"/>
          <w:szCs w:val="28"/>
          <w:lang w:val="uk-UA"/>
        </w:rPr>
        <w:t>компаній</w:t>
      </w:r>
      <w:r w:rsidR="000532CA" w:rsidRPr="000532CA">
        <w:rPr>
          <w:rFonts w:ascii="Times New Roman" w:hAnsi="Times New Roman" w:cs="Times New Roman"/>
          <w:sz w:val="28"/>
          <w:szCs w:val="28"/>
          <w:lang w:val="uk-UA"/>
        </w:rPr>
        <w:t xml:space="preserve">. Стійке зростання </w:t>
      </w:r>
      <w:r>
        <w:rPr>
          <w:rFonts w:ascii="Times New Roman" w:hAnsi="Times New Roman" w:cs="Times New Roman"/>
          <w:sz w:val="28"/>
          <w:szCs w:val="28"/>
          <w:lang w:val="uk-UA"/>
        </w:rPr>
        <w:t>компаній</w:t>
      </w:r>
      <w:r w:rsidR="00366F89">
        <w:rPr>
          <w:rFonts w:ascii="Times New Roman" w:hAnsi="Times New Roman" w:cs="Times New Roman"/>
          <w:sz w:val="28"/>
          <w:szCs w:val="28"/>
          <w:lang w:val="uk-UA"/>
        </w:rPr>
        <w:t xml:space="preserve"> </w:t>
      </w:r>
      <w:r w:rsidR="000532CA" w:rsidRPr="000532CA">
        <w:rPr>
          <w:rFonts w:ascii="Times New Roman" w:hAnsi="Times New Roman" w:cs="Times New Roman"/>
          <w:sz w:val="28"/>
          <w:szCs w:val="28"/>
          <w:lang w:val="uk-UA"/>
        </w:rPr>
        <w:t>можна вважати комплексним механізмом для оцін</w:t>
      </w:r>
      <w:r w:rsidR="006328C0">
        <w:rPr>
          <w:rFonts w:ascii="Times New Roman" w:hAnsi="Times New Roman" w:cs="Times New Roman"/>
          <w:sz w:val="28"/>
          <w:szCs w:val="28"/>
          <w:lang w:val="uk-UA"/>
        </w:rPr>
        <w:t xml:space="preserve">ювання </w:t>
      </w:r>
      <w:r w:rsidR="00366F89">
        <w:rPr>
          <w:rFonts w:ascii="Times New Roman" w:hAnsi="Times New Roman" w:cs="Times New Roman"/>
          <w:sz w:val="28"/>
          <w:szCs w:val="28"/>
          <w:lang w:val="uk-UA"/>
        </w:rPr>
        <w:t xml:space="preserve">його </w:t>
      </w:r>
      <w:r w:rsidR="000532CA" w:rsidRPr="000532CA">
        <w:rPr>
          <w:rFonts w:ascii="Times New Roman" w:hAnsi="Times New Roman" w:cs="Times New Roman"/>
          <w:sz w:val="28"/>
          <w:szCs w:val="28"/>
          <w:lang w:val="uk-UA"/>
        </w:rPr>
        <w:t>довгостр</w:t>
      </w:r>
      <w:r w:rsidR="000532CA">
        <w:rPr>
          <w:rFonts w:ascii="Times New Roman" w:hAnsi="Times New Roman" w:cs="Times New Roman"/>
          <w:sz w:val="28"/>
          <w:szCs w:val="28"/>
          <w:lang w:val="uk-UA"/>
        </w:rPr>
        <w:t>окової стійкості</w:t>
      </w:r>
      <w:r w:rsidR="000532CA" w:rsidRPr="000532CA">
        <w:rPr>
          <w:rFonts w:ascii="Times New Roman" w:hAnsi="Times New Roman" w:cs="Times New Roman"/>
          <w:sz w:val="28"/>
          <w:szCs w:val="28"/>
          <w:lang w:val="uk-UA"/>
        </w:rPr>
        <w:t xml:space="preserve">. З іншого боку, інвестиції в нематеріальні активи є важливими для економіки знань, оскільки нематеріальні активи, що містять інформаційні елементи, такі як дослідження та розробки, патенти або програмне забезпечення, відіграють важливу роль у стабільному зростанні і вартості </w:t>
      </w:r>
      <w:r w:rsidR="00CE06AE">
        <w:rPr>
          <w:rFonts w:ascii="Times New Roman" w:hAnsi="Times New Roman" w:cs="Times New Roman"/>
          <w:sz w:val="28"/>
          <w:szCs w:val="28"/>
          <w:lang w:val="uk-UA"/>
        </w:rPr>
        <w:t>компаній</w:t>
      </w:r>
      <w:r w:rsidR="00CE06AE">
        <w:rPr>
          <w:rFonts w:ascii="Times New Roman" w:hAnsi="Times New Roman" w:cs="Times New Roman"/>
          <w:sz w:val="28"/>
          <w:szCs w:val="28"/>
          <w:lang w:val="uk-UA"/>
        </w:rPr>
        <w:t xml:space="preserve"> </w:t>
      </w:r>
      <w:r w:rsidR="00493DD4" w:rsidRPr="00493DD4">
        <w:rPr>
          <w:rFonts w:ascii="Times New Roman" w:hAnsi="Times New Roman" w:cs="Times New Roman"/>
          <w:sz w:val="28"/>
          <w:szCs w:val="28"/>
          <w:lang w:val="uk-UA"/>
        </w:rPr>
        <w:t>[</w:t>
      </w:r>
      <w:r w:rsidR="00493DD4">
        <w:rPr>
          <w:rFonts w:ascii="Times New Roman" w:hAnsi="Times New Roman" w:cs="Times New Roman"/>
          <w:sz w:val="28"/>
          <w:szCs w:val="28"/>
          <w:lang w:val="uk-UA"/>
        </w:rPr>
        <w:t>2</w:t>
      </w:r>
      <w:r w:rsidR="00493DD4" w:rsidRPr="00493DD4">
        <w:rPr>
          <w:rFonts w:ascii="Times New Roman" w:hAnsi="Times New Roman" w:cs="Times New Roman"/>
          <w:sz w:val="28"/>
          <w:szCs w:val="28"/>
          <w:lang w:val="uk-UA"/>
        </w:rPr>
        <w:t>]</w:t>
      </w:r>
      <w:r w:rsidR="000532CA">
        <w:rPr>
          <w:rFonts w:ascii="Times New Roman" w:hAnsi="Times New Roman" w:cs="Times New Roman"/>
          <w:sz w:val="28"/>
          <w:szCs w:val="28"/>
          <w:lang w:val="uk-UA"/>
        </w:rPr>
        <w:t>.</w:t>
      </w:r>
    </w:p>
    <w:p w14:paraId="0840FD33" w14:textId="089B3B3C" w:rsidR="000532CA" w:rsidRDefault="0021166A" w:rsidP="00CD60C1">
      <w:pPr>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 н</w:t>
      </w:r>
      <w:r w:rsidR="00126C88" w:rsidRPr="00126C88">
        <w:rPr>
          <w:rFonts w:ascii="Times New Roman" w:hAnsi="Times New Roman" w:cs="Times New Roman"/>
          <w:sz w:val="28"/>
          <w:szCs w:val="28"/>
          <w:lang w:val="uk-UA"/>
        </w:rPr>
        <w:t xml:space="preserve">ематеріальні активи є основними активами створення вартості для сучасних </w:t>
      </w:r>
      <w:r w:rsidR="0018648A">
        <w:rPr>
          <w:rFonts w:ascii="Times New Roman" w:hAnsi="Times New Roman" w:cs="Times New Roman"/>
          <w:sz w:val="28"/>
          <w:szCs w:val="28"/>
          <w:lang w:val="uk-UA"/>
        </w:rPr>
        <w:t>компаній</w:t>
      </w:r>
      <w:r w:rsidR="00126C88" w:rsidRPr="00126C88">
        <w:rPr>
          <w:rFonts w:ascii="Times New Roman" w:hAnsi="Times New Roman" w:cs="Times New Roman"/>
          <w:sz w:val="28"/>
          <w:szCs w:val="28"/>
          <w:lang w:val="uk-UA"/>
        </w:rPr>
        <w:t>, складовими елементами інноваційного потенціалу та осново</w:t>
      </w:r>
      <w:r w:rsidR="00126C88">
        <w:rPr>
          <w:rFonts w:ascii="Times New Roman" w:hAnsi="Times New Roman" w:cs="Times New Roman"/>
          <w:sz w:val="28"/>
          <w:szCs w:val="28"/>
          <w:lang w:val="uk-UA"/>
        </w:rPr>
        <w:t>ю сталого виживання та розвитку</w:t>
      </w:r>
      <w:r w:rsidR="00126C88" w:rsidRPr="00126C88">
        <w:rPr>
          <w:rFonts w:ascii="Times New Roman" w:hAnsi="Times New Roman" w:cs="Times New Roman"/>
          <w:sz w:val="28"/>
          <w:szCs w:val="28"/>
          <w:lang w:val="uk-UA"/>
        </w:rPr>
        <w:t xml:space="preserve">. В умовах жорсткої конкуренції на сучасному ринку </w:t>
      </w:r>
      <w:r w:rsidR="0018648A">
        <w:rPr>
          <w:rFonts w:ascii="Times New Roman" w:hAnsi="Times New Roman" w:cs="Times New Roman"/>
          <w:sz w:val="28"/>
          <w:szCs w:val="28"/>
          <w:lang w:val="uk-UA"/>
        </w:rPr>
        <w:t xml:space="preserve">компанії </w:t>
      </w:r>
      <w:r w:rsidR="00126C88" w:rsidRPr="00126C88">
        <w:rPr>
          <w:rFonts w:ascii="Times New Roman" w:hAnsi="Times New Roman" w:cs="Times New Roman"/>
          <w:sz w:val="28"/>
          <w:szCs w:val="28"/>
          <w:lang w:val="uk-UA"/>
        </w:rPr>
        <w:t xml:space="preserve">дедалі більше залежать від використання нематеріальних активів, таких як патенти, які є важливою основою для підвищення конкурентоспроможності та операційної ефективності </w:t>
      </w:r>
      <w:r w:rsidR="0018648A">
        <w:rPr>
          <w:rFonts w:ascii="Times New Roman" w:hAnsi="Times New Roman" w:cs="Times New Roman"/>
          <w:sz w:val="28"/>
          <w:szCs w:val="28"/>
          <w:lang w:val="uk-UA"/>
        </w:rPr>
        <w:t xml:space="preserve">компаній </w:t>
      </w:r>
      <w:r w:rsidRPr="0021166A">
        <w:rPr>
          <w:rFonts w:ascii="Times New Roman" w:hAnsi="Times New Roman" w:cs="Times New Roman"/>
          <w:sz w:val="28"/>
          <w:szCs w:val="28"/>
          <w:lang w:val="uk-UA"/>
        </w:rPr>
        <w:t>[</w:t>
      </w:r>
      <w:r>
        <w:rPr>
          <w:rFonts w:ascii="Times New Roman" w:hAnsi="Times New Roman" w:cs="Times New Roman"/>
          <w:sz w:val="28"/>
          <w:szCs w:val="28"/>
          <w:lang w:val="uk-UA"/>
        </w:rPr>
        <w:t>3</w:t>
      </w:r>
      <w:r w:rsidRPr="0021166A">
        <w:rPr>
          <w:rFonts w:ascii="Times New Roman" w:hAnsi="Times New Roman" w:cs="Times New Roman"/>
          <w:sz w:val="28"/>
          <w:szCs w:val="28"/>
          <w:lang w:val="uk-UA"/>
        </w:rPr>
        <w:t>]</w:t>
      </w:r>
      <w:r w:rsidR="00126C88">
        <w:rPr>
          <w:rFonts w:ascii="Times New Roman" w:hAnsi="Times New Roman" w:cs="Times New Roman"/>
          <w:sz w:val="28"/>
          <w:szCs w:val="28"/>
          <w:lang w:val="uk-UA"/>
        </w:rPr>
        <w:t xml:space="preserve">. </w:t>
      </w:r>
    </w:p>
    <w:p w14:paraId="596FC98B" w14:textId="34B11B2F" w:rsidR="007F1020" w:rsidRDefault="0018648A" w:rsidP="00CD60C1">
      <w:pPr>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Р</w:t>
      </w:r>
      <w:r w:rsidRPr="0018648A">
        <w:rPr>
          <w:rFonts w:ascii="Times New Roman" w:hAnsi="Times New Roman" w:cs="Times New Roman"/>
          <w:sz w:val="28"/>
          <w:szCs w:val="28"/>
          <w:lang w:val="uk-UA"/>
        </w:rPr>
        <w:t>епутація бренду є ще одним нематеріальним активом</w:t>
      </w:r>
      <w:r>
        <w:rPr>
          <w:rFonts w:ascii="Times New Roman" w:hAnsi="Times New Roman" w:cs="Times New Roman"/>
          <w:sz w:val="28"/>
          <w:szCs w:val="28"/>
          <w:lang w:val="uk-UA"/>
        </w:rPr>
        <w:t>, що відіграє провідну роль на ринку та має</w:t>
      </w:r>
      <w:r w:rsidRPr="0018648A">
        <w:rPr>
          <w:rFonts w:ascii="Times New Roman" w:hAnsi="Times New Roman" w:cs="Times New Roman"/>
          <w:sz w:val="28"/>
          <w:szCs w:val="28"/>
          <w:lang w:val="uk-UA"/>
        </w:rPr>
        <w:t xml:space="preserve"> величезн</w:t>
      </w:r>
      <w:r>
        <w:rPr>
          <w:rFonts w:ascii="Times New Roman" w:hAnsi="Times New Roman" w:cs="Times New Roman"/>
          <w:sz w:val="28"/>
          <w:szCs w:val="28"/>
          <w:lang w:val="uk-UA"/>
        </w:rPr>
        <w:t>у</w:t>
      </w:r>
      <w:r w:rsidRPr="0018648A">
        <w:rPr>
          <w:rFonts w:ascii="Times New Roman" w:hAnsi="Times New Roman" w:cs="Times New Roman"/>
          <w:sz w:val="28"/>
          <w:szCs w:val="28"/>
          <w:lang w:val="uk-UA"/>
        </w:rPr>
        <w:t xml:space="preserve"> цінн</w:t>
      </w:r>
      <w:r>
        <w:rPr>
          <w:rFonts w:ascii="Times New Roman" w:hAnsi="Times New Roman" w:cs="Times New Roman"/>
          <w:sz w:val="28"/>
          <w:szCs w:val="28"/>
          <w:lang w:val="uk-UA"/>
        </w:rPr>
        <w:t>і</w:t>
      </w:r>
      <w:r w:rsidRPr="0018648A">
        <w:rPr>
          <w:rFonts w:ascii="Times New Roman" w:hAnsi="Times New Roman" w:cs="Times New Roman"/>
          <w:sz w:val="28"/>
          <w:szCs w:val="28"/>
          <w:lang w:val="uk-UA"/>
        </w:rPr>
        <w:t>ст</w:t>
      </w:r>
      <w:r>
        <w:rPr>
          <w:rFonts w:ascii="Times New Roman" w:hAnsi="Times New Roman" w:cs="Times New Roman"/>
          <w:sz w:val="28"/>
          <w:szCs w:val="28"/>
          <w:lang w:val="uk-UA"/>
        </w:rPr>
        <w:t>ь</w:t>
      </w:r>
      <w:r w:rsidRPr="0018648A">
        <w:rPr>
          <w:rFonts w:ascii="Times New Roman" w:hAnsi="Times New Roman" w:cs="Times New Roman"/>
          <w:sz w:val="28"/>
          <w:szCs w:val="28"/>
          <w:lang w:val="uk-UA"/>
        </w:rPr>
        <w:t xml:space="preserve">. Сильний бренд зміцнює довіру, лояльність і високу ціну на продукти та послуги. </w:t>
      </w:r>
      <w:r>
        <w:rPr>
          <w:rFonts w:ascii="Times New Roman" w:hAnsi="Times New Roman" w:cs="Times New Roman"/>
          <w:sz w:val="28"/>
          <w:szCs w:val="28"/>
          <w:lang w:val="uk-UA"/>
        </w:rPr>
        <w:t xml:space="preserve">Наприклад, </w:t>
      </w:r>
      <w:proofErr w:type="spellStart"/>
      <w:r w:rsidRPr="0018648A">
        <w:rPr>
          <w:rFonts w:ascii="Times New Roman" w:hAnsi="Times New Roman" w:cs="Times New Roman"/>
          <w:sz w:val="28"/>
          <w:szCs w:val="28"/>
          <w:lang w:val="uk-UA"/>
        </w:rPr>
        <w:t>Nike</w:t>
      </w:r>
      <w:proofErr w:type="spellEnd"/>
      <w:r w:rsidRPr="0018648A">
        <w:rPr>
          <w:rFonts w:ascii="Times New Roman" w:hAnsi="Times New Roman" w:cs="Times New Roman"/>
          <w:sz w:val="28"/>
          <w:szCs w:val="28"/>
          <w:lang w:val="uk-UA"/>
        </w:rPr>
        <w:t xml:space="preserve"> або </w:t>
      </w:r>
      <w:proofErr w:type="spellStart"/>
      <w:r w:rsidRPr="0018648A">
        <w:rPr>
          <w:rFonts w:ascii="Times New Roman" w:hAnsi="Times New Roman" w:cs="Times New Roman"/>
          <w:sz w:val="28"/>
          <w:szCs w:val="28"/>
          <w:lang w:val="uk-UA"/>
        </w:rPr>
        <w:t>Apple</w:t>
      </w:r>
      <w:proofErr w:type="spellEnd"/>
      <w:r w:rsidRPr="0018648A">
        <w:rPr>
          <w:rFonts w:ascii="Times New Roman" w:hAnsi="Times New Roman" w:cs="Times New Roman"/>
          <w:sz w:val="28"/>
          <w:szCs w:val="28"/>
          <w:lang w:val="uk-UA"/>
        </w:rPr>
        <w:t xml:space="preserve"> – ці </w:t>
      </w:r>
      <w:r>
        <w:rPr>
          <w:rFonts w:ascii="Times New Roman" w:hAnsi="Times New Roman" w:cs="Times New Roman"/>
          <w:sz w:val="28"/>
          <w:szCs w:val="28"/>
          <w:lang w:val="uk-UA"/>
        </w:rPr>
        <w:t>бренди</w:t>
      </w:r>
      <w:r w:rsidRPr="0018648A">
        <w:rPr>
          <w:rFonts w:ascii="Times New Roman" w:hAnsi="Times New Roman" w:cs="Times New Roman"/>
          <w:sz w:val="28"/>
          <w:szCs w:val="28"/>
          <w:lang w:val="uk-UA"/>
        </w:rPr>
        <w:t xml:space="preserve"> символізують не просто продукти, а обіцянку якості, інновацій і певного стилю життя. Подібним чином дані про клієнтів, ретельно зібрані та проаналізовані, дають безцінне розуміння поведінки споживачів, уподобань і ринкових тенденцій. Ці дані дають змогу компаніям персоналізувати маркетингові стратегії, розробляти цільові продукти та, зрештою, стимулювати продажі</w:t>
      </w:r>
      <w:r>
        <w:rPr>
          <w:rFonts w:ascii="Times New Roman" w:hAnsi="Times New Roman" w:cs="Times New Roman"/>
          <w:sz w:val="28"/>
          <w:szCs w:val="28"/>
          <w:lang w:val="uk-UA"/>
        </w:rPr>
        <w:t xml:space="preserve"> </w:t>
      </w:r>
      <w:r w:rsidRPr="0018648A">
        <w:rPr>
          <w:rFonts w:ascii="Times New Roman" w:hAnsi="Times New Roman" w:cs="Times New Roman"/>
          <w:sz w:val="28"/>
          <w:szCs w:val="28"/>
        </w:rPr>
        <w:t>[</w:t>
      </w:r>
      <w:r>
        <w:rPr>
          <w:rFonts w:ascii="Times New Roman" w:hAnsi="Times New Roman" w:cs="Times New Roman"/>
          <w:sz w:val="28"/>
          <w:szCs w:val="28"/>
          <w:lang w:val="uk-UA"/>
        </w:rPr>
        <w:t>4</w:t>
      </w:r>
      <w:r w:rsidRPr="0018648A">
        <w:rPr>
          <w:rFonts w:ascii="Times New Roman" w:hAnsi="Times New Roman" w:cs="Times New Roman"/>
          <w:sz w:val="28"/>
          <w:szCs w:val="28"/>
        </w:rPr>
        <w:t>]</w:t>
      </w:r>
      <w:r>
        <w:rPr>
          <w:rFonts w:ascii="Times New Roman" w:hAnsi="Times New Roman" w:cs="Times New Roman"/>
          <w:sz w:val="28"/>
          <w:szCs w:val="28"/>
          <w:lang w:val="uk-UA"/>
        </w:rPr>
        <w:t>.</w:t>
      </w:r>
    </w:p>
    <w:p w14:paraId="5697152F" w14:textId="0D144FB1" w:rsidR="00EB4575" w:rsidRPr="00EB4575" w:rsidRDefault="00EB4575" w:rsidP="00EB4575">
      <w:pPr>
        <w:pStyle w:val="a8"/>
        <w:spacing w:before="0" w:beforeAutospacing="0" w:after="0" w:afterAutospacing="0" w:line="276" w:lineRule="auto"/>
        <w:ind w:firstLine="709"/>
        <w:jc w:val="both"/>
        <w:rPr>
          <w:rFonts w:eastAsiaTheme="minorHAnsi"/>
          <w:sz w:val="28"/>
          <w:szCs w:val="28"/>
          <w:lang w:val="uk-UA" w:eastAsia="en-US"/>
        </w:rPr>
      </w:pPr>
      <w:r>
        <w:rPr>
          <w:rFonts w:eastAsiaTheme="minorHAnsi"/>
          <w:sz w:val="28"/>
          <w:szCs w:val="28"/>
          <w:lang w:val="uk-UA" w:eastAsia="en-US"/>
        </w:rPr>
        <w:t>В</w:t>
      </w:r>
      <w:r w:rsidRPr="00EB4575">
        <w:rPr>
          <w:rFonts w:eastAsiaTheme="minorHAnsi"/>
          <w:sz w:val="28"/>
          <w:szCs w:val="28"/>
          <w:lang w:val="uk-UA" w:eastAsia="en-US"/>
        </w:rPr>
        <w:t xml:space="preserve"> міру того, як нематеріальна, </w:t>
      </w:r>
      <w:proofErr w:type="spellStart"/>
      <w:r w:rsidRPr="00EB4575">
        <w:rPr>
          <w:rFonts w:eastAsiaTheme="minorHAnsi"/>
          <w:sz w:val="28"/>
          <w:szCs w:val="28"/>
          <w:lang w:val="uk-UA" w:eastAsia="en-US"/>
        </w:rPr>
        <w:t>оцифрована</w:t>
      </w:r>
      <w:proofErr w:type="spellEnd"/>
      <w:r w:rsidRPr="00EB4575">
        <w:rPr>
          <w:rFonts w:eastAsiaTheme="minorHAnsi"/>
          <w:sz w:val="28"/>
          <w:szCs w:val="28"/>
          <w:lang w:val="uk-UA" w:eastAsia="en-US"/>
        </w:rPr>
        <w:t xml:space="preserve"> економіка поширюється, </w:t>
      </w:r>
      <w:hyperlink r:id="rId9" w:history="1">
        <w:r w:rsidRPr="00EB4575">
          <w:rPr>
            <w:rFonts w:eastAsiaTheme="minorHAnsi"/>
            <w:sz w:val="28"/>
            <w:szCs w:val="28"/>
            <w:lang w:val="uk-UA" w:eastAsia="en-US"/>
          </w:rPr>
          <w:t>потреба в перекваліфікації</w:t>
        </w:r>
      </w:hyperlink>
      <w:r w:rsidRPr="00EB4575">
        <w:rPr>
          <w:rFonts w:eastAsiaTheme="minorHAnsi"/>
          <w:sz w:val="28"/>
          <w:szCs w:val="28"/>
          <w:lang w:val="uk-UA" w:eastAsia="en-US"/>
        </w:rPr>
        <w:t> </w:t>
      </w:r>
      <w:r>
        <w:rPr>
          <w:rFonts w:eastAsiaTheme="minorHAnsi"/>
          <w:sz w:val="28"/>
          <w:szCs w:val="28"/>
          <w:lang w:val="uk-UA" w:eastAsia="en-US"/>
        </w:rPr>
        <w:t xml:space="preserve">– </w:t>
      </w:r>
      <w:r w:rsidRPr="00EB4575">
        <w:rPr>
          <w:rFonts w:eastAsiaTheme="minorHAnsi"/>
          <w:sz w:val="28"/>
          <w:szCs w:val="28"/>
          <w:lang w:val="uk-UA" w:eastAsia="en-US"/>
        </w:rPr>
        <w:t xml:space="preserve">в компаніях і ширше в суспільстві </w:t>
      </w:r>
      <w:r>
        <w:rPr>
          <w:rFonts w:eastAsiaTheme="minorHAnsi"/>
          <w:sz w:val="28"/>
          <w:szCs w:val="28"/>
          <w:lang w:val="uk-UA" w:eastAsia="en-US"/>
        </w:rPr>
        <w:t xml:space="preserve">– </w:t>
      </w:r>
      <w:r w:rsidRPr="00EB4575">
        <w:rPr>
          <w:rFonts w:eastAsiaTheme="minorHAnsi"/>
          <w:sz w:val="28"/>
          <w:szCs w:val="28"/>
          <w:lang w:val="uk-UA" w:eastAsia="en-US"/>
        </w:rPr>
        <w:t>стає ще більш актуальною. Схоже, що </w:t>
      </w:r>
      <w:proofErr w:type="spellStart"/>
      <w:r w:rsidRPr="00EB4575">
        <w:rPr>
          <w:rFonts w:eastAsiaTheme="minorHAnsi"/>
          <w:sz w:val="28"/>
          <w:szCs w:val="28"/>
          <w:lang w:val="uk-UA" w:eastAsia="en-US"/>
        </w:rPr>
        <w:t>оцифровка</w:t>
      </w:r>
      <w:proofErr w:type="spellEnd"/>
      <w:r w:rsidRPr="00EB4575">
        <w:rPr>
          <w:rFonts w:eastAsiaTheme="minorHAnsi"/>
          <w:sz w:val="28"/>
          <w:szCs w:val="28"/>
          <w:lang w:val="uk-UA" w:eastAsia="en-US"/>
        </w:rPr>
        <w:t>, автоматизація та впровадження нематеріальних активів </w:t>
      </w:r>
      <w:hyperlink r:id="rId10" w:history="1">
        <w:r w:rsidRPr="00EB4575">
          <w:rPr>
            <w:rFonts w:eastAsiaTheme="minorHAnsi"/>
            <w:sz w:val="28"/>
            <w:szCs w:val="28"/>
            <w:lang w:val="uk-UA" w:eastAsia="en-US"/>
          </w:rPr>
          <w:t>прискорилися,</w:t>
        </w:r>
      </w:hyperlink>
      <w:r w:rsidRPr="00EB4575">
        <w:rPr>
          <w:rFonts w:eastAsiaTheme="minorHAnsi"/>
          <w:sz w:val="28"/>
          <w:szCs w:val="28"/>
          <w:lang w:val="uk-UA" w:eastAsia="en-US"/>
        </w:rPr>
        <w:t xml:space="preserve"> оскільки провідні компанії відреагували на тиск пандемії COVID-19. Опитування керівників компанії </w:t>
      </w:r>
      <w:r w:rsidRPr="00EB4575">
        <w:rPr>
          <w:rFonts w:eastAsiaTheme="minorHAnsi"/>
          <w:sz w:val="28"/>
          <w:szCs w:val="28"/>
          <w:lang w:val="en-US" w:eastAsia="en-US"/>
        </w:rPr>
        <w:t>McKinsey</w:t>
      </w:r>
      <w:r w:rsidRPr="00284CEF">
        <w:rPr>
          <w:rFonts w:eastAsiaTheme="minorHAnsi"/>
          <w:sz w:val="28"/>
          <w:szCs w:val="28"/>
          <w:lang w:val="uk-UA" w:eastAsia="en-US"/>
        </w:rPr>
        <w:t xml:space="preserve"> </w:t>
      </w:r>
      <w:r w:rsidRPr="00EB4575">
        <w:rPr>
          <w:rFonts w:eastAsiaTheme="minorHAnsi"/>
          <w:sz w:val="28"/>
          <w:szCs w:val="28"/>
          <w:lang w:val="en-US" w:eastAsia="en-US"/>
        </w:rPr>
        <w:t>Global</w:t>
      </w:r>
      <w:r w:rsidRPr="00284CEF">
        <w:rPr>
          <w:rFonts w:eastAsiaTheme="minorHAnsi"/>
          <w:sz w:val="28"/>
          <w:szCs w:val="28"/>
          <w:lang w:val="uk-UA" w:eastAsia="en-US"/>
        </w:rPr>
        <w:t xml:space="preserve"> </w:t>
      </w:r>
      <w:r w:rsidRPr="00EB4575">
        <w:rPr>
          <w:rFonts w:eastAsiaTheme="minorHAnsi"/>
          <w:sz w:val="28"/>
          <w:szCs w:val="28"/>
          <w:lang w:val="en-US" w:eastAsia="en-US"/>
        </w:rPr>
        <w:t>Economic</w:t>
      </w:r>
      <w:r w:rsidRPr="00284CEF">
        <w:rPr>
          <w:rFonts w:eastAsiaTheme="minorHAnsi"/>
          <w:sz w:val="28"/>
          <w:szCs w:val="28"/>
          <w:lang w:val="uk-UA" w:eastAsia="en-US"/>
        </w:rPr>
        <w:t xml:space="preserve"> </w:t>
      </w:r>
      <w:r w:rsidRPr="00EB4575">
        <w:rPr>
          <w:rFonts w:eastAsiaTheme="minorHAnsi"/>
          <w:sz w:val="28"/>
          <w:szCs w:val="28"/>
          <w:lang w:val="en-US" w:eastAsia="en-US"/>
        </w:rPr>
        <w:t>Conditions</w:t>
      </w:r>
      <w:r w:rsidRPr="00EB4575">
        <w:rPr>
          <w:rFonts w:eastAsiaTheme="minorHAnsi"/>
          <w:sz w:val="28"/>
          <w:szCs w:val="28"/>
          <w:lang w:val="uk-UA" w:eastAsia="en-US"/>
        </w:rPr>
        <w:t xml:space="preserve"> у грудні 2020 року показало, що близько 75 відсотків респондентів у Північній Америці та Європі заявили, що очікують прискорення інвестицій у нові технології, включаючи автоматизацію, у 2020</w:t>
      </w:r>
      <w:r w:rsidR="00284CEF">
        <w:rPr>
          <w:rFonts w:eastAsiaTheme="minorHAnsi"/>
          <w:sz w:val="28"/>
          <w:szCs w:val="28"/>
          <w:lang w:val="uk-UA" w:eastAsia="en-US"/>
        </w:rPr>
        <w:t>-</w:t>
      </w:r>
      <w:r w:rsidRPr="00EB4575">
        <w:rPr>
          <w:rFonts w:eastAsiaTheme="minorHAnsi"/>
          <w:sz w:val="28"/>
          <w:szCs w:val="28"/>
          <w:lang w:val="uk-UA" w:eastAsia="en-US"/>
        </w:rPr>
        <w:t>2024 роках, порівняно з 55 відсотками, які сказали, що збільшили такі інвестиції у 2014 році –</w:t>
      </w:r>
      <w:r w:rsidR="00284CEF">
        <w:rPr>
          <w:rFonts w:eastAsiaTheme="minorHAnsi"/>
          <w:sz w:val="28"/>
          <w:szCs w:val="28"/>
          <w:lang w:val="uk-UA" w:eastAsia="en-US"/>
        </w:rPr>
        <w:t xml:space="preserve"> </w:t>
      </w:r>
      <w:r w:rsidRPr="00EB4575">
        <w:rPr>
          <w:rFonts w:eastAsiaTheme="minorHAnsi"/>
          <w:sz w:val="28"/>
          <w:szCs w:val="28"/>
          <w:lang w:val="uk-UA" w:eastAsia="en-US"/>
        </w:rPr>
        <w:t xml:space="preserve">19. Це може посилити тиск на </w:t>
      </w:r>
      <w:proofErr w:type="spellStart"/>
      <w:r w:rsidRPr="00EB4575">
        <w:rPr>
          <w:rFonts w:eastAsiaTheme="minorHAnsi"/>
          <w:sz w:val="28"/>
          <w:szCs w:val="28"/>
          <w:lang w:val="uk-UA" w:eastAsia="en-US"/>
        </w:rPr>
        <w:t>низькокваліфікованих</w:t>
      </w:r>
      <w:proofErr w:type="spellEnd"/>
      <w:r w:rsidRPr="00EB4575">
        <w:rPr>
          <w:rFonts w:eastAsiaTheme="minorHAnsi"/>
          <w:sz w:val="28"/>
          <w:szCs w:val="28"/>
          <w:lang w:val="uk-UA" w:eastAsia="en-US"/>
        </w:rPr>
        <w:t xml:space="preserve"> працівників, які непропорційно схильні до витіснення автоматизацією.</w:t>
      </w:r>
    </w:p>
    <w:p w14:paraId="7D149C17" w14:textId="70BD50A6" w:rsidR="00EB4575" w:rsidRPr="00EB4575" w:rsidRDefault="00EB4575" w:rsidP="00EB4575">
      <w:pPr>
        <w:pStyle w:val="a8"/>
        <w:spacing w:before="0" w:beforeAutospacing="0" w:after="0" w:afterAutospacing="0" w:line="276" w:lineRule="auto"/>
        <w:ind w:firstLine="709"/>
        <w:jc w:val="both"/>
        <w:rPr>
          <w:rFonts w:eastAsiaTheme="minorHAnsi"/>
          <w:sz w:val="28"/>
          <w:szCs w:val="28"/>
          <w:lang w:val="uk-UA" w:eastAsia="en-US"/>
        </w:rPr>
      </w:pPr>
      <w:r w:rsidRPr="00EB4575">
        <w:rPr>
          <w:rFonts w:eastAsiaTheme="minorHAnsi"/>
          <w:sz w:val="28"/>
          <w:szCs w:val="28"/>
          <w:lang w:val="uk-UA" w:eastAsia="en-US"/>
        </w:rPr>
        <w:t>Нематеріальні ресурси висувають нові вимоги до інфраструктури знань. Перехід від матеріальних до нематеріальних активів збільшує потребу в інфраструктурі знань. Політики повинні будуть зосередитися на сприянні розвитку інфраструктури знань, включаючи освіту, а також на комунікаційних технологіях, включаючи Інтернет, міське планування та державні витрати на науку. Дедалі важливішою буде цифрова інфраструктура для зберігання та керування даними, технологія, необхідна для підтримки високошвидкісного з’єднання для передачі даних, і потужні високопродуктивні комп’ютери для обробки даних. Ця інфраструктура повністю розкриє цінність великих даних і сприятиме науково-технічним інноваціям, які дозволять компаніям досягати своїх цифрових та інноваційних цілей</w:t>
      </w:r>
      <w:r w:rsidR="0022215F">
        <w:rPr>
          <w:rFonts w:eastAsiaTheme="minorHAnsi"/>
          <w:sz w:val="28"/>
          <w:szCs w:val="28"/>
          <w:lang w:val="uk-UA" w:eastAsia="en-US"/>
        </w:rPr>
        <w:t xml:space="preserve"> </w:t>
      </w:r>
      <w:r w:rsidR="0022215F" w:rsidRPr="0022215F">
        <w:rPr>
          <w:rFonts w:eastAsiaTheme="minorHAnsi"/>
          <w:sz w:val="28"/>
          <w:szCs w:val="28"/>
          <w:lang w:val="uk-UA" w:eastAsia="en-US"/>
        </w:rPr>
        <w:t>[</w:t>
      </w:r>
      <w:r w:rsidR="0022215F">
        <w:rPr>
          <w:rFonts w:eastAsiaTheme="minorHAnsi"/>
          <w:sz w:val="28"/>
          <w:szCs w:val="28"/>
          <w:lang w:val="uk-UA" w:eastAsia="en-US"/>
        </w:rPr>
        <w:t>5</w:t>
      </w:r>
      <w:r w:rsidR="0022215F" w:rsidRPr="0022215F">
        <w:rPr>
          <w:rFonts w:eastAsiaTheme="minorHAnsi"/>
          <w:sz w:val="28"/>
          <w:szCs w:val="28"/>
          <w:lang w:val="uk-UA" w:eastAsia="en-US"/>
        </w:rPr>
        <w:t>]</w:t>
      </w:r>
      <w:r>
        <w:rPr>
          <w:rFonts w:eastAsiaTheme="minorHAnsi"/>
          <w:sz w:val="28"/>
          <w:szCs w:val="28"/>
          <w:lang w:val="uk-UA" w:eastAsia="en-US"/>
        </w:rPr>
        <w:t>.</w:t>
      </w:r>
    </w:p>
    <w:p w14:paraId="3E0F9C57" w14:textId="4AC5B172" w:rsidR="0018648A" w:rsidRPr="007A42DC" w:rsidRDefault="007A42DC" w:rsidP="00CD60C1">
      <w:pPr>
        <w:spacing w:line="276" w:lineRule="auto"/>
        <w:ind w:firstLine="709"/>
        <w:jc w:val="both"/>
        <w:rPr>
          <w:rFonts w:ascii="Times New Roman" w:hAnsi="Times New Roman" w:cs="Times New Roman"/>
          <w:sz w:val="28"/>
          <w:szCs w:val="28"/>
          <w:lang w:val="uk-UA"/>
        </w:rPr>
      </w:pPr>
      <w:r>
        <w:rPr>
          <w:rFonts w:ascii="Times New Roman" w:hAnsi="Times New Roman" w:cs="Times New Roman"/>
          <w:iCs/>
          <w:sz w:val="28"/>
          <w:szCs w:val="28"/>
          <w:lang w:val="uk-UA"/>
        </w:rPr>
        <w:t>Таким чином, н</w:t>
      </w:r>
      <w:r w:rsidRPr="007A42DC">
        <w:rPr>
          <w:rFonts w:ascii="Times New Roman" w:hAnsi="Times New Roman" w:cs="Times New Roman"/>
          <w:iCs/>
          <w:sz w:val="28"/>
          <w:szCs w:val="28"/>
          <w:lang w:val="uk-UA"/>
        </w:rPr>
        <w:t xml:space="preserve">ематеріальні активи представляють безліч глобальних можливостей для бізнесу в технологіях та </w:t>
      </w:r>
      <w:r>
        <w:rPr>
          <w:rFonts w:ascii="Times New Roman" w:hAnsi="Times New Roman" w:cs="Times New Roman"/>
          <w:iCs/>
          <w:sz w:val="28"/>
          <w:szCs w:val="28"/>
          <w:lang w:val="uk-UA"/>
        </w:rPr>
        <w:t>інтелектуальній власності</w:t>
      </w:r>
      <w:r w:rsidRPr="007A42DC">
        <w:rPr>
          <w:rFonts w:ascii="Times New Roman" w:hAnsi="Times New Roman" w:cs="Times New Roman"/>
          <w:iCs/>
          <w:sz w:val="28"/>
          <w:szCs w:val="28"/>
          <w:lang w:val="uk-UA"/>
        </w:rPr>
        <w:t>. Розуміючи можливості, орієнтуючись на виклики за допомогою підходу, що керується даними, і розробляючи стратегічний підхід до ліцензування та придбання, компанії можуть використовувати ці активи для досягнення сталого зростання, забезпечення конкурентної переваги та процвітання на глобальному ринку</w:t>
      </w:r>
      <w:r>
        <w:rPr>
          <w:rFonts w:ascii="Times New Roman" w:hAnsi="Times New Roman" w:cs="Times New Roman"/>
          <w:iCs/>
          <w:sz w:val="28"/>
          <w:szCs w:val="28"/>
          <w:lang w:val="uk-UA"/>
        </w:rPr>
        <w:t>.</w:t>
      </w:r>
    </w:p>
    <w:p w14:paraId="262A67D6" w14:textId="70AF0AAE" w:rsidR="006D17C6" w:rsidRPr="0033110D" w:rsidRDefault="00CD60C1" w:rsidP="00CD60C1">
      <w:pPr>
        <w:spacing w:line="276"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Перелік </w:t>
      </w:r>
      <w:r w:rsidR="00673D81">
        <w:rPr>
          <w:rFonts w:ascii="Times New Roman" w:hAnsi="Times New Roman" w:cs="Times New Roman"/>
          <w:sz w:val="28"/>
          <w:szCs w:val="28"/>
          <w:lang w:val="uk-UA"/>
        </w:rPr>
        <w:t>джерел</w:t>
      </w:r>
      <w:r>
        <w:rPr>
          <w:rFonts w:ascii="Times New Roman" w:hAnsi="Times New Roman" w:cs="Times New Roman"/>
          <w:sz w:val="28"/>
          <w:szCs w:val="28"/>
          <w:lang w:val="uk-UA"/>
        </w:rPr>
        <w:t xml:space="preserve"> посилання</w:t>
      </w:r>
    </w:p>
    <w:p w14:paraId="2EB4BA99" w14:textId="77777777" w:rsidR="00493DD4" w:rsidRPr="00493DD4" w:rsidRDefault="005D322E" w:rsidP="004E6D45">
      <w:pPr>
        <w:pStyle w:val="a9"/>
        <w:numPr>
          <w:ilvl w:val="0"/>
          <w:numId w:val="2"/>
        </w:numPr>
        <w:shd w:val="clear" w:color="auto" w:fill="FFFFFF"/>
        <w:spacing w:after="96" w:line="276" w:lineRule="auto"/>
        <w:ind w:left="0" w:firstLine="709"/>
        <w:jc w:val="both"/>
        <w:textAlignment w:val="baseline"/>
        <w:outlineLvl w:val="0"/>
        <w:rPr>
          <w:rFonts w:ascii="Times New Roman" w:hAnsi="Times New Roman" w:cs="Times New Roman"/>
          <w:sz w:val="28"/>
          <w:szCs w:val="28"/>
          <w:lang w:val="en-US" w:eastAsia="ru-RU"/>
        </w:rPr>
      </w:pPr>
      <w:r w:rsidRPr="00493DD4">
        <w:rPr>
          <w:rFonts w:ascii="Times New Roman" w:eastAsia="Times New Roman" w:hAnsi="Times New Roman" w:cs="Times New Roman"/>
          <w:sz w:val="28"/>
          <w:szCs w:val="28"/>
          <w:lang w:val="en-US" w:eastAsia="ru-RU"/>
        </w:rPr>
        <w:lastRenderedPageBreak/>
        <w:t>Intangible Assets and Sustainable Development</w:t>
      </w:r>
      <w:r w:rsidRPr="00493DD4">
        <w:rPr>
          <w:rFonts w:ascii="Times New Roman" w:eastAsia="Times New Roman" w:hAnsi="Times New Roman" w:cs="Times New Roman"/>
          <w:sz w:val="28"/>
          <w:szCs w:val="28"/>
          <w:lang w:val="uk-UA" w:eastAsia="ru-RU"/>
        </w:rPr>
        <w:t xml:space="preserve">. </w:t>
      </w:r>
      <w:r w:rsidRPr="00493DD4">
        <w:rPr>
          <w:rFonts w:ascii="Times New Roman" w:eastAsia="Times New Roman" w:hAnsi="Times New Roman" w:cs="Times New Roman"/>
          <w:sz w:val="28"/>
          <w:szCs w:val="28"/>
          <w:lang w:val="en-US" w:eastAsia="ru-RU"/>
        </w:rPr>
        <w:t>URL:</w:t>
      </w:r>
      <w:r w:rsidRPr="00493DD4">
        <w:rPr>
          <w:rFonts w:ascii="Times New Roman" w:eastAsia="Times New Roman" w:hAnsi="Times New Roman" w:cs="Times New Roman"/>
          <w:sz w:val="28"/>
          <w:szCs w:val="28"/>
          <w:lang w:val="uk-UA" w:eastAsia="ru-RU"/>
        </w:rPr>
        <w:t xml:space="preserve"> </w:t>
      </w:r>
      <w:hyperlink r:id="rId11" w:history="1">
        <w:r w:rsidRPr="00493DD4">
          <w:rPr>
            <w:rStyle w:val="aa"/>
            <w:rFonts w:ascii="Times New Roman" w:eastAsia="Times New Roman" w:hAnsi="Times New Roman" w:cs="Times New Roman"/>
            <w:sz w:val="28"/>
            <w:szCs w:val="28"/>
            <w:lang w:val="uk-UA" w:eastAsia="ru-RU"/>
          </w:rPr>
          <w:t>https://link.springer.com/referenceworkentry/10.1007/978-3-030-11352-0_319</w:t>
        </w:r>
      </w:hyperlink>
      <w:r w:rsidRPr="00493DD4">
        <w:rPr>
          <w:rFonts w:ascii="Times New Roman" w:eastAsia="Times New Roman" w:hAnsi="Times New Roman" w:cs="Times New Roman"/>
          <w:sz w:val="28"/>
          <w:szCs w:val="28"/>
          <w:lang w:val="uk-UA" w:eastAsia="ru-RU"/>
        </w:rPr>
        <w:t xml:space="preserve">. </w:t>
      </w:r>
    </w:p>
    <w:p w14:paraId="03D49A83" w14:textId="77777777" w:rsidR="0021166A" w:rsidRPr="0021166A" w:rsidRDefault="00493DD4" w:rsidP="00EC2308">
      <w:pPr>
        <w:pStyle w:val="a9"/>
        <w:numPr>
          <w:ilvl w:val="0"/>
          <w:numId w:val="2"/>
        </w:numPr>
        <w:shd w:val="clear" w:color="auto" w:fill="FFFFFF"/>
        <w:spacing w:line="276" w:lineRule="auto"/>
        <w:ind w:left="0" w:firstLine="709"/>
        <w:jc w:val="both"/>
        <w:textAlignment w:val="baseline"/>
        <w:outlineLvl w:val="0"/>
        <w:rPr>
          <w:sz w:val="28"/>
          <w:szCs w:val="28"/>
          <w:lang w:val="en-US" w:eastAsia="ru-RU"/>
        </w:rPr>
      </w:pPr>
      <w:r w:rsidRPr="0021166A">
        <w:rPr>
          <w:rFonts w:ascii="Times New Roman" w:hAnsi="Times New Roman" w:cs="Times New Roman"/>
          <w:sz w:val="28"/>
          <w:szCs w:val="28"/>
          <w:lang w:val="en-US" w:eastAsia="ru-RU"/>
        </w:rPr>
        <w:t>The Impact of Intangible Assets and Sub-Components of Intangible Assets on Sustainable Growth and Firm Value: Evidence from Turkish Listed Firms</w:t>
      </w:r>
      <w:r w:rsidRPr="0021166A">
        <w:rPr>
          <w:rFonts w:ascii="Times New Roman" w:hAnsi="Times New Roman" w:cs="Times New Roman"/>
          <w:sz w:val="28"/>
          <w:szCs w:val="28"/>
          <w:lang w:val="uk-UA" w:eastAsia="ru-RU"/>
        </w:rPr>
        <w:t xml:space="preserve">. </w:t>
      </w:r>
      <w:r w:rsidRPr="0021166A">
        <w:rPr>
          <w:rFonts w:ascii="Times New Roman" w:eastAsia="Times New Roman" w:hAnsi="Times New Roman" w:cs="Times New Roman"/>
          <w:sz w:val="28"/>
          <w:szCs w:val="28"/>
          <w:lang w:val="en-US" w:eastAsia="ru-RU"/>
        </w:rPr>
        <w:t>URL:</w:t>
      </w:r>
      <w:r w:rsidRPr="0021166A">
        <w:rPr>
          <w:rFonts w:ascii="Times New Roman" w:eastAsia="Times New Roman" w:hAnsi="Times New Roman" w:cs="Times New Roman"/>
          <w:sz w:val="28"/>
          <w:szCs w:val="28"/>
          <w:lang w:val="uk-UA" w:eastAsia="ru-RU"/>
        </w:rPr>
        <w:t xml:space="preserve"> </w:t>
      </w:r>
      <w:hyperlink r:id="rId12" w:history="1">
        <w:r w:rsidRPr="0021166A">
          <w:rPr>
            <w:rStyle w:val="aa"/>
            <w:rFonts w:ascii="Times New Roman" w:eastAsia="Times New Roman" w:hAnsi="Times New Roman" w:cs="Times New Roman"/>
            <w:sz w:val="28"/>
            <w:szCs w:val="28"/>
            <w:lang w:val="uk-UA" w:eastAsia="ru-RU"/>
          </w:rPr>
          <w:t>https://www.mdpi.com/2071-1050/11/19/5359</w:t>
        </w:r>
      </w:hyperlink>
      <w:r w:rsidRPr="0021166A">
        <w:rPr>
          <w:rFonts w:ascii="Times New Roman" w:eastAsia="Times New Roman" w:hAnsi="Times New Roman" w:cs="Times New Roman"/>
          <w:sz w:val="28"/>
          <w:szCs w:val="28"/>
          <w:lang w:val="uk-UA" w:eastAsia="ru-RU"/>
        </w:rPr>
        <w:t xml:space="preserve">. </w:t>
      </w:r>
    </w:p>
    <w:p w14:paraId="2BC6A8FF" w14:textId="77777777" w:rsidR="00284CEF" w:rsidRPr="00284CEF" w:rsidRDefault="0021166A" w:rsidP="00284CEF">
      <w:pPr>
        <w:pStyle w:val="a9"/>
        <w:numPr>
          <w:ilvl w:val="0"/>
          <w:numId w:val="2"/>
        </w:numPr>
        <w:spacing w:line="276" w:lineRule="auto"/>
        <w:ind w:left="0" w:firstLine="709"/>
        <w:jc w:val="both"/>
        <w:textAlignment w:val="baseline"/>
        <w:outlineLvl w:val="0"/>
        <w:rPr>
          <w:rFonts w:ascii="Times New Roman" w:hAnsi="Times New Roman"/>
          <w:sz w:val="28"/>
          <w:szCs w:val="28"/>
          <w:lang w:val="en-US" w:eastAsia="ru-RU"/>
        </w:rPr>
      </w:pPr>
      <w:r w:rsidRPr="00284CEF">
        <w:rPr>
          <w:rFonts w:ascii="Times New Roman" w:hAnsi="Times New Roman" w:cs="Times New Roman"/>
          <w:sz w:val="28"/>
          <w:szCs w:val="28"/>
          <w:lang w:val="en-US" w:eastAsia="ru-RU"/>
        </w:rPr>
        <w:t xml:space="preserve">The role of intangible assets in promoting the sustainability of </w:t>
      </w:r>
      <w:proofErr w:type="spellStart"/>
      <w:r w:rsidRPr="00284CEF">
        <w:rPr>
          <w:rFonts w:ascii="Times New Roman" w:hAnsi="Times New Roman" w:cs="Times New Roman"/>
          <w:sz w:val="28"/>
          <w:szCs w:val="28"/>
          <w:lang w:val="en-US" w:eastAsia="ru-RU"/>
        </w:rPr>
        <w:t>agri</w:t>
      </w:r>
      <w:proofErr w:type="spellEnd"/>
      <w:r w:rsidRPr="00284CEF">
        <w:rPr>
          <w:rFonts w:ascii="Times New Roman" w:hAnsi="Times New Roman" w:cs="Times New Roman"/>
          <w:sz w:val="28"/>
          <w:szCs w:val="28"/>
          <w:lang w:val="en-US" w:eastAsia="ru-RU"/>
        </w:rPr>
        <w:t>-food enterprises: Evidence from China</w:t>
      </w:r>
      <w:r w:rsidRPr="00284CEF">
        <w:rPr>
          <w:rFonts w:ascii="Times New Roman" w:hAnsi="Times New Roman" w:cs="Times New Roman"/>
          <w:sz w:val="28"/>
          <w:szCs w:val="28"/>
          <w:lang w:val="uk-UA" w:eastAsia="ru-RU"/>
        </w:rPr>
        <w:t xml:space="preserve">. </w:t>
      </w:r>
      <w:r w:rsidRPr="00284CEF">
        <w:rPr>
          <w:rFonts w:ascii="Times New Roman" w:eastAsia="Times New Roman" w:hAnsi="Times New Roman" w:cs="Times New Roman"/>
          <w:sz w:val="28"/>
          <w:szCs w:val="28"/>
          <w:lang w:val="en-US" w:eastAsia="ru-RU"/>
        </w:rPr>
        <w:t>URL:</w:t>
      </w:r>
      <w:r w:rsidRPr="00284CEF">
        <w:rPr>
          <w:rFonts w:ascii="Times New Roman" w:eastAsia="Times New Roman" w:hAnsi="Times New Roman" w:cs="Times New Roman"/>
          <w:sz w:val="28"/>
          <w:szCs w:val="28"/>
          <w:lang w:val="uk-UA" w:eastAsia="ru-RU"/>
        </w:rPr>
        <w:t xml:space="preserve"> </w:t>
      </w:r>
      <w:hyperlink r:id="rId13" w:history="1">
        <w:r w:rsidRPr="00284CEF">
          <w:rPr>
            <w:rStyle w:val="aa"/>
            <w:rFonts w:ascii="Times New Roman" w:eastAsia="Times New Roman" w:hAnsi="Times New Roman" w:cs="Times New Roman"/>
            <w:sz w:val="28"/>
            <w:szCs w:val="28"/>
            <w:lang w:val="uk-UA" w:eastAsia="ru-RU"/>
          </w:rPr>
          <w:t>https://www.sciencedirect.com/science/article/abs/pii/S0313592622002363</w:t>
        </w:r>
      </w:hyperlink>
      <w:r w:rsidRPr="00284CEF">
        <w:rPr>
          <w:rFonts w:ascii="Times New Roman" w:eastAsia="Times New Roman" w:hAnsi="Times New Roman" w:cs="Times New Roman"/>
          <w:sz w:val="28"/>
          <w:szCs w:val="28"/>
          <w:lang w:val="uk-UA" w:eastAsia="ru-RU"/>
        </w:rPr>
        <w:t xml:space="preserve">. </w:t>
      </w:r>
    </w:p>
    <w:p w14:paraId="2E462B97" w14:textId="36FC5A60" w:rsidR="00284CEF" w:rsidRPr="00284CEF" w:rsidRDefault="00284CEF" w:rsidP="00284CEF">
      <w:pPr>
        <w:pStyle w:val="a9"/>
        <w:numPr>
          <w:ilvl w:val="0"/>
          <w:numId w:val="2"/>
        </w:numPr>
        <w:spacing w:line="276" w:lineRule="auto"/>
        <w:ind w:left="0" w:firstLine="709"/>
        <w:jc w:val="both"/>
        <w:textAlignment w:val="baseline"/>
        <w:outlineLvl w:val="0"/>
        <w:rPr>
          <w:rFonts w:ascii="Times New Roman" w:hAnsi="Times New Roman"/>
          <w:sz w:val="28"/>
          <w:szCs w:val="28"/>
          <w:lang w:val="en-US" w:eastAsia="ru-RU"/>
        </w:rPr>
      </w:pPr>
      <w:r w:rsidRPr="00284CEF">
        <w:rPr>
          <w:rFonts w:ascii="Times New Roman" w:hAnsi="Times New Roman"/>
          <w:sz w:val="28"/>
          <w:szCs w:val="28"/>
          <w:lang w:val="en-US" w:eastAsia="ru-RU"/>
        </w:rPr>
        <w:t xml:space="preserve">Intangible Assets: The New </w:t>
      </w:r>
      <w:proofErr w:type="spellStart"/>
      <w:r w:rsidRPr="00284CEF">
        <w:rPr>
          <w:rFonts w:ascii="Times New Roman" w:hAnsi="Times New Roman"/>
          <w:sz w:val="28"/>
          <w:szCs w:val="28"/>
          <w:lang w:val="en-US" w:eastAsia="ru-RU"/>
        </w:rPr>
        <w:t>Gold</w:t>
      </w:r>
      <w:proofErr w:type="spellEnd"/>
      <w:r w:rsidRPr="00284CEF">
        <w:rPr>
          <w:rFonts w:ascii="Times New Roman" w:hAnsi="Times New Roman"/>
          <w:sz w:val="28"/>
          <w:szCs w:val="28"/>
          <w:lang w:val="en-US" w:eastAsia="ru-RU"/>
        </w:rPr>
        <w:t xml:space="preserve"> </w:t>
      </w:r>
      <w:proofErr w:type="spellStart"/>
      <w:r w:rsidRPr="00284CEF">
        <w:rPr>
          <w:rFonts w:ascii="Times New Roman" w:hAnsi="Times New Roman"/>
          <w:sz w:val="28"/>
          <w:szCs w:val="28"/>
          <w:lang w:val="en-US" w:eastAsia="ru-RU"/>
        </w:rPr>
        <w:t>Rush</w:t>
      </w:r>
      <w:proofErr w:type="spellEnd"/>
      <w:r w:rsidRPr="00284CEF">
        <w:rPr>
          <w:rFonts w:ascii="Times New Roman" w:hAnsi="Times New Roman"/>
          <w:sz w:val="28"/>
          <w:szCs w:val="28"/>
          <w:lang w:val="en-US" w:eastAsia="ru-RU"/>
        </w:rPr>
        <w:t xml:space="preserve"> in the Innovation Age</w:t>
      </w:r>
      <w:r>
        <w:rPr>
          <w:rFonts w:ascii="Times New Roman" w:hAnsi="Times New Roman"/>
          <w:sz w:val="28"/>
          <w:szCs w:val="28"/>
          <w:lang w:val="uk-UA" w:eastAsia="ru-RU"/>
        </w:rPr>
        <w:t xml:space="preserve">. </w:t>
      </w:r>
      <w:r w:rsidRPr="00284CEF">
        <w:rPr>
          <w:rFonts w:ascii="Times New Roman" w:eastAsia="Times New Roman" w:hAnsi="Times New Roman" w:cs="Times New Roman"/>
          <w:sz w:val="28"/>
          <w:szCs w:val="28"/>
          <w:lang w:val="en-US" w:eastAsia="ru-RU"/>
        </w:rPr>
        <w:t>URL:</w:t>
      </w:r>
      <w:r>
        <w:rPr>
          <w:rFonts w:ascii="Times New Roman" w:eastAsia="Times New Roman" w:hAnsi="Times New Roman" w:cs="Times New Roman"/>
          <w:sz w:val="28"/>
          <w:szCs w:val="28"/>
          <w:lang w:val="uk-UA" w:eastAsia="ru-RU"/>
        </w:rPr>
        <w:t xml:space="preserve"> </w:t>
      </w:r>
      <w:hyperlink r:id="rId14" w:history="1">
        <w:r w:rsidRPr="009F1DA6">
          <w:rPr>
            <w:rStyle w:val="aa"/>
            <w:rFonts w:ascii="Times New Roman" w:eastAsia="Times New Roman" w:hAnsi="Times New Roman" w:cs="Times New Roman"/>
            <w:sz w:val="28"/>
            <w:szCs w:val="28"/>
            <w:lang w:val="uk-UA" w:eastAsia="ru-RU"/>
          </w:rPr>
          <w:t>https://gcpit.org/intangible-assets-the-new-gold-rush-in-the-innovation-age/</w:t>
        </w:r>
      </w:hyperlink>
      <w:r>
        <w:rPr>
          <w:rFonts w:ascii="Times New Roman" w:eastAsia="Times New Roman" w:hAnsi="Times New Roman" w:cs="Times New Roman"/>
          <w:sz w:val="28"/>
          <w:szCs w:val="28"/>
          <w:lang w:val="uk-UA" w:eastAsia="ru-RU"/>
        </w:rPr>
        <w:t xml:space="preserve">. </w:t>
      </w:r>
    </w:p>
    <w:p w14:paraId="1EAAE640" w14:textId="3E32AD73" w:rsidR="00194233" w:rsidRPr="0022215F" w:rsidRDefault="0022215F" w:rsidP="0022215F">
      <w:pPr>
        <w:pStyle w:val="a9"/>
        <w:numPr>
          <w:ilvl w:val="0"/>
          <w:numId w:val="2"/>
        </w:numPr>
        <w:shd w:val="clear" w:color="auto" w:fill="FFFFFF"/>
        <w:spacing w:after="96" w:line="276" w:lineRule="auto"/>
        <w:ind w:left="0" w:firstLine="709"/>
        <w:jc w:val="both"/>
        <w:textAlignment w:val="baseline"/>
        <w:outlineLvl w:val="0"/>
        <w:rPr>
          <w:rFonts w:ascii="Times New Roman" w:hAnsi="Times New Roman" w:cs="Times New Roman"/>
          <w:sz w:val="28"/>
          <w:szCs w:val="28"/>
          <w:lang w:val="en-US" w:eastAsia="ru-RU"/>
        </w:rPr>
      </w:pPr>
      <w:proofErr w:type="gramStart"/>
      <w:r w:rsidRPr="0022215F">
        <w:rPr>
          <w:rFonts w:ascii="Times New Roman" w:hAnsi="Times New Roman" w:cs="Times New Roman"/>
          <w:sz w:val="28"/>
          <w:szCs w:val="28"/>
          <w:lang w:val="en-US" w:eastAsia="ru-RU"/>
        </w:rPr>
        <w:t>Getting tangible about intangibles: The future of growth and productivity?</w:t>
      </w:r>
      <w:proofErr w:type="gramEnd"/>
      <w:r>
        <w:rPr>
          <w:rFonts w:ascii="Times New Roman" w:hAnsi="Times New Roman" w:cs="Times New Roman"/>
          <w:sz w:val="28"/>
          <w:szCs w:val="28"/>
          <w:lang w:val="uk-UA" w:eastAsia="ru-RU"/>
        </w:rPr>
        <w:t xml:space="preserve"> </w:t>
      </w:r>
      <w:r w:rsidRPr="0021166A">
        <w:rPr>
          <w:rFonts w:ascii="Times New Roman" w:eastAsia="Times New Roman" w:hAnsi="Times New Roman" w:cs="Times New Roman"/>
          <w:sz w:val="28"/>
          <w:szCs w:val="28"/>
          <w:lang w:val="en-US" w:eastAsia="ru-RU"/>
        </w:rPr>
        <w:t>URL:</w:t>
      </w:r>
      <w:r>
        <w:rPr>
          <w:rFonts w:ascii="Times New Roman" w:eastAsia="Times New Roman" w:hAnsi="Times New Roman" w:cs="Times New Roman"/>
          <w:sz w:val="28"/>
          <w:szCs w:val="28"/>
          <w:lang w:val="uk-UA" w:eastAsia="ru-RU"/>
        </w:rPr>
        <w:t xml:space="preserve"> </w:t>
      </w:r>
      <w:hyperlink r:id="rId15" w:history="1">
        <w:r w:rsidRPr="009F1DA6">
          <w:rPr>
            <w:rStyle w:val="aa"/>
            <w:rFonts w:ascii="Times New Roman" w:eastAsia="Times New Roman" w:hAnsi="Times New Roman" w:cs="Times New Roman"/>
            <w:sz w:val="28"/>
            <w:szCs w:val="28"/>
            <w:lang w:val="uk-UA" w:eastAsia="ru-RU"/>
          </w:rPr>
          <w:t>https://www.mckinsey.com/capabilities/growth-marketing-and-sales/our-insights/getting-tangible-about-intangibles-the-future-of-growth-and-productivity</w:t>
        </w:r>
      </w:hyperlink>
      <w:r>
        <w:rPr>
          <w:rFonts w:ascii="Times New Roman" w:eastAsia="Times New Roman" w:hAnsi="Times New Roman" w:cs="Times New Roman"/>
          <w:sz w:val="28"/>
          <w:szCs w:val="28"/>
          <w:lang w:val="uk-UA" w:eastAsia="ru-RU"/>
        </w:rPr>
        <w:t xml:space="preserve">. </w:t>
      </w:r>
    </w:p>
    <w:p w14:paraId="61DBACEC" w14:textId="77777777" w:rsidR="00DC2D67" w:rsidRPr="0033110D" w:rsidRDefault="00DC2D67" w:rsidP="00676FC6">
      <w:pPr>
        <w:pStyle w:val="a9"/>
        <w:spacing w:line="360" w:lineRule="auto"/>
        <w:ind w:firstLine="709"/>
        <w:jc w:val="both"/>
        <w:rPr>
          <w:rFonts w:ascii="Times New Roman" w:eastAsia="Times New Roman" w:hAnsi="Times New Roman" w:cs="Times New Roman"/>
          <w:sz w:val="28"/>
          <w:szCs w:val="28"/>
          <w:lang w:val="en-US" w:eastAsia="ru-RU"/>
        </w:rPr>
      </w:pPr>
    </w:p>
    <w:sectPr w:rsidR="00DC2D67" w:rsidRPr="0033110D" w:rsidSect="005F1105">
      <w:headerReference w:type="default" r:id="rId16"/>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06278" w14:textId="77777777" w:rsidR="00DC6533" w:rsidRDefault="00DC6533" w:rsidP="00A82F6D">
      <w:r>
        <w:separator/>
      </w:r>
    </w:p>
  </w:endnote>
  <w:endnote w:type="continuationSeparator" w:id="0">
    <w:p w14:paraId="7CE9DBAF" w14:textId="77777777" w:rsidR="00DC6533" w:rsidRDefault="00DC6533" w:rsidP="00A8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939B6" w14:textId="77777777" w:rsidR="00DC6533" w:rsidRDefault="00DC6533" w:rsidP="00A82F6D">
      <w:r>
        <w:separator/>
      </w:r>
    </w:p>
  </w:footnote>
  <w:footnote w:type="continuationSeparator" w:id="0">
    <w:p w14:paraId="3C3E5189" w14:textId="77777777" w:rsidR="00DC6533" w:rsidRDefault="00DC6533" w:rsidP="00A82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10915"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6246"/>
    </w:tblGrid>
    <w:tr w:rsidR="00A82F6D" w14:paraId="5BE648F9" w14:textId="77777777" w:rsidTr="00A82F6D">
      <w:tc>
        <w:tcPr>
          <w:tcW w:w="4669" w:type="dxa"/>
        </w:tcPr>
        <w:p w14:paraId="35E0E53B" w14:textId="5596CEF0" w:rsidR="00A82F6D" w:rsidRPr="00A82F6D" w:rsidRDefault="00A82F6D">
          <w:pPr>
            <w:pStyle w:val="a3"/>
            <w:rPr>
              <w:lang w:val="en-US"/>
            </w:rPr>
          </w:pPr>
        </w:p>
      </w:tc>
      <w:tc>
        <w:tcPr>
          <w:tcW w:w="6246" w:type="dxa"/>
        </w:tcPr>
        <w:p w14:paraId="0FC6E25A" w14:textId="158DB32B" w:rsidR="00A82F6D" w:rsidRPr="00A82F6D" w:rsidRDefault="00A82F6D" w:rsidP="00A82F6D">
          <w:pPr>
            <w:pStyle w:val="a3"/>
            <w:jc w:val="right"/>
            <w:rPr>
              <w:lang w:val="en-US"/>
            </w:rPr>
          </w:pPr>
        </w:p>
      </w:tc>
    </w:tr>
  </w:tbl>
  <w:p w14:paraId="0B1840B9" w14:textId="781F3443" w:rsidR="0052002F" w:rsidRPr="0052002F" w:rsidRDefault="0052002F" w:rsidP="001F75EA">
    <w:pPr>
      <w:rPr>
        <w:rFonts w:ascii="Times New Roman" w:eastAsia="Times New Roman" w:hAnsi="Times New Roman" w:cs="Times New Roman"/>
        <w:lang w:val="uk-UA" w:eastAsia="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63933"/>
    <w:multiLevelType w:val="multilevel"/>
    <w:tmpl w:val="4F08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404C4"/>
    <w:multiLevelType w:val="multilevel"/>
    <w:tmpl w:val="0274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AF78FD"/>
    <w:multiLevelType w:val="multilevel"/>
    <w:tmpl w:val="AFDE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554790"/>
    <w:multiLevelType w:val="multilevel"/>
    <w:tmpl w:val="3D26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511D8B"/>
    <w:multiLevelType w:val="hybridMultilevel"/>
    <w:tmpl w:val="878C64E8"/>
    <w:lvl w:ilvl="0" w:tplc="8A7ADF4A">
      <w:start w:val="1"/>
      <w:numFmt w:val="decimal"/>
      <w:lvlText w:val="%1."/>
      <w:lvlJc w:val="left"/>
      <w:pPr>
        <w:ind w:left="1353"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70BF27B4"/>
    <w:multiLevelType w:val="multilevel"/>
    <w:tmpl w:val="DA68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79"/>
    <w:rsid w:val="00015B62"/>
    <w:rsid w:val="000162F3"/>
    <w:rsid w:val="00020E84"/>
    <w:rsid w:val="000242E6"/>
    <w:rsid w:val="0003442D"/>
    <w:rsid w:val="00037C12"/>
    <w:rsid w:val="0004153F"/>
    <w:rsid w:val="00041EEC"/>
    <w:rsid w:val="000447F6"/>
    <w:rsid w:val="000532CA"/>
    <w:rsid w:val="000642D1"/>
    <w:rsid w:val="0007237F"/>
    <w:rsid w:val="00081931"/>
    <w:rsid w:val="00081D89"/>
    <w:rsid w:val="00081E49"/>
    <w:rsid w:val="0008635D"/>
    <w:rsid w:val="00092344"/>
    <w:rsid w:val="000A0285"/>
    <w:rsid w:val="000A2569"/>
    <w:rsid w:val="000A6313"/>
    <w:rsid w:val="000B3A86"/>
    <w:rsid w:val="000B571A"/>
    <w:rsid w:val="000C2479"/>
    <w:rsid w:val="000D11CA"/>
    <w:rsid w:val="000D1332"/>
    <w:rsid w:val="000D457B"/>
    <w:rsid w:val="000D749C"/>
    <w:rsid w:val="000E173B"/>
    <w:rsid w:val="000E7473"/>
    <w:rsid w:val="000F4015"/>
    <w:rsid w:val="000F65B1"/>
    <w:rsid w:val="000F7A78"/>
    <w:rsid w:val="0011340F"/>
    <w:rsid w:val="001162E0"/>
    <w:rsid w:val="001165A7"/>
    <w:rsid w:val="00126C88"/>
    <w:rsid w:val="00127624"/>
    <w:rsid w:val="001325D7"/>
    <w:rsid w:val="001356D4"/>
    <w:rsid w:val="00146C48"/>
    <w:rsid w:val="001526CA"/>
    <w:rsid w:val="00153FE5"/>
    <w:rsid w:val="00177903"/>
    <w:rsid w:val="00180A88"/>
    <w:rsid w:val="00185742"/>
    <w:rsid w:val="0018648A"/>
    <w:rsid w:val="0019235A"/>
    <w:rsid w:val="00194233"/>
    <w:rsid w:val="001B72B3"/>
    <w:rsid w:val="001D054C"/>
    <w:rsid w:val="001D2E48"/>
    <w:rsid w:val="001D6C25"/>
    <w:rsid w:val="001E350A"/>
    <w:rsid w:val="001F0F0F"/>
    <w:rsid w:val="001F75EA"/>
    <w:rsid w:val="00200ADA"/>
    <w:rsid w:val="00203AAD"/>
    <w:rsid w:val="0021166A"/>
    <w:rsid w:val="002171FE"/>
    <w:rsid w:val="0022175C"/>
    <w:rsid w:val="0022215F"/>
    <w:rsid w:val="00222203"/>
    <w:rsid w:val="00223EC8"/>
    <w:rsid w:val="0022682D"/>
    <w:rsid w:val="00250ACE"/>
    <w:rsid w:val="00265CF1"/>
    <w:rsid w:val="002669BC"/>
    <w:rsid w:val="00267BD6"/>
    <w:rsid w:val="00272FAC"/>
    <w:rsid w:val="00281F55"/>
    <w:rsid w:val="00284CEF"/>
    <w:rsid w:val="00284E0D"/>
    <w:rsid w:val="00284EE5"/>
    <w:rsid w:val="00291278"/>
    <w:rsid w:val="00293EBB"/>
    <w:rsid w:val="002A3179"/>
    <w:rsid w:val="002A3FFA"/>
    <w:rsid w:val="002B4DD2"/>
    <w:rsid w:val="002C6F53"/>
    <w:rsid w:val="002D15EC"/>
    <w:rsid w:val="002D5A41"/>
    <w:rsid w:val="002E092F"/>
    <w:rsid w:val="002E164D"/>
    <w:rsid w:val="002F0B1A"/>
    <w:rsid w:val="003011E4"/>
    <w:rsid w:val="003121B3"/>
    <w:rsid w:val="003178F9"/>
    <w:rsid w:val="00325A67"/>
    <w:rsid w:val="0033110D"/>
    <w:rsid w:val="00333686"/>
    <w:rsid w:val="0034137B"/>
    <w:rsid w:val="00355F55"/>
    <w:rsid w:val="00360C39"/>
    <w:rsid w:val="00361FD0"/>
    <w:rsid w:val="0036271F"/>
    <w:rsid w:val="00366F89"/>
    <w:rsid w:val="0036773F"/>
    <w:rsid w:val="003807EE"/>
    <w:rsid w:val="003815EE"/>
    <w:rsid w:val="00381EAE"/>
    <w:rsid w:val="00383CA2"/>
    <w:rsid w:val="00384C05"/>
    <w:rsid w:val="0039526F"/>
    <w:rsid w:val="00397393"/>
    <w:rsid w:val="003A4F66"/>
    <w:rsid w:val="003B080A"/>
    <w:rsid w:val="003B2468"/>
    <w:rsid w:val="003B2A66"/>
    <w:rsid w:val="003B305F"/>
    <w:rsid w:val="003B79E8"/>
    <w:rsid w:val="003C095E"/>
    <w:rsid w:val="003C0D41"/>
    <w:rsid w:val="003C3392"/>
    <w:rsid w:val="003C3B6E"/>
    <w:rsid w:val="003C5BE8"/>
    <w:rsid w:val="003C5EC8"/>
    <w:rsid w:val="003C6121"/>
    <w:rsid w:val="003D5CC9"/>
    <w:rsid w:val="003F1E97"/>
    <w:rsid w:val="00404C01"/>
    <w:rsid w:val="004168B3"/>
    <w:rsid w:val="0044567A"/>
    <w:rsid w:val="00445AFB"/>
    <w:rsid w:val="00447DFD"/>
    <w:rsid w:val="00453D4D"/>
    <w:rsid w:val="00465672"/>
    <w:rsid w:val="00472A87"/>
    <w:rsid w:val="00481137"/>
    <w:rsid w:val="0048278C"/>
    <w:rsid w:val="004857B2"/>
    <w:rsid w:val="004908D9"/>
    <w:rsid w:val="00493DD4"/>
    <w:rsid w:val="004A3A3D"/>
    <w:rsid w:val="004A6DBA"/>
    <w:rsid w:val="004B17B6"/>
    <w:rsid w:val="004C024D"/>
    <w:rsid w:val="004C0D95"/>
    <w:rsid w:val="004C5782"/>
    <w:rsid w:val="004D1582"/>
    <w:rsid w:val="004D3720"/>
    <w:rsid w:val="004D510D"/>
    <w:rsid w:val="004F1954"/>
    <w:rsid w:val="004F2E8A"/>
    <w:rsid w:val="005149D9"/>
    <w:rsid w:val="0052002F"/>
    <w:rsid w:val="00523DAD"/>
    <w:rsid w:val="005326F1"/>
    <w:rsid w:val="005425C3"/>
    <w:rsid w:val="00545E35"/>
    <w:rsid w:val="0054650B"/>
    <w:rsid w:val="00550510"/>
    <w:rsid w:val="00550F5C"/>
    <w:rsid w:val="005512CE"/>
    <w:rsid w:val="00551B77"/>
    <w:rsid w:val="00562A69"/>
    <w:rsid w:val="00577550"/>
    <w:rsid w:val="005777DE"/>
    <w:rsid w:val="00577D4A"/>
    <w:rsid w:val="00581564"/>
    <w:rsid w:val="00582496"/>
    <w:rsid w:val="005A029E"/>
    <w:rsid w:val="005A1E5C"/>
    <w:rsid w:val="005C43E2"/>
    <w:rsid w:val="005C69C2"/>
    <w:rsid w:val="005D322E"/>
    <w:rsid w:val="005D43F2"/>
    <w:rsid w:val="005E06BE"/>
    <w:rsid w:val="005F1105"/>
    <w:rsid w:val="005F3E34"/>
    <w:rsid w:val="005F43F2"/>
    <w:rsid w:val="00605145"/>
    <w:rsid w:val="00606285"/>
    <w:rsid w:val="00610DAC"/>
    <w:rsid w:val="00612376"/>
    <w:rsid w:val="0061250D"/>
    <w:rsid w:val="0062302B"/>
    <w:rsid w:val="006249AF"/>
    <w:rsid w:val="006328C0"/>
    <w:rsid w:val="0064011B"/>
    <w:rsid w:val="0065287F"/>
    <w:rsid w:val="00657ABA"/>
    <w:rsid w:val="00664916"/>
    <w:rsid w:val="00673D81"/>
    <w:rsid w:val="00676FC6"/>
    <w:rsid w:val="006777D4"/>
    <w:rsid w:val="00697041"/>
    <w:rsid w:val="006B5BBB"/>
    <w:rsid w:val="006B60E4"/>
    <w:rsid w:val="006C2471"/>
    <w:rsid w:val="006C3469"/>
    <w:rsid w:val="006C409D"/>
    <w:rsid w:val="006C5C51"/>
    <w:rsid w:val="006C5DB4"/>
    <w:rsid w:val="006D42AD"/>
    <w:rsid w:val="006D7615"/>
    <w:rsid w:val="006D78A3"/>
    <w:rsid w:val="006F3C53"/>
    <w:rsid w:val="00724464"/>
    <w:rsid w:val="00726684"/>
    <w:rsid w:val="00727BAE"/>
    <w:rsid w:val="007363EA"/>
    <w:rsid w:val="0074069C"/>
    <w:rsid w:val="00742FBA"/>
    <w:rsid w:val="007440D2"/>
    <w:rsid w:val="00754CEF"/>
    <w:rsid w:val="00764AEF"/>
    <w:rsid w:val="00767D02"/>
    <w:rsid w:val="00771205"/>
    <w:rsid w:val="007763EB"/>
    <w:rsid w:val="00782837"/>
    <w:rsid w:val="00784834"/>
    <w:rsid w:val="00787114"/>
    <w:rsid w:val="00796367"/>
    <w:rsid w:val="007A0D4E"/>
    <w:rsid w:val="007A42DC"/>
    <w:rsid w:val="007C1A35"/>
    <w:rsid w:val="007C1D13"/>
    <w:rsid w:val="007C4CE0"/>
    <w:rsid w:val="007C529F"/>
    <w:rsid w:val="007D4515"/>
    <w:rsid w:val="007E2BE3"/>
    <w:rsid w:val="007E5F1E"/>
    <w:rsid w:val="007E6718"/>
    <w:rsid w:val="007E735C"/>
    <w:rsid w:val="007F1020"/>
    <w:rsid w:val="0081080F"/>
    <w:rsid w:val="0081130D"/>
    <w:rsid w:val="008173C3"/>
    <w:rsid w:val="00822C7F"/>
    <w:rsid w:val="00830CFF"/>
    <w:rsid w:val="00832134"/>
    <w:rsid w:val="00834E15"/>
    <w:rsid w:val="00836E25"/>
    <w:rsid w:val="008547CB"/>
    <w:rsid w:val="008678DA"/>
    <w:rsid w:val="008923F0"/>
    <w:rsid w:val="008B1952"/>
    <w:rsid w:val="008B6B82"/>
    <w:rsid w:val="008C17BF"/>
    <w:rsid w:val="008C74D9"/>
    <w:rsid w:val="008D4E34"/>
    <w:rsid w:val="008D5950"/>
    <w:rsid w:val="008D6ADD"/>
    <w:rsid w:val="008D7D79"/>
    <w:rsid w:val="008F6847"/>
    <w:rsid w:val="009062D0"/>
    <w:rsid w:val="009333A1"/>
    <w:rsid w:val="00937933"/>
    <w:rsid w:val="00941BFE"/>
    <w:rsid w:val="009441C7"/>
    <w:rsid w:val="00950098"/>
    <w:rsid w:val="00953A89"/>
    <w:rsid w:val="009676A6"/>
    <w:rsid w:val="00975069"/>
    <w:rsid w:val="00976D3E"/>
    <w:rsid w:val="00987B6E"/>
    <w:rsid w:val="009935FC"/>
    <w:rsid w:val="00996458"/>
    <w:rsid w:val="009B0A93"/>
    <w:rsid w:val="009B117B"/>
    <w:rsid w:val="009D2A1B"/>
    <w:rsid w:val="009D67E5"/>
    <w:rsid w:val="009F281E"/>
    <w:rsid w:val="00A02297"/>
    <w:rsid w:val="00A15D84"/>
    <w:rsid w:val="00A240BE"/>
    <w:rsid w:val="00A47838"/>
    <w:rsid w:val="00A579DC"/>
    <w:rsid w:val="00A62B69"/>
    <w:rsid w:val="00A72CE6"/>
    <w:rsid w:val="00A73FD2"/>
    <w:rsid w:val="00A82F6D"/>
    <w:rsid w:val="00A83017"/>
    <w:rsid w:val="00A87A63"/>
    <w:rsid w:val="00A97221"/>
    <w:rsid w:val="00AA4EA4"/>
    <w:rsid w:val="00AB2189"/>
    <w:rsid w:val="00AB668C"/>
    <w:rsid w:val="00AC205B"/>
    <w:rsid w:val="00AE387E"/>
    <w:rsid w:val="00AE68EC"/>
    <w:rsid w:val="00AE68FE"/>
    <w:rsid w:val="00AF0E8A"/>
    <w:rsid w:val="00AF5236"/>
    <w:rsid w:val="00AF65AA"/>
    <w:rsid w:val="00AF79FC"/>
    <w:rsid w:val="00B01EC8"/>
    <w:rsid w:val="00B113F8"/>
    <w:rsid w:val="00B33A33"/>
    <w:rsid w:val="00B33BB2"/>
    <w:rsid w:val="00B359D9"/>
    <w:rsid w:val="00B42FFE"/>
    <w:rsid w:val="00B52753"/>
    <w:rsid w:val="00B742F8"/>
    <w:rsid w:val="00B86401"/>
    <w:rsid w:val="00B90B5E"/>
    <w:rsid w:val="00BA4A74"/>
    <w:rsid w:val="00BB4E77"/>
    <w:rsid w:val="00BD477E"/>
    <w:rsid w:val="00BE1EFA"/>
    <w:rsid w:val="00BE201E"/>
    <w:rsid w:val="00BE4EAC"/>
    <w:rsid w:val="00BE51A3"/>
    <w:rsid w:val="00BF2F84"/>
    <w:rsid w:val="00BF3E32"/>
    <w:rsid w:val="00C041EB"/>
    <w:rsid w:val="00C14BA4"/>
    <w:rsid w:val="00C56DCD"/>
    <w:rsid w:val="00C703FF"/>
    <w:rsid w:val="00C7428A"/>
    <w:rsid w:val="00C77675"/>
    <w:rsid w:val="00C81BB6"/>
    <w:rsid w:val="00C918A8"/>
    <w:rsid w:val="00CA31FB"/>
    <w:rsid w:val="00CA4616"/>
    <w:rsid w:val="00CC6DC8"/>
    <w:rsid w:val="00CD22CD"/>
    <w:rsid w:val="00CD2777"/>
    <w:rsid w:val="00CD60C1"/>
    <w:rsid w:val="00CE06AE"/>
    <w:rsid w:val="00CF09E6"/>
    <w:rsid w:val="00CF1161"/>
    <w:rsid w:val="00CF1767"/>
    <w:rsid w:val="00CF23C8"/>
    <w:rsid w:val="00CF39BB"/>
    <w:rsid w:val="00D0248D"/>
    <w:rsid w:val="00D15133"/>
    <w:rsid w:val="00D23E37"/>
    <w:rsid w:val="00D42E81"/>
    <w:rsid w:val="00D47913"/>
    <w:rsid w:val="00D53C07"/>
    <w:rsid w:val="00D70826"/>
    <w:rsid w:val="00D85848"/>
    <w:rsid w:val="00D872C0"/>
    <w:rsid w:val="00D9361B"/>
    <w:rsid w:val="00D94433"/>
    <w:rsid w:val="00D9637B"/>
    <w:rsid w:val="00DA0953"/>
    <w:rsid w:val="00DB351A"/>
    <w:rsid w:val="00DC2D67"/>
    <w:rsid w:val="00DC6533"/>
    <w:rsid w:val="00DD3106"/>
    <w:rsid w:val="00DF7817"/>
    <w:rsid w:val="00E013BB"/>
    <w:rsid w:val="00E1663C"/>
    <w:rsid w:val="00E171F4"/>
    <w:rsid w:val="00E20889"/>
    <w:rsid w:val="00E2511F"/>
    <w:rsid w:val="00E33AE5"/>
    <w:rsid w:val="00E501D4"/>
    <w:rsid w:val="00E5779D"/>
    <w:rsid w:val="00E64B50"/>
    <w:rsid w:val="00E66A7B"/>
    <w:rsid w:val="00E74C3A"/>
    <w:rsid w:val="00E766CD"/>
    <w:rsid w:val="00E839F7"/>
    <w:rsid w:val="00E866E4"/>
    <w:rsid w:val="00E924E2"/>
    <w:rsid w:val="00E94BD0"/>
    <w:rsid w:val="00EA7EFA"/>
    <w:rsid w:val="00EB2BE9"/>
    <w:rsid w:val="00EB3AD7"/>
    <w:rsid w:val="00EB4575"/>
    <w:rsid w:val="00EB5F68"/>
    <w:rsid w:val="00EC0C6F"/>
    <w:rsid w:val="00EC3C49"/>
    <w:rsid w:val="00EC6188"/>
    <w:rsid w:val="00ED0310"/>
    <w:rsid w:val="00ED3EC2"/>
    <w:rsid w:val="00ED79A1"/>
    <w:rsid w:val="00EE2B45"/>
    <w:rsid w:val="00EE7DC6"/>
    <w:rsid w:val="00EF53D2"/>
    <w:rsid w:val="00F1095D"/>
    <w:rsid w:val="00F2143B"/>
    <w:rsid w:val="00F24351"/>
    <w:rsid w:val="00F310C6"/>
    <w:rsid w:val="00F32756"/>
    <w:rsid w:val="00F43401"/>
    <w:rsid w:val="00F51140"/>
    <w:rsid w:val="00F623D2"/>
    <w:rsid w:val="00F80EA6"/>
    <w:rsid w:val="00F879CB"/>
    <w:rsid w:val="00F92E76"/>
    <w:rsid w:val="00F95B50"/>
    <w:rsid w:val="00F96099"/>
    <w:rsid w:val="00F96B88"/>
    <w:rsid w:val="00FC765A"/>
    <w:rsid w:val="00FD076D"/>
    <w:rsid w:val="00FD1ADB"/>
    <w:rsid w:val="00FE2E60"/>
    <w:rsid w:val="00FE3DAD"/>
    <w:rsid w:val="00FE5D80"/>
    <w:rsid w:val="00FF4BB3"/>
    <w:rsid w:val="00FF638B"/>
    <w:rsid w:val="00FF656E"/>
    <w:rsid w:val="00FF69EE"/>
    <w:rsid w:val="00FF7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BFBFB"/>
  <w15:chartTrackingRefBased/>
  <w15:docId w15:val="{FB57CCD6-6A2C-F841-AFFB-8B116628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84C05"/>
    <w:pPr>
      <w:spacing w:before="100" w:beforeAutospacing="1" w:after="100" w:afterAutospacing="1"/>
      <w:outlineLvl w:val="0"/>
    </w:pPr>
    <w:rPr>
      <w:rFonts w:ascii="Times New Roman" w:eastAsia="Times New Roman" w:hAnsi="Times New Roman" w:cs="Times New Roman"/>
      <w:b/>
      <w:bCs/>
      <w:kern w:val="36"/>
      <w:sz w:val="48"/>
      <w:szCs w:val="48"/>
      <w:lang w:val="uk-UA" w:eastAsia="uk-UA"/>
    </w:rPr>
  </w:style>
  <w:style w:type="paragraph" w:styleId="2">
    <w:name w:val="heading 2"/>
    <w:basedOn w:val="a"/>
    <w:next w:val="a"/>
    <w:link w:val="20"/>
    <w:uiPriority w:val="9"/>
    <w:semiHidden/>
    <w:unhideWhenUsed/>
    <w:qFormat/>
    <w:rsid w:val="0077120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F6D"/>
    <w:pPr>
      <w:tabs>
        <w:tab w:val="center" w:pos="4677"/>
        <w:tab w:val="right" w:pos="9355"/>
      </w:tabs>
    </w:pPr>
  </w:style>
  <w:style w:type="character" w:customStyle="1" w:styleId="a4">
    <w:name w:val="Верхний колонтитул Знак"/>
    <w:basedOn w:val="a0"/>
    <w:link w:val="a3"/>
    <w:uiPriority w:val="99"/>
    <w:rsid w:val="00A82F6D"/>
  </w:style>
  <w:style w:type="paragraph" w:styleId="a5">
    <w:name w:val="footer"/>
    <w:basedOn w:val="a"/>
    <w:link w:val="a6"/>
    <w:uiPriority w:val="99"/>
    <w:unhideWhenUsed/>
    <w:rsid w:val="00A82F6D"/>
    <w:pPr>
      <w:tabs>
        <w:tab w:val="center" w:pos="4677"/>
        <w:tab w:val="right" w:pos="9355"/>
      </w:tabs>
    </w:pPr>
  </w:style>
  <w:style w:type="character" w:customStyle="1" w:styleId="a6">
    <w:name w:val="Нижний колонтитул Знак"/>
    <w:basedOn w:val="a0"/>
    <w:link w:val="a5"/>
    <w:uiPriority w:val="99"/>
    <w:rsid w:val="00A82F6D"/>
  </w:style>
  <w:style w:type="table" w:styleId="a7">
    <w:name w:val="Table Grid"/>
    <w:basedOn w:val="a1"/>
    <w:uiPriority w:val="39"/>
    <w:rsid w:val="00A82F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A82F6D"/>
    <w:pPr>
      <w:spacing w:before="100" w:beforeAutospacing="1" w:after="100" w:afterAutospacing="1"/>
    </w:pPr>
    <w:rPr>
      <w:rFonts w:ascii="Times New Roman" w:eastAsia="Times New Roman" w:hAnsi="Times New Roman" w:cs="Times New Roman"/>
      <w:lang w:eastAsia="ru-RU"/>
    </w:rPr>
  </w:style>
  <w:style w:type="paragraph" w:customStyle="1" w:styleId="chrome">
    <w:name w:val="chrome"/>
    <w:basedOn w:val="a"/>
    <w:rsid w:val="002F0B1A"/>
    <w:pPr>
      <w:spacing w:before="100" w:beforeAutospacing="1" w:after="100" w:afterAutospacing="1"/>
    </w:pPr>
    <w:rPr>
      <w:rFonts w:ascii="Times New Roman" w:eastAsia="Times New Roman" w:hAnsi="Times New Roman" w:cs="Times New Roman"/>
      <w:lang w:val="uk-UA" w:eastAsia="uk-UA"/>
    </w:rPr>
  </w:style>
  <w:style w:type="paragraph" w:styleId="a9">
    <w:name w:val="List Paragraph"/>
    <w:basedOn w:val="a"/>
    <w:uiPriority w:val="34"/>
    <w:qFormat/>
    <w:rsid w:val="00D94433"/>
    <w:pPr>
      <w:ind w:left="720"/>
      <w:contextualSpacing/>
    </w:pPr>
  </w:style>
  <w:style w:type="character" w:styleId="aa">
    <w:name w:val="Hyperlink"/>
    <w:basedOn w:val="a0"/>
    <w:uiPriority w:val="99"/>
    <w:unhideWhenUsed/>
    <w:rsid w:val="00D94433"/>
    <w:rPr>
      <w:color w:val="0563C1" w:themeColor="hyperlink"/>
      <w:u w:val="single"/>
    </w:rPr>
  </w:style>
  <w:style w:type="paragraph" w:customStyle="1" w:styleId="elsevierstylepara">
    <w:name w:val="elsevierstylepara"/>
    <w:basedOn w:val="a"/>
    <w:rsid w:val="009062D0"/>
    <w:pPr>
      <w:spacing w:before="100" w:beforeAutospacing="1" w:after="100" w:afterAutospacing="1"/>
    </w:pPr>
    <w:rPr>
      <w:rFonts w:ascii="Times New Roman" w:eastAsia="Times New Roman" w:hAnsi="Times New Roman" w:cs="Times New Roman"/>
      <w:lang w:val="uk-UA" w:eastAsia="uk-UA"/>
    </w:rPr>
  </w:style>
  <w:style w:type="character" w:customStyle="1" w:styleId="elsevierstylelabel">
    <w:name w:val="elsevierstylelabel"/>
    <w:basedOn w:val="a0"/>
    <w:rsid w:val="009062D0"/>
  </w:style>
  <w:style w:type="character" w:styleId="ab">
    <w:name w:val="Strong"/>
    <w:basedOn w:val="a0"/>
    <w:uiPriority w:val="22"/>
    <w:qFormat/>
    <w:rsid w:val="00FF4BB3"/>
    <w:rPr>
      <w:b/>
      <w:bCs/>
    </w:rPr>
  </w:style>
  <w:style w:type="character" w:customStyle="1" w:styleId="10">
    <w:name w:val="Заголовок 1 Знак"/>
    <w:basedOn w:val="a0"/>
    <w:link w:val="1"/>
    <w:uiPriority w:val="9"/>
    <w:rsid w:val="00384C05"/>
    <w:rPr>
      <w:rFonts w:ascii="Times New Roman" w:eastAsia="Times New Roman" w:hAnsi="Times New Roman" w:cs="Times New Roman"/>
      <w:b/>
      <w:bCs/>
      <w:kern w:val="36"/>
      <w:sz w:val="48"/>
      <w:szCs w:val="48"/>
      <w:lang w:val="uk-UA" w:eastAsia="uk-UA"/>
    </w:rPr>
  </w:style>
  <w:style w:type="character" w:customStyle="1" w:styleId="title-text">
    <w:name w:val="title-text"/>
    <w:basedOn w:val="a0"/>
    <w:rsid w:val="00606285"/>
  </w:style>
  <w:style w:type="character" w:customStyle="1" w:styleId="topic-highlight">
    <w:name w:val="topic-highlight"/>
    <w:basedOn w:val="a0"/>
    <w:rsid w:val="005149D9"/>
  </w:style>
  <w:style w:type="character" w:customStyle="1" w:styleId="ct-span">
    <w:name w:val="ct-span"/>
    <w:basedOn w:val="a0"/>
    <w:rsid w:val="00EF53D2"/>
  </w:style>
  <w:style w:type="character" w:styleId="ac">
    <w:name w:val="Emphasis"/>
    <w:basedOn w:val="a0"/>
    <w:uiPriority w:val="20"/>
    <w:qFormat/>
    <w:rsid w:val="004D510D"/>
    <w:rPr>
      <w:i/>
      <w:iCs/>
    </w:rPr>
  </w:style>
  <w:style w:type="character" w:styleId="ad">
    <w:name w:val="annotation reference"/>
    <w:basedOn w:val="a0"/>
    <w:uiPriority w:val="99"/>
    <w:semiHidden/>
    <w:unhideWhenUsed/>
    <w:rsid w:val="000D1332"/>
    <w:rPr>
      <w:sz w:val="16"/>
      <w:szCs w:val="16"/>
    </w:rPr>
  </w:style>
  <w:style w:type="paragraph" w:styleId="ae">
    <w:name w:val="annotation text"/>
    <w:basedOn w:val="a"/>
    <w:link w:val="af"/>
    <w:uiPriority w:val="99"/>
    <w:semiHidden/>
    <w:unhideWhenUsed/>
    <w:rsid w:val="000D1332"/>
    <w:rPr>
      <w:sz w:val="20"/>
      <w:szCs w:val="20"/>
    </w:rPr>
  </w:style>
  <w:style w:type="character" w:customStyle="1" w:styleId="af">
    <w:name w:val="Текст примечания Знак"/>
    <w:basedOn w:val="a0"/>
    <w:link w:val="ae"/>
    <w:uiPriority w:val="99"/>
    <w:semiHidden/>
    <w:rsid w:val="000D1332"/>
    <w:rPr>
      <w:sz w:val="20"/>
      <w:szCs w:val="20"/>
    </w:rPr>
  </w:style>
  <w:style w:type="paragraph" w:styleId="af0">
    <w:name w:val="annotation subject"/>
    <w:basedOn w:val="ae"/>
    <w:next w:val="ae"/>
    <w:link w:val="af1"/>
    <w:uiPriority w:val="99"/>
    <w:semiHidden/>
    <w:unhideWhenUsed/>
    <w:rsid w:val="000D1332"/>
    <w:rPr>
      <w:b/>
      <w:bCs/>
    </w:rPr>
  </w:style>
  <w:style w:type="character" w:customStyle="1" w:styleId="af1">
    <w:name w:val="Тема примечания Знак"/>
    <w:basedOn w:val="af"/>
    <w:link w:val="af0"/>
    <w:uiPriority w:val="99"/>
    <w:semiHidden/>
    <w:rsid w:val="000D1332"/>
    <w:rPr>
      <w:b/>
      <w:bCs/>
      <w:sz w:val="20"/>
      <w:szCs w:val="20"/>
    </w:rPr>
  </w:style>
  <w:style w:type="paragraph" w:styleId="af2">
    <w:name w:val="Balloon Text"/>
    <w:basedOn w:val="a"/>
    <w:link w:val="af3"/>
    <w:uiPriority w:val="99"/>
    <w:semiHidden/>
    <w:unhideWhenUsed/>
    <w:rsid w:val="000D1332"/>
    <w:rPr>
      <w:rFonts w:ascii="Segoe UI" w:hAnsi="Segoe UI" w:cs="Segoe UI"/>
      <w:sz w:val="18"/>
      <w:szCs w:val="18"/>
    </w:rPr>
  </w:style>
  <w:style w:type="character" w:customStyle="1" w:styleId="af3">
    <w:name w:val="Текст выноски Знак"/>
    <w:basedOn w:val="a0"/>
    <w:link w:val="af2"/>
    <w:uiPriority w:val="99"/>
    <w:semiHidden/>
    <w:rsid w:val="000D1332"/>
    <w:rPr>
      <w:rFonts w:ascii="Segoe UI" w:hAnsi="Segoe UI" w:cs="Segoe UI"/>
      <w:sz w:val="18"/>
      <w:szCs w:val="18"/>
    </w:rPr>
  </w:style>
  <w:style w:type="character" w:customStyle="1" w:styleId="20">
    <w:name w:val="Заголовок 2 Знак"/>
    <w:basedOn w:val="a0"/>
    <w:link w:val="2"/>
    <w:uiPriority w:val="9"/>
    <w:semiHidden/>
    <w:rsid w:val="00771205"/>
    <w:rPr>
      <w:rFonts w:asciiTheme="majorHAnsi" w:eastAsiaTheme="majorEastAsia" w:hAnsiTheme="majorHAnsi" w:cstheme="majorBidi"/>
      <w:color w:val="2F5496" w:themeColor="accent1" w:themeShade="BF"/>
      <w:sz w:val="26"/>
      <w:szCs w:val="26"/>
    </w:rPr>
  </w:style>
  <w:style w:type="character" w:customStyle="1" w:styleId="html-italic">
    <w:name w:val="html-italic"/>
    <w:basedOn w:val="a0"/>
    <w:rsid w:val="002E164D"/>
  </w:style>
  <w:style w:type="character" w:styleId="af4">
    <w:name w:val="FollowedHyperlink"/>
    <w:basedOn w:val="a0"/>
    <w:uiPriority w:val="99"/>
    <w:semiHidden/>
    <w:unhideWhenUsed/>
    <w:rsid w:val="00D963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63248">
      <w:bodyDiv w:val="1"/>
      <w:marLeft w:val="0"/>
      <w:marRight w:val="0"/>
      <w:marTop w:val="0"/>
      <w:marBottom w:val="0"/>
      <w:divBdr>
        <w:top w:val="none" w:sz="0" w:space="0" w:color="auto"/>
        <w:left w:val="none" w:sz="0" w:space="0" w:color="auto"/>
        <w:bottom w:val="none" w:sz="0" w:space="0" w:color="auto"/>
        <w:right w:val="none" w:sz="0" w:space="0" w:color="auto"/>
      </w:divBdr>
    </w:div>
    <w:div w:id="162165197">
      <w:bodyDiv w:val="1"/>
      <w:marLeft w:val="0"/>
      <w:marRight w:val="0"/>
      <w:marTop w:val="0"/>
      <w:marBottom w:val="0"/>
      <w:divBdr>
        <w:top w:val="none" w:sz="0" w:space="0" w:color="auto"/>
        <w:left w:val="none" w:sz="0" w:space="0" w:color="auto"/>
        <w:bottom w:val="none" w:sz="0" w:space="0" w:color="auto"/>
        <w:right w:val="none" w:sz="0" w:space="0" w:color="auto"/>
      </w:divBdr>
    </w:div>
    <w:div w:id="214005329">
      <w:bodyDiv w:val="1"/>
      <w:marLeft w:val="0"/>
      <w:marRight w:val="0"/>
      <w:marTop w:val="0"/>
      <w:marBottom w:val="0"/>
      <w:divBdr>
        <w:top w:val="none" w:sz="0" w:space="0" w:color="auto"/>
        <w:left w:val="none" w:sz="0" w:space="0" w:color="auto"/>
        <w:bottom w:val="none" w:sz="0" w:space="0" w:color="auto"/>
        <w:right w:val="none" w:sz="0" w:space="0" w:color="auto"/>
      </w:divBdr>
    </w:div>
    <w:div w:id="335038622">
      <w:bodyDiv w:val="1"/>
      <w:marLeft w:val="0"/>
      <w:marRight w:val="0"/>
      <w:marTop w:val="0"/>
      <w:marBottom w:val="0"/>
      <w:divBdr>
        <w:top w:val="none" w:sz="0" w:space="0" w:color="auto"/>
        <w:left w:val="none" w:sz="0" w:space="0" w:color="auto"/>
        <w:bottom w:val="none" w:sz="0" w:space="0" w:color="auto"/>
        <w:right w:val="none" w:sz="0" w:space="0" w:color="auto"/>
      </w:divBdr>
    </w:div>
    <w:div w:id="387608628">
      <w:bodyDiv w:val="1"/>
      <w:marLeft w:val="0"/>
      <w:marRight w:val="0"/>
      <w:marTop w:val="0"/>
      <w:marBottom w:val="0"/>
      <w:divBdr>
        <w:top w:val="none" w:sz="0" w:space="0" w:color="auto"/>
        <w:left w:val="none" w:sz="0" w:space="0" w:color="auto"/>
        <w:bottom w:val="none" w:sz="0" w:space="0" w:color="auto"/>
        <w:right w:val="none" w:sz="0" w:space="0" w:color="auto"/>
      </w:divBdr>
    </w:div>
    <w:div w:id="431705717">
      <w:bodyDiv w:val="1"/>
      <w:marLeft w:val="0"/>
      <w:marRight w:val="0"/>
      <w:marTop w:val="0"/>
      <w:marBottom w:val="0"/>
      <w:divBdr>
        <w:top w:val="none" w:sz="0" w:space="0" w:color="auto"/>
        <w:left w:val="none" w:sz="0" w:space="0" w:color="auto"/>
        <w:bottom w:val="none" w:sz="0" w:space="0" w:color="auto"/>
        <w:right w:val="none" w:sz="0" w:space="0" w:color="auto"/>
      </w:divBdr>
    </w:div>
    <w:div w:id="509174064">
      <w:bodyDiv w:val="1"/>
      <w:marLeft w:val="0"/>
      <w:marRight w:val="0"/>
      <w:marTop w:val="0"/>
      <w:marBottom w:val="0"/>
      <w:divBdr>
        <w:top w:val="none" w:sz="0" w:space="0" w:color="auto"/>
        <w:left w:val="none" w:sz="0" w:space="0" w:color="auto"/>
        <w:bottom w:val="none" w:sz="0" w:space="0" w:color="auto"/>
        <w:right w:val="none" w:sz="0" w:space="0" w:color="auto"/>
      </w:divBdr>
    </w:div>
    <w:div w:id="656034285">
      <w:bodyDiv w:val="1"/>
      <w:marLeft w:val="0"/>
      <w:marRight w:val="0"/>
      <w:marTop w:val="0"/>
      <w:marBottom w:val="0"/>
      <w:divBdr>
        <w:top w:val="none" w:sz="0" w:space="0" w:color="auto"/>
        <w:left w:val="none" w:sz="0" w:space="0" w:color="auto"/>
        <w:bottom w:val="none" w:sz="0" w:space="0" w:color="auto"/>
        <w:right w:val="none" w:sz="0" w:space="0" w:color="auto"/>
      </w:divBdr>
    </w:div>
    <w:div w:id="708727844">
      <w:bodyDiv w:val="1"/>
      <w:marLeft w:val="0"/>
      <w:marRight w:val="0"/>
      <w:marTop w:val="0"/>
      <w:marBottom w:val="0"/>
      <w:divBdr>
        <w:top w:val="none" w:sz="0" w:space="0" w:color="auto"/>
        <w:left w:val="none" w:sz="0" w:space="0" w:color="auto"/>
        <w:bottom w:val="none" w:sz="0" w:space="0" w:color="auto"/>
        <w:right w:val="none" w:sz="0" w:space="0" w:color="auto"/>
      </w:divBdr>
    </w:div>
    <w:div w:id="721094476">
      <w:bodyDiv w:val="1"/>
      <w:marLeft w:val="0"/>
      <w:marRight w:val="0"/>
      <w:marTop w:val="0"/>
      <w:marBottom w:val="0"/>
      <w:divBdr>
        <w:top w:val="none" w:sz="0" w:space="0" w:color="auto"/>
        <w:left w:val="none" w:sz="0" w:space="0" w:color="auto"/>
        <w:bottom w:val="none" w:sz="0" w:space="0" w:color="auto"/>
        <w:right w:val="none" w:sz="0" w:space="0" w:color="auto"/>
      </w:divBdr>
    </w:div>
    <w:div w:id="775564961">
      <w:bodyDiv w:val="1"/>
      <w:marLeft w:val="0"/>
      <w:marRight w:val="0"/>
      <w:marTop w:val="0"/>
      <w:marBottom w:val="0"/>
      <w:divBdr>
        <w:top w:val="none" w:sz="0" w:space="0" w:color="auto"/>
        <w:left w:val="none" w:sz="0" w:space="0" w:color="auto"/>
        <w:bottom w:val="none" w:sz="0" w:space="0" w:color="auto"/>
        <w:right w:val="none" w:sz="0" w:space="0" w:color="auto"/>
      </w:divBdr>
    </w:div>
    <w:div w:id="779648670">
      <w:bodyDiv w:val="1"/>
      <w:marLeft w:val="0"/>
      <w:marRight w:val="0"/>
      <w:marTop w:val="0"/>
      <w:marBottom w:val="0"/>
      <w:divBdr>
        <w:top w:val="none" w:sz="0" w:space="0" w:color="auto"/>
        <w:left w:val="none" w:sz="0" w:space="0" w:color="auto"/>
        <w:bottom w:val="none" w:sz="0" w:space="0" w:color="auto"/>
        <w:right w:val="none" w:sz="0" w:space="0" w:color="auto"/>
      </w:divBdr>
    </w:div>
    <w:div w:id="965087553">
      <w:bodyDiv w:val="1"/>
      <w:marLeft w:val="0"/>
      <w:marRight w:val="0"/>
      <w:marTop w:val="0"/>
      <w:marBottom w:val="0"/>
      <w:divBdr>
        <w:top w:val="none" w:sz="0" w:space="0" w:color="auto"/>
        <w:left w:val="none" w:sz="0" w:space="0" w:color="auto"/>
        <w:bottom w:val="none" w:sz="0" w:space="0" w:color="auto"/>
        <w:right w:val="none" w:sz="0" w:space="0" w:color="auto"/>
      </w:divBdr>
    </w:div>
    <w:div w:id="995188687">
      <w:bodyDiv w:val="1"/>
      <w:marLeft w:val="0"/>
      <w:marRight w:val="0"/>
      <w:marTop w:val="0"/>
      <w:marBottom w:val="0"/>
      <w:divBdr>
        <w:top w:val="none" w:sz="0" w:space="0" w:color="auto"/>
        <w:left w:val="none" w:sz="0" w:space="0" w:color="auto"/>
        <w:bottom w:val="none" w:sz="0" w:space="0" w:color="auto"/>
        <w:right w:val="none" w:sz="0" w:space="0" w:color="auto"/>
      </w:divBdr>
    </w:div>
    <w:div w:id="1063912212">
      <w:bodyDiv w:val="1"/>
      <w:marLeft w:val="0"/>
      <w:marRight w:val="0"/>
      <w:marTop w:val="0"/>
      <w:marBottom w:val="0"/>
      <w:divBdr>
        <w:top w:val="none" w:sz="0" w:space="0" w:color="auto"/>
        <w:left w:val="none" w:sz="0" w:space="0" w:color="auto"/>
        <w:bottom w:val="none" w:sz="0" w:space="0" w:color="auto"/>
        <w:right w:val="none" w:sz="0" w:space="0" w:color="auto"/>
      </w:divBdr>
    </w:div>
    <w:div w:id="1147748569">
      <w:bodyDiv w:val="1"/>
      <w:marLeft w:val="0"/>
      <w:marRight w:val="0"/>
      <w:marTop w:val="0"/>
      <w:marBottom w:val="0"/>
      <w:divBdr>
        <w:top w:val="none" w:sz="0" w:space="0" w:color="auto"/>
        <w:left w:val="none" w:sz="0" w:space="0" w:color="auto"/>
        <w:bottom w:val="none" w:sz="0" w:space="0" w:color="auto"/>
        <w:right w:val="none" w:sz="0" w:space="0" w:color="auto"/>
      </w:divBdr>
    </w:div>
    <w:div w:id="1181042215">
      <w:bodyDiv w:val="1"/>
      <w:marLeft w:val="0"/>
      <w:marRight w:val="0"/>
      <w:marTop w:val="0"/>
      <w:marBottom w:val="0"/>
      <w:divBdr>
        <w:top w:val="none" w:sz="0" w:space="0" w:color="auto"/>
        <w:left w:val="none" w:sz="0" w:space="0" w:color="auto"/>
        <w:bottom w:val="none" w:sz="0" w:space="0" w:color="auto"/>
        <w:right w:val="none" w:sz="0" w:space="0" w:color="auto"/>
      </w:divBdr>
    </w:div>
    <w:div w:id="1186215312">
      <w:bodyDiv w:val="1"/>
      <w:marLeft w:val="0"/>
      <w:marRight w:val="0"/>
      <w:marTop w:val="0"/>
      <w:marBottom w:val="0"/>
      <w:divBdr>
        <w:top w:val="none" w:sz="0" w:space="0" w:color="auto"/>
        <w:left w:val="none" w:sz="0" w:space="0" w:color="auto"/>
        <w:bottom w:val="none" w:sz="0" w:space="0" w:color="auto"/>
        <w:right w:val="none" w:sz="0" w:space="0" w:color="auto"/>
      </w:divBdr>
    </w:div>
    <w:div w:id="1234580584">
      <w:bodyDiv w:val="1"/>
      <w:marLeft w:val="0"/>
      <w:marRight w:val="0"/>
      <w:marTop w:val="0"/>
      <w:marBottom w:val="0"/>
      <w:divBdr>
        <w:top w:val="none" w:sz="0" w:space="0" w:color="auto"/>
        <w:left w:val="none" w:sz="0" w:space="0" w:color="auto"/>
        <w:bottom w:val="none" w:sz="0" w:space="0" w:color="auto"/>
        <w:right w:val="none" w:sz="0" w:space="0" w:color="auto"/>
      </w:divBdr>
    </w:div>
    <w:div w:id="1242368818">
      <w:bodyDiv w:val="1"/>
      <w:marLeft w:val="0"/>
      <w:marRight w:val="0"/>
      <w:marTop w:val="0"/>
      <w:marBottom w:val="0"/>
      <w:divBdr>
        <w:top w:val="none" w:sz="0" w:space="0" w:color="auto"/>
        <w:left w:val="none" w:sz="0" w:space="0" w:color="auto"/>
        <w:bottom w:val="none" w:sz="0" w:space="0" w:color="auto"/>
        <w:right w:val="none" w:sz="0" w:space="0" w:color="auto"/>
      </w:divBdr>
    </w:div>
    <w:div w:id="1257059413">
      <w:bodyDiv w:val="1"/>
      <w:marLeft w:val="0"/>
      <w:marRight w:val="0"/>
      <w:marTop w:val="0"/>
      <w:marBottom w:val="0"/>
      <w:divBdr>
        <w:top w:val="none" w:sz="0" w:space="0" w:color="auto"/>
        <w:left w:val="none" w:sz="0" w:space="0" w:color="auto"/>
        <w:bottom w:val="none" w:sz="0" w:space="0" w:color="auto"/>
        <w:right w:val="none" w:sz="0" w:space="0" w:color="auto"/>
      </w:divBdr>
    </w:div>
    <w:div w:id="1302611415">
      <w:bodyDiv w:val="1"/>
      <w:marLeft w:val="0"/>
      <w:marRight w:val="0"/>
      <w:marTop w:val="0"/>
      <w:marBottom w:val="0"/>
      <w:divBdr>
        <w:top w:val="none" w:sz="0" w:space="0" w:color="auto"/>
        <w:left w:val="none" w:sz="0" w:space="0" w:color="auto"/>
        <w:bottom w:val="none" w:sz="0" w:space="0" w:color="auto"/>
        <w:right w:val="none" w:sz="0" w:space="0" w:color="auto"/>
      </w:divBdr>
      <w:divsChild>
        <w:div w:id="880173105">
          <w:marLeft w:val="600"/>
          <w:marRight w:val="0"/>
          <w:marTop w:val="0"/>
          <w:marBottom w:val="0"/>
          <w:divBdr>
            <w:top w:val="none" w:sz="0" w:space="0" w:color="auto"/>
            <w:left w:val="none" w:sz="0" w:space="0" w:color="auto"/>
            <w:bottom w:val="none" w:sz="0" w:space="0" w:color="auto"/>
            <w:right w:val="none" w:sz="0" w:space="0" w:color="auto"/>
          </w:divBdr>
          <w:divsChild>
            <w:div w:id="1067805941">
              <w:marLeft w:val="0"/>
              <w:marRight w:val="0"/>
              <w:marTop w:val="0"/>
              <w:marBottom w:val="0"/>
              <w:divBdr>
                <w:top w:val="none" w:sz="0" w:space="0" w:color="auto"/>
                <w:left w:val="none" w:sz="0" w:space="0" w:color="auto"/>
                <w:bottom w:val="none" w:sz="0" w:space="0" w:color="auto"/>
                <w:right w:val="none" w:sz="0" w:space="0" w:color="auto"/>
              </w:divBdr>
              <w:divsChild>
                <w:div w:id="391006235">
                  <w:marLeft w:val="0"/>
                  <w:marRight w:val="0"/>
                  <w:marTop w:val="0"/>
                  <w:marBottom w:val="0"/>
                  <w:divBdr>
                    <w:top w:val="none" w:sz="0" w:space="0" w:color="auto"/>
                    <w:left w:val="none" w:sz="0" w:space="0" w:color="auto"/>
                    <w:bottom w:val="none" w:sz="0" w:space="0" w:color="auto"/>
                    <w:right w:val="none" w:sz="0" w:space="0" w:color="auto"/>
                  </w:divBdr>
                </w:div>
              </w:divsChild>
            </w:div>
            <w:div w:id="494305260">
              <w:marLeft w:val="0"/>
              <w:marRight w:val="0"/>
              <w:marTop w:val="0"/>
              <w:marBottom w:val="0"/>
              <w:divBdr>
                <w:top w:val="none" w:sz="0" w:space="0" w:color="auto"/>
                <w:left w:val="none" w:sz="0" w:space="0" w:color="auto"/>
                <w:bottom w:val="none" w:sz="0" w:space="0" w:color="auto"/>
                <w:right w:val="none" w:sz="0" w:space="0" w:color="auto"/>
              </w:divBdr>
              <w:divsChild>
                <w:div w:id="2240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64150">
      <w:bodyDiv w:val="1"/>
      <w:marLeft w:val="0"/>
      <w:marRight w:val="0"/>
      <w:marTop w:val="0"/>
      <w:marBottom w:val="0"/>
      <w:divBdr>
        <w:top w:val="none" w:sz="0" w:space="0" w:color="auto"/>
        <w:left w:val="none" w:sz="0" w:space="0" w:color="auto"/>
        <w:bottom w:val="none" w:sz="0" w:space="0" w:color="auto"/>
        <w:right w:val="none" w:sz="0" w:space="0" w:color="auto"/>
      </w:divBdr>
    </w:div>
    <w:div w:id="1482190594">
      <w:bodyDiv w:val="1"/>
      <w:marLeft w:val="0"/>
      <w:marRight w:val="0"/>
      <w:marTop w:val="0"/>
      <w:marBottom w:val="0"/>
      <w:divBdr>
        <w:top w:val="none" w:sz="0" w:space="0" w:color="auto"/>
        <w:left w:val="none" w:sz="0" w:space="0" w:color="auto"/>
        <w:bottom w:val="none" w:sz="0" w:space="0" w:color="auto"/>
        <w:right w:val="none" w:sz="0" w:space="0" w:color="auto"/>
      </w:divBdr>
    </w:div>
    <w:div w:id="1495415520">
      <w:bodyDiv w:val="1"/>
      <w:marLeft w:val="0"/>
      <w:marRight w:val="0"/>
      <w:marTop w:val="0"/>
      <w:marBottom w:val="0"/>
      <w:divBdr>
        <w:top w:val="none" w:sz="0" w:space="0" w:color="auto"/>
        <w:left w:val="none" w:sz="0" w:space="0" w:color="auto"/>
        <w:bottom w:val="none" w:sz="0" w:space="0" w:color="auto"/>
        <w:right w:val="none" w:sz="0" w:space="0" w:color="auto"/>
      </w:divBdr>
    </w:div>
    <w:div w:id="1577789624">
      <w:bodyDiv w:val="1"/>
      <w:marLeft w:val="0"/>
      <w:marRight w:val="0"/>
      <w:marTop w:val="0"/>
      <w:marBottom w:val="0"/>
      <w:divBdr>
        <w:top w:val="none" w:sz="0" w:space="0" w:color="auto"/>
        <w:left w:val="none" w:sz="0" w:space="0" w:color="auto"/>
        <w:bottom w:val="none" w:sz="0" w:space="0" w:color="auto"/>
        <w:right w:val="none" w:sz="0" w:space="0" w:color="auto"/>
      </w:divBdr>
    </w:div>
    <w:div w:id="1693141860">
      <w:bodyDiv w:val="1"/>
      <w:marLeft w:val="0"/>
      <w:marRight w:val="0"/>
      <w:marTop w:val="0"/>
      <w:marBottom w:val="0"/>
      <w:divBdr>
        <w:top w:val="none" w:sz="0" w:space="0" w:color="auto"/>
        <w:left w:val="none" w:sz="0" w:space="0" w:color="auto"/>
        <w:bottom w:val="none" w:sz="0" w:space="0" w:color="auto"/>
        <w:right w:val="none" w:sz="0" w:space="0" w:color="auto"/>
      </w:divBdr>
    </w:div>
    <w:div w:id="1786924035">
      <w:bodyDiv w:val="1"/>
      <w:marLeft w:val="0"/>
      <w:marRight w:val="0"/>
      <w:marTop w:val="0"/>
      <w:marBottom w:val="0"/>
      <w:divBdr>
        <w:top w:val="none" w:sz="0" w:space="0" w:color="auto"/>
        <w:left w:val="none" w:sz="0" w:space="0" w:color="auto"/>
        <w:bottom w:val="none" w:sz="0" w:space="0" w:color="auto"/>
        <w:right w:val="none" w:sz="0" w:space="0" w:color="auto"/>
      </w:divBdr>
    </w:div>
    <w:div w:id="1817262702">
      <w:bodyDiv w:val="1"/>
      <w:marLeft w:val="0"/>
      <w:marRight w:val="0"/>
      <w:marTop w:val="0"/>
      <w:marBottom w:val="0"/>
      <w:divBdr>
        <w:top w:val="none" w:sz="0" w:space="0" w:color="auto"/>
        <w:left w:val="none" w:sz="0" w:space="0" w:color="auto"/>
        <w:bottom w:val="none" w:sz="0" w:space="0" w:color="auto"/>
        <w:right w:val="none" w:sz="0" w:space="0" w:color="auto"/>
      </w:divBdr>
    </w:div>
    <w:div w:id="1823812702">
      <w:bodyDiv w:val="1"/>
      <w:marLeft w:val="0"/>
      <w:marRight w:val="0"/>
      <w:marTop w:val="0"/>
      <w:marBottom w:val="0"/>
      <w:divBdr>
        <w:top w:val="none" w:sz="0" w:space="0" w:color="auto"/>
        <w:left w:val="none" w:sz="0" w:space="0" w:color="auto"/>
        <w:bottom w:val="none" w:sz="0" w:space="0" w:color="auto"/>
        <w:right w:val="none" w:sz="0" w:space="0" w:color="auto"/>
      </w:divBdr>
    </w:div>
    <w:div w:id="1954821674">
      <w:bodyDiv w:val="1"/>
      <w:marLeft w:val="0"/>
      <w:marRight w:val="0"/>
      <w:marTop w:val="0"/>
      <w:marBottom w:val="0"/>
      <w:divBdr>
        <w:top w:val="none" w:sz="0" w:space="0" w:color="auto"/>
        <w:left w:val="none" w:sz="0" w:space="0" w:color="auto"/>
        <w:bottom w:val="none" w:sz="0" w:space="0" w:color="auto"/>
        <w:right w:val="none" w:sz="0" w:space="0" w:color="auto"/>
      </w:divBdr>
    </w:div>
    <w:div w:id="1991209540">
      <w:bodyDiv w:val="1"/>
      <w:marLeft w:val="0"/>
      <w:marRight w:val="0"/>
      <w:marTop w:val="0"/>
      <w:marBottom w:val="0"/>
      <w:divBdr>
        <w:top w:val="none" w:sz="0" w:space="0" w:color="auto"/>
        <w:left w:val="none" w:sz="0" w:space="0" w:color="auto"/>
        <w:bottom w:val="none" w:sz="0" w:space="0" w:color="auto"/>
        <w:right w:val="none" w:sz="0" w:space="0" w:color="auto"/>
      </w:divBdr>
    </w:div>
    <w:div w:id="2030908176">
      <w:bodyDiv w:val="1"/>
      <w:marLeft w:val="0"/>
      <w:marRight w:val="0"/>
      <w:marTop w:val="0"/>
      <w:marBottom w:val="0"/>
      <w:divBdr>
        <w:top w:val="none" w:sz="0" w:space="0" w:color="auto"/>
        <w:left w:val="none" w:sz="0" w:space="0" w:color="auto"/>
        <w:bottom w:val="none" w:sz="0" w:space="0" w:color="auto"/>
        <w:right w:val="none" w:sz="0" w:space="0" w:color="auto"/>
      </w:divBdr>
    </w:div>
    <w:div w:id="203511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yy@ukr.net" TargetMode="External"/><Relationship Id="rId13" Type="http://schemas.openxmlformats.org/officeDocument/2006/relationships/hyperlink" Target="https://www.sciencedirect.com/science/article/abs/pii/S031359262200236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dpi.com/2071-1050/11/19/535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referenceworkentry/10.1007/978-3-030-11352-0_319" TargetMode="External"/><Relationship Id="rId5" Type="http://schemas.openxmlformats.org/officeDocument/2006/relationships/webSettings" Target="webSettings.xml"/><Relationship Id="rId15" Type="http://schemas.openxmlformats.org/officeDocument/2006/relationships/hyperlink" Target="https://www.mckinsey.com/capabilities/growth-marketing-and-sales/our-insights/getting-tangible-about-intangibles-the-future-of-growth-and-productivity" TargetMode="External"/><Relationship Id="rId10" Type="http://schemas.openxmlformats.org/officeDocument/2006/relationships/hyperlink" Target="https://www.mckinsey.com/industries/public-sector/our-insights/will-productivity-and-growth-return-after-the-covid-19-crisis" TargetMode="External"/><Relationship Id="rId4" Type="http://schemas.openxmlformats.org/officeDocument/2006/relationships/settings" Target="settings.xml"/><Relationship Id="rId9" Type="http://schemas.openxmlformats.org/officeDocument/2006/relationships/hyperlink" Target="https://www.mckinsey.com/featured-insights/future-of-work/the-future-of-work-after-covid-19" TargetMode="External"/><Relationship Id="rId14" Type="http://schemas.openxmlformats.org/officeDocument/2006/relationships/hyperlink" Target="https://gcpit.org/intangible-assets-the-new-gold-rush-in-the-innovation-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56E56-89E7-45F0-BD00-99522434A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3</Pages>
  <Words>4128</Words>
  <Characters>2354</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Учетная запись Майкрософт</cp:lastModifiedBy>
  <cp:revision>247</cp:revision>
  <dcterms:created xsi:type="dcterms:W3CDTF">2023-06-13T12:49:00Z</dcterms:created>
  <dcterms:modified xsi:type="dcterms:W3CDTF">2024-09-16T10:28:00Z</dcterms:modified>
</cp:coreProperties>
</file>