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E0" w:rsidRDefault="00015EE0" w:rsidP="00015EE0">
      <w:pPr>
        <w:spacing w:after="0" w:line="276" w:lineRule="auto"/>
        <w:jc w:val="center"/>
        <w:rPr>
          <w:b/>
          <w:bCs/>
        </w:rPr>
      </w:pPr>
      <w:r w:rsidRPr="00015EE0">
        <w:rPr>
          <w:b/>
          <w:bCs/>
        </w:rPr>
        <w:t>ОКРЕМІ ПИТАННЯ РЕАЛІЗАЦІЇ ПРАВОВОГО ПРИНЦИПУ СВОБОДИ В УМОВАХ ЗБРОЙНОГО КОНФЛІКТУ</w:t>
      </w:r>
    </w:p>
    <w:p w:rsidR="00015EE0" w:rsidRPr="007E765E" w:rsidRDefault="00015EE0" w:rsidP="00015EE0">
      <w:pPr>
        <w:spacing w:after="0" w:line="276" w:lineRule="auto"/>
        <w:jc w:val="center"/>
        <w:rPr>
          <w:b/>
          <w:bCs/>
          <w:vertAlign w:val="superscript"/>
        </w:rPr>
      </w:pPr>
      <w:r>
        <w:rPr>
          <w:b/>
          <w:bCs/>
        </w:rPr>
        <w:t>Гоцуляк Ю.В.</w:t>
      </w:r>
      <w:r w:rsidRPr="007E765E">
        <w:rPr>
          <w:b/>
          <w:bCs/>
        </w:rPr>
        <w:t xml:space="preserve">, </w:t>
      </w:r>
      <w:r>
        <w:rPr>
          <w:b/>
          <w:bCs/>
        </w:rPr>
        <w:t>Бондарчук Я.П.</w:t>
      </w:r>
    </w:p>
    <w:p w:rsidR="00015EE0" w:rsidRPr="007E765E" w:rsidRDefault="00015EE0" w:rsidP="00015EE0">
      <w:pPr>
        <w:spacing w:after="0" w:line="276" w:lineRule="auto"/>
        <w:jc w:val="center"/>
        <w:rPr>
          <w:i/>
          <w:iCs/>
        </w:rPr>
      </w:pPr>
      <w:r>
        <w:rPr>
          <w:i/>
          <w:iCs/>
        </w:rPr>
        <w:t>Донецький національний університет імені Василя Стуса</w:t>
      </w:r>
      <w:r w:rsidRPr="007E765E">
        <w:rPr>
          <w:i/>
          <w:iCs/>
        </w:rPr>
        <w:t xml:space="preserve">, </w:t>
      </w:r>
      <w:r>
        <w:rPr>
          <w:i/>
          <w:iCs/>
        </w:rPr>
        <w:t>Вінниця</w:t>
      </w:r>
      <w:r w:rsidRPr="007E765E">
        <w:rPr>
          <w:i/>
          <w:iCs/>
        </w:rPr>
        <w:t xml:space="preserve">, </w:t>
      </w:r>
      <w:r>
        <w:rPr>
          <w:i/>
          <w:iCs/>
        </w:rPr>
        <w:t>Україна</w:t>
      </w:r>
    </w:p>
    <w:p w:rsidR="00015EE0" w:rsidRDefault="00015EE0" w:rsidP="00015EE0">
      <w:pPr>
        <w:spacing w:line="276" w:lineRule="auto"/>
        <w:jc w:val="center"/>
      </w:pPr>
      <w:r w:rsidRPr="007E765E">
        <w:t>e-</w:t>
      </w:r>
      <w:proofErr w:type="spellStart"/>
      <w:r w:rsidRPr="007E765E">
        <w:t>mail</w:t>
      </w:r>
      <w:proofErr w:type="spellEnd"/>
      <w:r w:rsidRPr="007E765E">
        <w:t xml:space="preserve">: </w:t>
      </w:r>
      <w:r w:rsidRPr="00015EE0">
        <w:t>y.hotsulyak@donnu.edu.ua</w:t>
      </w:r>
    </w:p>
    <w:p w:rsidR="002355CC" w:rsidRDefault="00015EE0" w:rsidP="00BD5561">
      <w:pPr>
        <w:spacing w:line="276" w:lineRule="auto"/>
        <w:ind w:firstLine="709"/>
        <w:contextualSpacing/>
        <w:jc w:val="both"/>
      </w:pPr>
      <w:bookmarkStart w:id="0" w:name="_GoBack"/>
      <w:bookmarkEnd w:id="0"/>
      <w:r w:rsidRPr="00214A8D">
        <w:t>Принцип свободи є засадничим для правової реальності, а тому навіть в деструктивних, надзвичайних для права умовах, його зміст обов’язково має бути присутній.</w:t>
      </w:r>
    </w:p>
    <w:p w:rsidR="00015EE0" w:rsidRPr="00214A8D" w:rsidRDefault="00015EE0" w:rsidP="00BD5561">
      <w:pPr>
        <w:spacing w:line="276" w:lineRule="auto"/>
        <w:ind w:firstLine="709"/>
        <w:contextualSpacing/>
        <w:jc w:val="both"/>
      </w:pPr>
      <w:r w:rsidRPr="00214A8D">
        <w:t xml:space="preserve">Згідно Конвенції про захист прав людини і основоположних свобод не можуть бути обмежені за </w:t>
      </w:r>
      <w:r>
        <w:t>будь-</w:t>
      </w:r>
      <w:r w:rsidRPr="00214A8D">
        <w:t>яких обставин чотири права: «заборона катувань, заборона рабства, заборона покарання без закону, право не бути притягненим до суду або покараним двічі»</w:t>
      </w:r>
      <w:r w:rsidRPr="00214A8D">
        <w:rPr>
          <w:lang w:val="ru-RU"/>
        </w:rPr>
        <w:t xml:space="preserve"> [</w:t>
      </w:r>
      <w:r w:rsidR="00BD5561">
        <w:rPr>
          <w:lang w:val="ru-RU"/>
        </w:rPr>
        <w:t>1</w:t>
      </w:r>
      <w:r w:rsidRPr="00214A8D">
        <w:t>, с. 317</w:t>
      </w:r>
      <w:r w:rsidRPr="00214A8D">
        <w:rPr>
          <w:lang w:val="ru-RU"/>
        </w:rPr>
        <w:t>]</w:t>
      </w:r>
      <w:r w:rsidRPr="00214A8D">
        <w:t>. Із цього переліку уже видно особливу цінність принципу свободи, який навіть за необхідності впровадження певних обмежень не може бути спотворений за змістом, а саме заборона рабства, тобто явища, яке є протилежністю свободи, а також неможливості незаконного її позбавлення. Попри те, що окремі свободи людини не є абсолютними, сам принцип свободи залишається за змістом тим же, може бути звужений його обсяг, але не зміст. Заперечити свободу через легалізацію рабства неможливо за жодних умов.</w:t>
      </w:r>
    </w:p>
    <w:p w:rsidR="00015EE0" w:rsidRDefault="00015EE0" w:rsidP="00BD5561">
      <w:pPr>
        <w:spacing w:line="276" w:lineRule="auto"/>
        <w:ind w:firstLine="709"/>
        <w:contextualSpacing/>
        <w:jc w:val="both"/>
      </w:pPr>
      <w:r w:rsidRPr="00214A8D">
        <w:t xml:space="preserve">Конституція України дає більш широкий перелік абсолютних прав, що не підлягають обмеженню: право на життя, право на шлюб, право на свободу та особисту недоторканість, право на повагу гідності, право змінити громадянство, право на судовий захист та оскарження рішень, дій, бездіяльності органів державної влади, органів місцевого самоврядування, право на професійну правничу допомогу тощо </w:t>
      </w:r>
      <w:r w:rsidRPr="00214A8D">
        <w:rPr>
          <w:lang w:val="ru-RU"/>
        </w:rPr>
        <w:t>[</w:t>
      </w:r>
      <w:r w:rsidR="00BD5561">
        <w:rPr>
          <w:lang w:val="ru-RU"/>
        </w:rPr>
        <w:t>1</w:t>
      </w:r>
      <w:r w:rsidRPr="00214A8D">
        <w:t>, с. 318</w:t>
      </w:r>
      <w:r w:rsidRPr="00214A8D">
        <w:rPr>
          <w:lang w:val="ru-RU"/>
        </w:rPr>
        <w:t>]</w:t>
      </w:r>
      <w:r w:rsidRPr="00214A8D">
        <w:t>. Отже, можна дійти висновку, що вказаний перелік абсолютних прав та свобод відрізняється їх значною соціальною цінністю, однак вони не мають такого регулятивного значення для правопорядку в умовах надзвичайної ситуації, їх забезпечення не впиває суттєво на національну безпеку так, як свобода пересування. Втім абсолютний характер цих прав в умовах збройного конфлікту вимагає додаткового тлумачення, оскільки певні обмежувальні заходи сприймаються суспільством не як обмеження, а як порушення.</w:t>
      </w:r>
    </w:p>
    <w:p w:rsidR="00015EE0" w:rsidRDefault="00015EE0" w:rsidP="00BD5561">
      <w:pPr>
        <w:spacing w:line="276" w:lineRule="auto"/>
        <w:ind w:firstLine="709"/>
        <w:contextualSpacing/>
        <w:jc w:val="both"/>
      </w:pPr>
      <w:r>
        <w:t>Важливим є також положення Конвенції про захист прав та основоположних свобод щодо відступу від зобов’язань під час надзвичайної ситуації. Згідно ст. 15, «під час війни або іншої суспільної небезпеки, яка загрожує життю нації, держава може відступати від зобов’язань, взятих вказаною Конвенцією в тих межах, яких вимагає гострота становища, і за умови, що такі заходи не суперечать іншим її зобов’язанням з</w:t>
      </w:r>
      <w:r w:rsidR="00BD5561">
        <w:t>гідно з міжнародним правом» [2</w:t>
      </w:r>
      <w:r>
        <w:t xml:space="preserve">]. Відтак міжнародне право закріплює офіційно підстави для обмеження свободи – війна або інша суспільна небезпека, що загрожує життю нації. Відступити від свободи людини можна лише при реальній загрозі самому </w:t>
      </w:r>
      <w:r>
        <w:lastRenderedPageBreak/>
        <w:t>існуванню людини, при чому не окремої людини, а цілої нації. Логіка такого положення полягає у тому, що свобода не може нормально розгортатись та реалізовуватись у соціальній реальності в умовах війни чи значної суспільної небезпеки, а тому допускається її обмеження задля вищої суспільної цінності.</w:t>
      </w:r>
    </w:p>
    <w:p w:rsidR="00015EE0" w:rsidRPr="00214A8D" w:rsidRDefault="00015EE0" w:rsidP="00BD5561">
      <w:pPr>
        <w:spacing w:line="276" w:lineRule="auto"/>
        <w:ind w:firstLine="709"/>
        <w:contextualSpacing/>
        <w:jc w:val="both"/>
      </w:pPr>
      <w:r>
        <w:t>Позиція ЄСПЛ щодо ст.15 є наступною: «…завжди коли заявник скаржиться на те, що його права за Конвенцією були порушені протягом періоду відступу від зобов’язань, Суд спочатку перевіряє, чи можуть вжиті заходи бути виправдані відповідно до основних статей Конвенції; і лише якщо вони не можуть бути виправдані таким чином, Суд переходить до визначення того, чи б</w:t>
      </w:r>
      <w:r w:rsidR="00BD5561">
        <w:t>ув відступ від зобов’язань» [3; 4; 5</w:t>
      </w:r>
      <w:r>
        <w:t>]. Навіть за наявності такої вагомої підстави як війна чи суспільна небезпека, що загрожує життю нації, заходи щодо обмеження свободи людини не можуть бути довільними чи свавільними, вони мають бути виправдані і мінімально необхідні для застосування у конкретних умовах.</w:t>
      </w:r>
    </w:p>
    <w:p w:rsidR="00BD5561" w:rsidRDefault="00015EE0" w:rsidP="00BD5561">
      <w:pPr>
        <w:spacing w:line="276" w:lineRule="auto"/>
        <w:ind w:firstLine="709"/>
        <w:contextualSpacing/>
        <w:jc w:val="both"/>
      </w:pPr>
      <w:r w:rsidRPr="00015EE0">
        <w:t>Згідно ст. 4 Міжнародного пакту про громадянські і політичні права «під час надзвичайного становища в державі, допускається відступ від зобов’язань в мірі, в якій це диктується гостротою становища, при умові, що такі заходи не є несумісними з їх іншими зобов’язаннями за міжнародним правом і не тягнуть за собою дискримінації виключно на основі раси, кольору шкіри, статі, мови, релігії</w:t>
      </w:r>
      <w:r w:rsidR="00BD5561">
        <w:t xml:space="preserve"> чи соціального походження» [6</w:t>
      </w:r>
      <w:r w:rsidRPr="00015EE0">
        <w:t>]. Черговий раз переконуємось, що обмеження свободи у сучасній парадигмі прав людини цілком допустиме як виключна міра за умови настання надзвичайного до достатньої гостроти становища. Тут на перший план виходить саме регулятивна цінність принципу свободи, адже її обмеження в певній мірі та за певних обставин теж може складати правове благо.</w:t>
      </w:r>
    </w:p>
    <w:p w:rsidR="00BD5561" w:rsidRDefault="00BD5561" w:rsidP="00BD5561">
      <w:pPr>
        <w:spacing w:line="276" w:lineRule="auto"/>
        <w:ind w:firstLine="709"/>
        <w:contextualSpacing/>
        <w:jc w:val="both"/>
      </w:pPr>
      <w:r w:rsidRPr="00BD5561">
        <w:t>В умовах збройного конфлікту держава має дотримуватись принципу непорушності мінімальної свободи, що полягає у принциповій неможливості за будь-яких обставин позбавлення людини статусу вільної, гідної власної природи особистості із вільним світоглядом. Обмеження свободи не можуть оминути вказаний принцип задля збереження набутих правових цінностей.</w:t>
      </w:r>
    </w:p>
    <w:p w:rsidR="00BD5561" w:rsidRDefault="00BD5561" w:rsidP="00BD5561">
      <w:pPr>
        <w:spacing w:line="276" w:lineRule="auto"/>
        <w:ind w:firstLine="709"/>
        <w:contextualSpacing/>
        <w:jc w:val="both"/>
      </w:pPr>
      <w:r w:rsidRPr="00214A8D">
        <w:t>Обмеження свободи повинні мати свої підстави та відповідати критеріям, тоді як порушення свободи не може мати жодних критеріїв. Сучасна правосвідомість нерідко сприймає окрему поведінку з боку органів влади, особливо, які наділені повноваженнями застосовувати примус, обмежувати чи позбавляти волю не як обмеження, а як порушення свободи.</w:t>
      </w:r>
    </w:p>
    <w:p w:rsidR="00BD5561" w:rsidRPr="007E765E" w:rsidRDefault="00BD5561" w:rsidP="00BD5561">
      <w:pPr>
        <w:spacing w:after="0" w:line="276" w:lineRule="auto"/>
        <w:ind w:firstLine="708"/>
        <w:jc w:val="both"/>
        <w:rPr>
          <w:b/>
          <w:bCs/>
        </w:rPr>
      </w:pPr>
      <w:r w:rsidRPr="007E765E">
        <w:rPr>
          <w:b/>
          <w:bCs/>
        </w:rPr>
        <w:t>Перелік джерел посилання:</w:t>
      </w:r>
    </w:p>
    <w:p w:rsidR="00BD5561" w:rsidRDefault="00BD5561" w:rsidP="00BD5561">
      <w:pPr>
        <w:pStyle w:val="a3"/>
        <w:numPr>
          <w:ilvl w:val="0"/>
          <w:numId w:val="1"/>
        </w:numPr>
        <w:spacing w:line="276" w:lineRule="auto"/>
        <w:ind w:left="0" w:firstLine="709"/>
        <w:jc w:val="both"/>
      </w:pPr>
      <w:bookmarkStart w:id="1" w:name="_Ref174447322"/>
      <w:proofErr w:type="spellStart"/>
      <w:r w:rsidRPr="00214A8D">
        <w:t>Горецький</w:t>
      </w:r>
      <w:proofErr w:type="spellEnd"/>
      <w:r w:rsidRPr="00214A8D">
        <w:t xml:space="preserve"> О.В. Обмеження прав та свобод людини під час воєнного стану. </w:t>
      </w:r>
      <w:r w:rsidRPr="00896CDD">
        <w:rPr>
          <w:i/>
        </w:rPr>
        <w:t>Свобода, безпека та незалежність: правовий вимір:</w:t>
      </w:r>
      <w:r w:rsidRPr="00214A8D">
        <w:t xml:space="preserve"> </w:t>
      </w:r>
      <w:r w:rsidRPr="00896CDD">
        <w:rPr>
          <w:i/>
        </w:rPr>
        <w:t>Матеріали ХІІІ Міжнародної науково-практичної конференції</w:t>
      </w:r>
      <w:r w:rsidRPr="00214A8D">
        <w:t>, м. Київ, Національний авіаційний університет, 24 лютого 2023 р. С. 316-319.</w:t>
      </w:r>
      <w:bookmarkEnd w:id="1"/>
    </w:p>
    <w:p w:rsidR="00BD5561" w:rsidRPr="00214A8D" w:rsidRDefault="00BD5561" w:rsidP="00BD5561">
      <w:pPr>
        <w:pStyle w:val="a3"/>
        <w:numPr>
          <w:ilvl w:val="0"/>
          <w:numId w:val="1"/>
        </w:numPr>
        <w:spacing w:line="276" w:lineRule="auto"/>
        <w:ind w:left="0" w:firstLine="709"/>
        <w:jc w:val="both"/>
      </w:pPr>
      <w:bookmarkStart w:id="2" w:name="_Ref174459849"/>
      <w:r w:rsidRPr="00214A8D">
        <w:lastRenderedPageBreak/>
        <w:t>Конвенція про захист прав і основоположних свобод (Європейська Конвенція з прав людини) 1950 р., ратифікована Законом України № 475/97-ВР від 17.07.1997 р. URL:https://zakon.rada.gov.ua/laws/show/995_004#Text .</w:t>
      </w:r>
      <w:bookmarkEnd w:id="2"/>
    </w:p>
    <w:p w:rsidR="00BD5561" w:rsidRPr="00214A8D" w:rsidRDefault="00BD5561" w:rsidP="00BD5561">
      <w:pPr>
        <w:pStyle w:val="a3"/>
        <w:numPr>
          <w:ilvl w:val="0"/>
          <w:numId w:val="1"/>
        </w:numPr>
        <w:spacing w:line="276" w:lineRule="auto"/>
        <w:ind w:left="0" w:firstLine="709"/>
        <w:jc w:val="both"/>
      </w:pPr>
      <w:bookmarkStart w:id="3" w:name="_Ref174447446"/>
      <w:r w:rsidRPr="00214A8D">
        <w:t>Посібник зі статті 15 Європейської конвенції з прав людини. Відступ від зобов’язань під час надзвичайної ситуації. Європейський суд з прав людини. 2016. 14 с. https://ks.echr.coe.int/documents/d/echr-ks/guide_art_15_ukr</w:t>
      </w:r>
      <w:bookmarkEnd w:id="3"/>
      <w:r w:rsidRPr="00214A8D">
        <w:t xml:space="preserve"> </w:t>
      </w:r>
    </w:p>
    <w:p w:rsidR="00BD5561" w:rsidRPr="00176362" w:rsidRDefault="00BD5561" w:rsidP="00BD5561">
      <w:pPr>
        <w:pStyle w:val="a3"/>
        <w:numPr>
          <w:ilvl w:val="0"/>
          <w:numId w:val="1"/>
        </w:numPr>
        <w:spacing w:line="276" w:lineRule="auto"/>
        <w:ind w:left="0" w:firstLine="709"/>
        <w:jc w:val="both"/>
      </w:pPr>
      <w:bookmarkStart w:id="4" w:name="_Ref174447463"/>
      <w:r w:rsidRPr="00176362">
        <w:t>«</w:t>
      </w:r>
      <w:proofErr w:type="spellStart"/>
      <w:r w:rsidRPr="00176362">
        <w:t>Austin</w:t>
      </w:r>
      <w:proofErr w:type="spellEnd"/>
      <w:r w:rsidRPr="00176362">
        <w:t xml:space="preserve"> та інші проти Сполученого Королівства». Рішення ЄСПЛ. Заяви №№ 39692/09, 40713/09 та 41008/09, від 15.03.2029 р.</w:t>
      </w:r>
      <w:bookmarkEnd w:id="4"/>
    </w:p>
    <w:p w:rsidR="00BD5561" w:rsidRDefault="00BD5561" w:rsidP="00BD5561">
      <w:pPr>
        <w:pStyle w:val="a3"/>
        <w:numPr>
          <w:ilvl w:val="0"/>
          <w:numId w:val="1"/>
        </w:numPr>
        <w:spacing w:line="276" w:lineRule="auto"/>
        <w:ind w:left="0" w:firstLine="709"/>
        <w:jc w:val="both"/>
      </w:pPr>
      <w:bookmarkStart w:id="5" w:name="_Ref174447480"/>
      <w:proofErr w:type="spellStart"/>
      <w:r w:rsidRPr="00176362">
        <w:t>Lawless</w:t>
      </w:r>
      <w:proofErr w:type="spellEnd"/>
      <w:r w:rsidRPr="00176362">
        <w:t xml:space="preserve"> проти Ірландії Рішення ЄСПЛ від 1.07.1961 р.</w:t>
      </w:r>
      <w:bookmarkEnd w:id="5"/>
    </w:p>
    <w:p w:rsidR="00BD5561" w:rsidRPr="00214A8D" w:rsidRDefault="00BD5561" w:rsidP="00BD5561">
      <w:pPr>
        <w:pStyle w:val="a3"/>
        <w:numPr>
          <w:ilvl w:val="0"/>
          <w:numId w:val="1"/>
        </w:numPr>
        <w:spacing w:line="276" w:lineRule="auto"/>
        <w:ind w:left="0" w:firstLine="709"/>
        <w:jc w:val="both"/>
      </w:pPr>
      <w:bookmarkStart w:id="6" w:name="_Ref174447541"/>
      <w:r w:rsidRPr="00214A8D">
        <w:t xml:space="preserve">Міжнародний пакт про громадянські і політичні права від 16.12.1966 р,, ратифікація від 19.10.1973. URL; </w:t>
      </w:r>
      <w:hyperlink r:id="rId5" w:anchor="Text" w:history="1">
        <w:r w:rsidRPr="00214A8D">
          <w:rPr>
            <w:rStyle w:val="a4"/>
          </w:rPr>
          <w:t>https://zakon.rada.gov.ua/laws/show/995_043#Text</w:t>
        </w:r>
      </w:hyperlink>
      <w:bookmarkEnd w:id="6"/>
    </w:p>
    <w:p w:rsidR="00BD5561" w:rsidRPr="00176362" w:rsidRDefault="00BD5561" w:rsidP="00BD5561">
      <w:pPr>
        <w:pStyle w:val="a3"/>
        <w:spacing w:line="276" w:lineRule="auto"/>
        <w:ind w:left="709"/>
        <w:jc w:val="both"/>
      </w:pPr>
    </w:p>
    <w:p w:rsidR="00BD5561" w:rsidRPr="00015EE0" w:rsidRDefault="00BD5561" w:rsidP="00BD5561">
      <w:pPr>
        <w:spacing w:line="276" w:lineRule="auto"/>
      </w:pPr>
    </w:p>
    <w:sectPr w:rsidR="00BD5561" w:rsidRPr="00015EE0" w:rsidSect="003A66A9">
      <w:pgSz w:w="11910" w:h="16840"/>
      <w:pgMar w:top="1040" w:right="743" w:bottom="280" w:left="16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C7168"/>
    <w:multiLevelType w:val="hybridMultilevel"/>
    <w:tmpl w:val="DA1AC7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E0"/>
    <w:rsid w:val="00015EE0"/>
    <w:rsid w:val="002355CC"/>
    <w:rsid w:val="003A66A9"/>
    <w:rsid w:val="00BD5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3248"/>
  <w15:chartTrackingRefBased/>
  <w15:docId w15:val="{0F434B95-F792-45E3-AB76-9E91295A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5EE0"/>
    <w:pPr>
      <w:spacing w:before="100" w:beforeAutospacing="1" w:after="100" w:afterAutospacing="1" w:line="240" w:lineRule="auto"/>
      <w:outlineLvl w:val="0"/>
    </w:pPr>
    <w:rPr>
      <w:rFonts w:eastAsia="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EE0"/>
    <w:rPr>
      <w:rFonts w:eastAsia="Times New Roman"/>
      <w:b/>
      <w:bCs/>
      <w:kern w:val="36"/>
      <w:sz w:val="48"/>
      <w:szCs w:val="48"/>
      <w:lang w:eastAsia="uk-UA"/>
    </w:rPr>
  </w:style>
  <w:style w:type="paragraph" w:styleId="a3">
    <w:name w:val="List Paragraph"/>
    <w:basedOn w:val="a"/>
    <w:uiPriority w:val="34"/>
    <w:qFormat/>
    <w:rsid w:val="00BD5561"/>
    <w:pPr>
      <w:ind w:left="720"/>
      <w:contextualSpacing/>
    </w:pPr>
  </w:style>
  <w:style w:type="character" w:styleId="a4">
    <w:name w:val="Hyperlink"/>
    <w:basedOn w:val="a0"/>
    <w:uiPriority w:val="99"/>
    <w:unhideWhenUsed/>
    <w:rsid w:val="00BD5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995_0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3949</Words>
  <Characters>2252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2024-09-08T08:54:00Z</dcterms:created>
  <dcterms:modified xsi:type="dcterms:W3CDTF">2024-09-08T09:12:00Z</dcterms:modified>
</cp:coreProperties>
</file>