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ICO" ContentType="image/.ic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2f9a12ed56c04698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F5CC8" w14:textId="0F95E3ED" w:rsidR="009F7FCE" w:rsidRPr="00727766" w:rsidRDefault="00970D90" w:rsidP="00C24DEF">
      <w:pPr>
        <w:pStyle w:val="papertitle"/>
        <w:rPr>
          <w:lang w:val="uk-UA"/>
        </w:rPr>
      </w:pPr>
      <w:r>
        <w:rPr>
          <w:lang w:val="uk-UA"/>
        </w:rPr>
        <w:t xml:space="preserve">Корекція положення </w:t>
      </w:r>
      <w:r w:rsidR="00674369">
        <w:rPr>
          <w:lang w:val="uk-UA"/>
        </w:rPr>
        <w:t>деталі</w:t>
      </w:r>
      <w:r>
        <w:rPr>
          <w:lang w:val="uk-UA"/>
        </w:rPr>
        <w:t xml:space="preserve"> в токарних патронах з активними затискними кулачками</w:t>
      </w:r>
    </w:p>
    <w:p w14:paraId="7190F257" w14:textId="56438AB1" w:rsidR="004C19D0" w:rsidRDefault="00727766" w:rsidP="004C19D0">
      <w:pPr>
        <w:pStyle w:val="author"/>
        <w:spacing w:after="0"/>
        <w:rPr>
          <w:lang w:val="uk-UA"/>
        </w:rPr>
      </w:pPr>
      <w:r>
        <w:rPr>
          <w:lang w:val="uk-UA"/>
        </w:rPr>
        <w:t>Волошин Віталій</w:t>
      </w:r>
      <w:r w:rsidR="00452E4E">
        <w:rPr>
          <w:lang w:val="uk-UA"/>
        </w:rPr>
        <w:t>,</w:t>
      </w:r>
      <w:r w:rsidR="004C19D0">
        <w:rPr>
          <w:lang w:val="uk-UA"/>
        </w:rPr>
        <w:t xml:space="preserve"> </w:t>
      </w:r>
      <w:r>
        <w:rPr>
          <w:lang w:val="uk-UA"/>
        </w:rPr>
        <w:t>кандидат технічних наук</w:t>
      </w:r>
      <w:r w:rsidR="004C19D0">
        <w:rPr>
          <w:lang w:val="uk-UA"/>
        </w:rPr>
        <w:t xml:space="preserve">, </w:t>
      </w:r>
      <w:r>
        <w:rPr>
          <w:lang w:val="uk-UA"/>
        </w:rPr>
        <w:t>доцент</w:t>
      </w:r>
      <w:bookmarkStart w:id="0" w:name="_GoBack"/>
      <w:bookmarkEnd w:id="0"/>
    </w:p>
    <w:p w14:paraId="042C8FAC" w14:textId="49EECF3F" w:rsidR="00970D90" w:rsidRPr="00970D90" w:rsidRDefault="00970D90" w:rsidP="00970D90">
      <w:pPr>
        <w:pStyle w:val="address"/>
        <w:rPr>
          <w:sz w:val="20"/>
          <w:lang w:val="uk-UA"/>
        </w:rPr>
      </w:pPr>
      <w:r w:rsidRPr="00970D90">
        <w:rPr>
          <w:sz w:val="20"/>
          <w:lang w:val="uk-UA"/>
        </w:rPr>
        <w:t xml:space="preserve">Лось </w:t>
      </w:r>
      <w:r>
        <w:rPr>
          <w:sz w:val="20"/>
          <w:lang w:val="uk-UA"/>
        </w:rPr>
        <w:t>Ігор, аспірант</w:t>
      </w:r>
    </w:p>
    <w:p w14:paraId="46885846" w14:textId="77777777" w:rsidR="004C19D0" w:rsidRPr="004C19D0" w:rsidRDefault="004C19D0" w:rsidP="004C19D0">
      <w:pPr>
        <w:pStyle w:val="address"/>
        <w:rPr>
          <w:lang w:val="uk-UA"/>
        </w:rPr>
      </w:pPr>
    </w:p>
    <w:p w14:paraId="54F4C252" w14:textId="5E7A00AC" w:rsidR="00C24DEF" w:rsidRPr="00452E4E" w:rsidRDefault="00727766" w:rsidP="00EE426C">
      <w:pPr>
        <w:pStyle w:val="address"/>
        <w:rPr>
          <w:lang w:val="uk-UA"/>
        </w:rPr>
      </w:pPr>
      <w:r>
        <w:rPr>
          <w:lang w:val="uk-UA"/>
        </w:rPr>
        <w:t>Тернопільський національний технічний університет імені Івана Пулюя</w:t>
      </w:r>
      <w:r w:rsidR="00452E4E" w:rsidRPr="00EC2430">
        <w:rPr>
          <w:lang w:val="ru-RU"/>
        </w:rPr>
        <w:t xml:space="preserve">, </w:t>
      </w:r>
      <w:r w:rsidR="00452E4E">
        <w:rPr>
          <w:lang w:val="uk-UA"/>
        </w:rPr>
        <w:t xml:space="preserve">вул. </w:t>
      </w:r>
      <w:r>
        <w:rPr>
          <w:lang w:val="uk-UA"/>
        </w:rPr>
        <w:t>Руська</w:t>
      </w:r>
      <w:r w:rsidR="00452E4E">
        <w:rPr>
          <w:lang w:val="uk-UA"/>
        </w:rPr>
        <w:t xml:space="preserve">, </w:t>
      </w:r>
      <w:r w:rsidR="00324556">
        <w:rPr>
          <w:lang w:val="uk-UA"/>
        </w:rPr>
        <w:t>56</w:t>
      </w:r>
      <w:r w:rsidR="00452E4E">
        <w:rPr>
          <w:lang w:val="uk-UA"/>
        </w:rPr>
        <w:t xml:space="preserve">, </w:t>
      </w:r>
      <w:r w:rsidR="00324556">
        <w:rPr>
          <w:lang w:val="uk-UA"/>
        </w:rPr>
        <w:t>Тернопіль</w:t>
      </w:r>
      <w:r w:rsidR="00452E4E">
        <w:rPr>
          <w:lang w:val="uk-UA"/>
        </w:rPr>
        <w:t>, 4</w:t>
      </w:r>
      <w:r w:rsidR="00324556">
        <w:rPr>
          <w:lang w:val="uk-UA"/>
        </w:rPr>
        <w:t>6001</w:t>
      </w:r>
      <w:r w:rsidR="00452E4E">
        <w:rPr>
          <w:lang w:val="uk-UA"/>
        </w:rPr>
        <w:t>, Україна</w:t>
      </w:r>
    </w:p>
    <w:p w14:paraId="56B91A4F" w14:textId="0016CEA3" w:rsidR="00C24DEF" w:rsidRPr="00EC2430" w:rsidRDefault="00487252" w:rsidP="006809AE">
      <w:pPr>
        <w:pStyle w:val="address"/>
        <w:rPr>
          <w:lang w:val="ru-RU"/>
        </w:rPr>
      </w:pPr>
      <w:r>
        <w:rPr>
          <w:rStyle w:val="e-mail"/>
          <w:rFonts w:ascii="Courier New" w:hAnsi="Courier New" w:cs="Courier New"/>
        </w:rPr>
        <w:t>voloshyn</w:t>
      </w:r>
      <w:r w:rsidR="00452E4E" w:rsidRPr="00EC2430">
        <w:rPr>
          <w:rStyle w:val="e-mail"/>
          <w:lang w:val="ru-RU"/>
        </w:rPr>
        <w:t>@</w:t>
      </w:r>
      <w:r>
        <w:rPr>
          <w:rStyle w:val="e-mail"/>
        </w:rPr>
        <w:t>tk</w:t>
      </w:r>
      <w:r w:rsidRPr="00674369">
        <w:rPr>
          <w:rStyle w:val="e-mail"/>
          <w:lang w:val="ru-RU"/>
        </w:rPr>
        <w:t>.</w:t>
      </w:r>
      <w:r>
        <w:rPr>
          <w:rStyle w:val="e-mail"/>
        </w:rPr>
        <w:t>te</w:t>
      </w:r>
      <w:r w:rsidRPr="00674369">
        <w:rPr>
          <w:rStyle w:val="e-mail"/>
          <w:lang w:val="ru-RU"/>
        </w:rPr>
        <w:t>.</w:t>
      </w:r>
      <w:r>
        <w:rPr>
          <w:rStyle w:val="e-mail"/>
        </w:rPr>
        <w:t>ua</w:t>
      </w:r>
    </w:p>
    <w:p w14:paraId="46CBAB3F" w14:textId="2FC6BB5E" w:rsidR="00C24DEF" w:rsidRPr="00674369" w:rsidRDefault="00061B34" w:rsidP="00EE426C">
      <w:pPr>
        <w:pStyle w:val="keywords"/>
        <w:rPr>
          <w:lang w:val="uk-UA"/>
        </w:rPr>
      </w:pPr>
      <w:r w:rsidRPr="00674369">
        <w:rPr>
          <w:b/>
          <w:bCs/>
          <w:lang w:val="uk-UA"/>
        </w:rPr>
        <w:t>Ключові слова</w:t>
      </w:r>
      <w:r w:rsidR="009B2539" w:rsidRPr="00674369">
        <w:rPr>
          <w:b/>
          <w:bCs/>
          <w:lang w:val="uk-UA"/>
        </w:rPr>
        <w:t>:</w:t>
      </w:r>
      <w:r w:rsidR="009B2539" w:rsidRPr="00674369">
        <w:rPr>
          <w:lang w:val="uk-UA"/>
        </w:rPr>
        <w:t xml:space="preserve"> </w:t>
      </w:r>
      <w:r w:rsidR="00674369" w:rsidRPr="00674369">
        <w:rPr>
          <w:lang w:val="uk-UA"/>
        </w:rPr>
        <w:t xml:space="preserve">токарний патрон, активний затискний кулачок, </w:t>
      </w:r>
      <w:r w:rsidR="005C25CD">
        <w:rPr>
          <w:lang w:val="uk-UA"/>
        </w:rPr>
        <w:t xml:space="preserve">зона деформації, </w:t>
      </w:r>
      <w:r w:rsidR="00674369" w:rsidRPr="00674369">
        <w:rPr>
          <w:lang w:val="uk-UA"/>
        </w:rPr>
        <w:t xml:space="preserve">точність центрування, </w:t>
      </w:r>
      <w:r w:rsidR="005C25CD">
        <w:rPr>
          <w:lang w:val="uk-UA"/>
        </w:rPr>
        <w:t>деталь</w:t>
      </w:r>
      <w:r w:rsidR="004C19D0" w:rsidRPr="00674369">
        <w:rPr>
          <w:lang w:val="uk-UA"/>
        </w:rPr>
        <w:t>.</w:t>
      </w:r>
    </w:p>
    <w:p w14:paraId="0E7575DE" w14:textId="4EF6C076" w:rsidR="00C24DEF" w:rsidRDefault="00A72860" w:rsidP="00C24DEF">
      <w:pPr>
        <w:pStyle w:val="heading1"/>
      </w:pPr>
      <w:r>
        <w:rPr>
          <w:lang w:val="uk-UA"/>
        </w:rPr>
        <w:t>Актуальність дослідження</w:t>
      </w:r>
    </w:p>
    <w:p w14:paraId="62AA832D" w14:textId="311F5B45" w:rsidR="00C074C8" w:rsidRDefault="00674369" w:rsidP="00672DA1">
      <w:pPr>
        <w:ind w:firstLine="0"/>
        <w:rPr>
          <w:lang w:val="uk-UA"/>
        </w:rPr>
      </w:pPr>
      <w:r w:rsidRPr="00674369">
        <w:rPr>
          <w:lang w:val="uk-UA"/>
        </w:rPr>
        <w:t xml:space="preserve">Задача підвищення технічного рівня сучасних токарних верстатів </w:t>
      </w:r>
      <w:r w:rsidR="00C074C8">
        <w:rPr>
          <w:lang w:val="uk-UA"/>
        </w:rPr>
        <w:t xml:space="preserve">з ЧПК </w:t>
      </w:r>
      <w:r w:rsidRPr="00674369">
        <w:rPr>
          <w:lang w:val="uk-UA"/>
        </w:rPr>
        <w:t xml:space="preserve">в умовах багатономенклатурного виробництва, високошвидкісної і прецизійної обробки деталей вимагає покращення характеристик їх основних механізмів та вузлів, одними із яких є механізми затиску. </w:t>
      </w:r>
      <w:r w:rsidR="00C074C8">
        <w:rPr>
          <w:lang w:val="uk-UA"/>
        </w:rPr>
        <w:t>Для забезпечення високої то</w:t>
      </w:r>
      <w:r w:rsidR="00C074C8" w:rsidRPr="00C074C8">
        <w:rPr>
          <w:lang w:val="uk-UA"/>
        </w:rPr>
        <w:t>чн</w:t>
      </w:r>
      <w:r w:rsidR="00C074C8">
        <w:rPr>
          <w:lang w:val="uk-UA"/>
        </w:rPr>
        <w:t xml:space="preserve">ості </w:t>
      </w:r>
      <w:r w:rsidR="00C074C8" w:rsidRPr="00C074C8">
        <w:rPr>
          <w:lang w:val="uk-UA"/>
        </w:rPr>
        <w:t>токарної обробки та уникнення браку</w:t>
      </w:r>
      <w:r w:rsidR="00C074C8">
        <w:rPr>
          <w:lang w:val="uk-UA"/>
        </w:rPr>
        <w:t xml:space="preserve"> на </w:t>
      </w:r>
      <w:r w:rsidR="00C074C8" w:rsidRPr="00C074C8">
        <w:rPr>
          <w:lang w:val="uk-UA"/>
        </w:rPr>
        <w:t>чистових операці</w:t>
      </w:r>
      <w:r w:rsidR="00C074C8">
        <w:rPr>
          <w:lang w:val="uk-UA"/>
        </w:rPr>
        <w:t xml:space="preserve">ях </w:t>
      </w:r>
      <w:r w:rsidR="00C074C8" w:rsidRPr="00C074C8">
        <w:rPr>
          <w:lang w:val="uk-UA"/>
        </w:rPr>
        <w:t>потрібне точне позиці</w:t>
      </w:r>
      <w:r w:rsidR="00851D73">
        <w:rPr>
          <w:lang w:val="uk-UA"/>
        </w:rPr>
        <w:t>юва</w:t>
      </w:r>
      <w:r w:rsidR="00C074C8" w:rsidRPr="00C074C8">
        <w:rPr>
          <w:lang w:val="uk-UA"/>
        </w:rPr>
        <w:t xml:space="preserve">ння </w:t>
      </w:r>
      <w:r w:rsidR="00C074C8">
        <w:rPr>
          <w:lang w:val="uk-UA"/>
        </w:rPr>
        <w:t xml:space="preserve">деталі в затискному пристрої. </w:t>
      </w:r>
      <w:r w:rsidR="00C074C8" w:rsidRPr="00C074C8">
        <w:rPr>
          <w:lang w:val="uk-UA"/>
        </w:rPr>
        <w:t xml:space="preserve">Проте при </w:t>
      </w:r>
      <w:r w:rsidR="00C074C8">
        <w:rPr>
          <w:lang w:val="uk-UA"/>
        </w:rPr>
        <w:t xml:space="preserve">затиску </w:t>
      </w:r>
      <w:r w:rsidR="00BA1236">
        <w:rPr>
          <w:lang w:val="uk-UA"/>
        </w:rPr>
        <w:t xml:space="preserve">деталі виникають </w:t>
      </w:r>
      <w:r w:rsidR="00C074C8" w:rsidRPr="00C074C8">
        <w:rPr>
          <w:lang w:val="uk-UA"/>
        </w:rPr>
        <w:t xml:space="preserve">похибки </w:t>
      </w:r>
      <w:r w:rsidR="00546081">
        <w:rPr>
          <w:lang w:val="uk-UA"/>
        </w:rPr>
        <w:t xml:space="preserve">базування та </w:t>
      </w:r>
      <w:r w:rsidR="00C074C8" w:rsidRPr="00C074C8">
        <w:rPr>
          <w:lang w:val="uk-UA"/>
        </w:rPr>
        <w:t>закріплення</w:t>
      </w:r>
      <w:r w:rsidR="00BA1236">
        <w:rPr>
          <w:lang w:val="uk-UA"/>
        </w:rPr>
        <w:t xml:space="preserve">, які приводять до </w:t>
      </w:r>
      <w:r w:rsidR="00C074C8" w:rsidRPr="00C074C8">
        <w:rPr>
          <w:lang w:val="uk-UA"/>
        </w:rPr>
        <w:t>зміщенн</w:t>
      </w:r>
      <w:r w:rsidR="00BA1236">
        <w:rPr>
          <w:lang w:val="uk-UA"/>
        </w:rPr>
        <w:t>я</w:t>
      </w:r>
      <w:r w:rsidR="00C074C8" w:rsidRPr="00C074C8">
        <w:rPr>
          <w:lang w:val="uk-UA"/>
        </w:rPr>
        <w:t xml:space="preserve"> осі обробл</w:t>
      </w:r>
      <w:r w:rsidR="00546081">
        <w:rPr>
          <w:lang w:val="uk-UA"/>
        </w:rPr>
        <w:t>юваної</w:t>
      </w:r>
      <w:r w:rsidR="00C074C8" w:rsidRPr="00C074C8">
        <w:rPr>
          <w:lang w:val="uk-UA"/>
        </w:rPr>
        <w:t xml:space="preserve"> поверхні відносно осі поверхні затиску [1]. Тому </w:t>
      </w:r>
      <w:r w:rsidR="00BA1236">
        <w:rPr>
          <w:lang w:val="uk-UA"/>
        </w:rPr>
        <w:t xml:space="preserve">забезпечення </w:t>
      </w:r>
      <w:r w:rsidR="00BA1236" w:rsidRPr="00C074C8">
        <w:rPr>
          <w:lang w:val="uk-UA"/>
        </w:rPr>
        <w:t xml:space="preserve">точного позиціювання </w:t>
      </w:r>
      <w:r w:rsidR="00BA1236">
        <w:rPr>
          <w:lang w:val="uk-UA"/>
        </w:rPr>
        <w:t xml:space="preserve">деталі </w:t>
      </w:r>
      <w:r w:rsidR="00BA1236" w:rsidRPr="00C074C8">
        <w:rPr>
          <w:lang w:val="uk-UA"/>
        </w:rPr>
        <w:t xml:space="preserve">в процесі затиску </w:t>
      </w:r>
      <w:r w:rsidR="00BA1236">
        <w:rPr>
          <w:lang w:val="uk-UA"/>
        </w:rPr>
        <w:t xml:space="preserve">шляхом </w:t>
      </w:r>
      <w:r w:rsidR="00C074C8" w:rsidRPr="00C074C8">
        <w:rPr>
          <w:lang w:val="uk-UA"/>
        </w:rPr>
        <w:t>наділення пристроїв затиску для токарної обробки активними системами</w:t>
      </w:r>
      <w:r w:rsidR="00BA1236">
        <w:rPr>
          <w:lang w:val="uk-UA"/>
        </w:rPr>
        <w:t xml:space="preserve"> корекції</w:t>
      </w:r>
      <w:r w:rsidR="00C074C8" w:rsidRPr="00C074C8">
        <w:rPr>
          <w:lang w:val="uk-UA"/>
        </w:rPr>
        <w:t xml:space="preserve"> є актуальною науково-практичною </w:t>
      </w:r>
      <w:r w:rsidR="006C2A20">
        <w:rPr>
          <w:lang w:val="uk-UA"/>
        </w:rPr>
        <w:t>задачею</w:t>
      </w:r>
      <w:r w:rsidR="00C074C8" w:rsidRPr="00C074C8">
        <w:rPr>
          <w:lang w:val="uk-UA"/>
        </w:rPr>
        <w:t>.</w:t>
      </w:r>
    </w:p>
    <w:p w14:paraId="23824CF9" w14:textId="07878E91" w:rsidR="00A72860" w:rsidRPr="007A7126" w:rsidRDefault="00A72860" w:rsidP="00A72860">
      <w:pPr>
        <w:pStyle w:val="heading1"/>
      </w:pPr>
      <w:r w:rsidRPr="007A7126">
        <w:rPr>
          <w:lang w:val="uk-UA"/>
        </w:rPr>
        <w:t>Аналіз літературних джерел</w:t>
      </w:r>
    </w:p>
    <w:p w14:paraId="76D3B0D6" w14:textId="3103E96D" w:rsidR="00674369" w:rsidRPr="00674369" w:rsidRDefault="00674369" w:rsidP="008654F8">
      <w:pPr>
        <w:widowControl w:val="0"/>
        <w:ind w:firstLine="0"/>
        <w:rPr>
          <w:lang w:val="uk-UA"/>
        </w:rPr>
      </w:pPr>
      <w:r w:rsidRPr="00674369">
        <w:rPr>
          <w:lang w:val="uk-UA"/>
        </w:rPr>
        <w:t xml:space="preserve">На сьогоднішній день проводиться багато досліджень в області розробки і застосування </w:t>
      </w:r>
      <w:r w:rsidR="00617B2E">
        <w:rPr>
          <w:lang w:val="uk-UA"/>
        </w:rPr>
        <w:t xml:space="preserve">адаптивних систем </w:t>
      </w:r>
      <w:r w:rsidRPr="00674369">
        <w:rPr>
          <w:lang w:val="uk-UA"/>
        </w:rPr>
        <w:t xml:space="preserve">у металорізальних верстатах, за допомогою яких можна компенсувати квазістатичні деформації їх елементів та вузлів, забезпечити активне демпфування коливань, підвищувати жорсткість системи, створювати і регулювати в процесі роботи </w:t>
      </w:r>
      <w:r w:rsidR="00B66B70">
        <w:rPr>
          <w:lang w:val="uk-UA"/>
        </w:rPr>
        <w:t>зазори (</w:t>
      </w:r>
      <w:r w:rsidRPr="00674369">
        <w:rPr>
          <w:lang w:val="uk-UA"/>
        </w:rPr>
        <w:t>натяги</w:t>
      </w:r>
      <w:r w:rsidR="00B66B70">
        <w:rPr>
          <w:lang w:val="uk-UA"/>
        </w:rPr>
        <w:t>)</w:t>
      </w:r>
      <w:r w:rsidRPr="00674369">
        <w:rPr>
          <w:lang w:val="uk-UA"/>
        </w:rPr>
        <w:t xml:space="preserve"> системи, забезпечувати компенсацію зношування інструмента та ін.</w:t>
      </w:r>
      <w:r w:rsidR="00B20259">
        <w:rPr>
          <w:lang w:val="uk-UA"/>
        </w:rPr>
        <w:t xml:space="preserve"> [2</w:t>
      </w:r>
      <w:r w:rsidR="00B20259" w:rsidRPr="00C074C8">
        <w:rPr>
          <w:lang w:val="uk-UA"/>
        </w:rPr>
        <w:t>]</w:t>
      </w:r>
      <w:r w:rsidR="00B20259">
        <w:rPr>
          <w:lang w:val="uk-UA"/>
        </w:rPr>
        <w:t xml:space="preserve">. </w:t>
      </w:r>
      <w:r w:rsidR="00A143AD">
        <w:rPr>
          <w:lang w:val="uk-UA"/>
        </w:rPr>
        <w:t>В результаті</w:t>
      </w:r>
      <w:r w:rsidRPr="00674369">
        <w:rPr>
          <w:lang w:val="uk-UA"/>
        </w:rPr>
        <w:t xml:space="preserve"> аналізу проведених наукових досліджень</w:t>
      </w:r>
      <w:r w:rsidR="00A143AD">
        <w:rPr>
          <w:lang w:val="uk-UA"/>
        </w:rPr>
        <w:t xml:space="preserve"> [3-</w:t>
      </w:r>
      <w:r w:rsidR="00A143AD" w:rsidRPr="00CA28D6">
        <w:rPr>
          <w:lang w:val="ru-RU"/>
        </w:rPr>
        <w:t>5</w:t>
      </w:r>
      <w:r w:rsidR="00A143AD" w:rsidRPr="00C074C8">
        <w:rPr>
          <w:lang w:val="uk-UA"/>
        </w:rPr>
        <w:t>]</w:t>
      </w:r>
      <w:r w:rsidR="00A143AD">
        <w:rPr>
          <w:lang w:val="uk-UA"/>
        </w:rPr>
        <w:t xml:space="preserve"> </w:t>
      </w:r>
      <w:r w:rsidRPr="00674369">
        <w:rPr>
          <w:lang w:val="uk-UA"/>
        </w:rPr>
        <w:t xml:space="preserve">та патентної інформації розглянуто перспективні напрямки застосування </w:t>
      </w:r>
      <w:r w:rsidR="00D2753F">
        <w:rPr>
          <w:lang w:val="uk-UA"/>
        </w:rPr>
        <w:t>а</w:t>
      </w:r>
      <w:r w:rsidR="00CA28D6">
        <w:rPr>
          <w:lang w:val="uk-UA"/>
        </w:rPr>
        <w:t xml:space="preserve">даптивних </w:t>
      </w:r>
      <w:r w:rsidRPr="00674369">
        <w:rPr>
          <w:lang w:val="uk-UA"/>
        </w:rPr>
        <w:t>структур у системах затиску заготовок автоматизованих токарних та шліфувальних верстатів. Серед них ви</w:t>
      </w:r>
      <w:r w:rsidRPr="00674369">
        <w:rPr>
          <w:lang w:val="uk-UA"/>
        </w:rPr>
        <w:lastRenderedPageBreak/>
        <w:t xml:space="preserve">ділено перспективу використання активних </w:t>
      </w:r>
      <w:r w:rsidR="007131E1">
        <w:rPr>
          <w:lang w:val="uk-UA"/>
        </w:rPr>
        <w:t xml:space="preserve">затискних елементів </w:t>
      </w:r>
      <w:r w:rsidRPr="00674369">
        <w:rPr>
          <w:lang w:val="uk-UA"/>
        </w:rPr>
        <w:t>для забезпечення точного центрування оброблюваної деталі та корекці</w:t>
      </w:r>
      <w:r w:rsidR="007131E1">
        <w:rPr>
          <w:lang w:val="uk-UA"/>
        </w:rPr>
        <w:t>ї</w:t>
      </w:r>
      <w:r w:rsidRPr="00674369">
        <w:rPr>
          <w:lang w:val="uk-UA"/>
        </w:rPr>
        <w:t xml:space="preserve"> її положення після затиску.</w:t>
      </w:r>
    </w:p>
    <w:p w14:paraId="767516E1" w14:textId="5EAF23AD" w:rsidR="00A72860" w:rsidRDefault="00A72860" w:rsidP="008654F8">
      <w:pPr>
        <w:pStyle w:val="heading1"/>
        <w:keepNext w:val="0"/>
        <w:keepLines w:val="0"/>
        <w:widowControl w:val="0"/>
        <w:suppressAutoHyphens w:val="0"/>
      </w:pPr>
      <w:r>
        <w:rPr>
          <w:lang w:val="uk-UA"/>
        </w:rPr>
        <w:t>Результати дослідження</w:t>
      </w:r>
    </w:p>
    <w:p w14:paraId="3FEA1BCB" w14:textId="01DF57D0" w:rsidR="003B6E77" w:rsidRPr="003B6E77" w:rsidRDefault="003B6E77" w:rsidP="003B6E77">
      <w:pPr>
        <w:ind w:firstLine="0"/>
        <w:rPr>
          <w:lang w:val="uk-UA"/>
        </w:rPr>
      </w:pPr>
      <w:r w:rsidRPr="003B6E77">
        <w:rPr>
          <w:lang w:val="uk-UA"/>
        </w:rPr>
        <w:t xml:space="preserve">Робота присвячена </w:t>
      </w:r>
      <w:r>
        <w:rPr>
          <w:lang w:val="uk-UA"/>
        </w:rPr>
        <w:t>дослідженню</w:t>
      </w:r>
      <w:r w:rsidRPr="003B6E77">
        <w:rPr>
          <w:lang w:val="uk-UA"/>
        </w:rPr>
        <w:t xml:space="preserve"> активни</w:t>
      </w:r>
      <w:r w:rsidR="00AE52DF">
        <w:rPr>
          <w:lang w:val="uk-UA"/>
        </w:rPr>
        <w:t>х</w:t>
      </w:r>
      <w:r w:rsidRPr="003B6E77">
        <w:rPr>
          <w:lang w:val="uk-UA"/>
        </w:rPr>
        <w:t xml:space="preserve"> затискни</w:t>
      </w:r>
      <w:r w:rsidR="00AE52DF">
        <w:rPr>
          <w:lang w:val="uk-UA"/>
        </w:rPr>
        <w:t>х</w:t>
      </w:r>
      <w:r w:rsidRPr="003B6E77">
        <w:rPr>
          <w:lang w:val="uk-UA"/>
        </w:rPr>
        <w:t xml:space="preserve"> кулачк</w:t>
      </w:r>
      <w:r w:rsidR="00AE52DF">
        <w:rPr>
          <w:lang w:val="uk-UA"/>
        </w:rPr>
        <w:t>ів токарних патронів</w:t>
      </w:r>
      <w:r w:rsidRPr="003B6E77">
        <w:rPr>
          <w:lang w:val="uk-UA"/>
        </w:rPr>
        <w:t xml:space="preserve"> для забезпечення точного центрування оброблюваної деталі та корекції її положення.</w:t>
      </w:r>
    </w:p>
    <w:p w14:paraId="4E145B6C" w14:textId="7BD10EA0" w:rsidR="003B6E77" w:rsidRPr="003B6E77" w:rsidRDefault="003B6E77" w:rsidP="003B6E77">
      <w:pPr>
        <w:ind w:firstLine="284"/>
        <w:rPr>
          <w:lang w:val="uk-UA"/>
        </w:rPr>
      </w:pPr>
      <w:r w:rsidRPr="003B6E77">
        <w:rPr>
          <w:lang w:val="uk-UA"/>
        </w:rPr>
        <w:t>З використанням принципу навмисного введення в конструкцію затискних елементів зон деформації [4] синтезована конструкція активного затискного кулачка для затиску деталей з циліндричними базовими поверхнями (рис.1), який містить переміщувану затискну секцію та керовані гідравлічним середовищем плунжери, які з нею взаємодіють [6].</w:t>
      </w:r>
    </w:p>
    <w:p w14:paraId="0B2000FA" w14:textId="1F799C5C" w:rsidR="0032411C" w:rsidRPr="00B028C7" w:rsidRDefault="0032411C" w:rsidP="0032411C">
      <w:pPr>
        <w:spacing w:before="360"/>
        <w:ind w:left="227" w:hanging="227"/>
        <w:jc w:val="center"/>
        <w:rPr>
          <w:lang w:val="ru-RU"/>
        </w:rPr>
      </w:pPr>
      <w:r w:rsidRPr="00F16295">
        <w:rPr>
          <w:noProof/>
          <w:lang w:val="uk-UA" w:eastAsia="uk-UA"/>
        </w:rPr>
        <w:drawing>
          <wp:inline distT="0" distB="0" distL="0" distR="0" wp14:anchorId="5AC6EBDF" wp14:editId="18F81303">
            <wp:extent cx="1503947" cy="1615407"/>
            <wp:effectExtent l="0" t="0" r="1270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95" cy="164027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а) </w:t>
      </w:r>
      <w:r w:rsidRPr="006E568D">
        <w:rPr>
          <w:noProof/>
          <w:lang w:val="uk-UA" w:eastAsia="uk-UA"/>
        </w:rPr>
        <w:drawing>
          <wp:inline distT="0" distB="0" distL="0" distR="0" wp14:anchorId="429BDC5C" wp14:editId="3F8B9B9A">
            <wp:extent cx="2032000" cy="1580304"/>
            <wp:effectExtent l="0" t="0" r="6350" b="1270"/>
            <wp:docPr id="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782" cy="15933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295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t>б)</w:t>
      </w:r>
    </w:p>
    <w:p w14:paraId="65D2298B" w14:textId="6C5354C7" w:rsidR="0032411C" w:rsidRDefault="0032411C" w:rsidP="0032411C">
      <w:pPr>
        <w:pStyle w:val="figurecaption"/>
        <w:rPr>
          <w:lang w:val="uk-UA"/>
        </w:rPr>
      </w:pPr>
      <w:r>
        <w:rPr>
          <w:b/>
          <w:lang w:val="uk-UA"/>
        </w:rPr>
        <w:t>Рис</w:t>
      </w:r>
      <w:r>
        <w:rPr>
          <w:b/>
          <w:lang w:val="ru-RU"/>
        </w:rPr>
        <w:t>.</w:t>
      </w:r>
      <w:r w:rsidRPr="00EC2430">
        <w:rPr>
          <w:b/>
          <w:lang w:val="ru-RU"/>
        </w:rPr>
        <w:t xml:space="preserve"> </w:t>
      </w:r>
      <w:r>
        <w:rPr>
          <w:b/>
        </w:rPr>
        <w:fldChar w:fldCharType="begin"/>
      </w:r>
      <w:r w:rsidRPr="00EC2430">
        <w:rPr>
          <w:b/>
          <w:lang w:val="ru-RU"/>
        </w:rPr>
        <w:instrText xml:space="preserve"> </w:instrText>
      </w:r>
      <w:r>
        <w:rPr>
          <w:b/>
        </w:rPr>
        <w:instrText>SEQ</w:instrText>
      </w:r>
      <w:r w:rsidRPr="00EC2430">
        <w:rPr>
          <w:b/>
          <w:lang w:val="ru-RU"/>
        </w:rPr>
        <w:instrText xml:space="preserve"> "</w:instrText>
      </w:r>
      <w:r>
        <w:rPr>
          <w:b/>
        </w:rPr>
        <w:instrText>Figure</w:instrText>
      </w:r>
      <w:r w:rsidRPr="00EC2430">
        <w:rPr>
          <w:b/>
          <w:lang w:val="ru-RU"/>
        </w:rPr>
        <w:instrText xml:space="preserve">" \* </w:instrText>
      </w:r>
      <w:r>
        <w:rPr>
          <w:b/>
        </w:rPr>
        <w:instrText>MERGEFORMAT</w:instrText>
      </w:r>
      <w:r w:rsidRPr="00EC2430">
        <w:rPr>
          <w:b/>
          <w:lang w:val="ru-RU"/>
        </w:rPr>
        <w:instrText xml:space="preserve"> </w:instrText>
      </w:r>
      <w:r>
        <w:rPr>
          <w:b/>
        </w:rPr>
        <w:fldChar w:fldCharType="separate"/>
      </w:r>
      <w:r w:rsidRPr="00EC2430">
        <w:rPr>
          <w:b/>
          <w:noProof/>
          <w:lang w:val="ru-RU"/>
        </w:rPr>
        <w:t>1</w:t>
      </w:r>
      <w:r>
        <w:rPr>
          <w:b/>
        </w:rPr>
        <w:fldChar w:fldCharType="end"/>
      </w:r>
      <w:r w:rsidRPr="00EC2430">
        <w:rPr>
          <w:b/>
          <w:lang w:val="ru-RU"/>
        </w:rPr>
        <w:t>.</w:t>
      </w:r>
      <w:r>
        <w:rPr>
          <w:lang w:val="ru-RU"/>
        </w:rPr>
        <w:t xml:space="preserve"> </w:t>
      </w:r>
      <w:r w:rsidRPr="0032411C">
        <w:rPr>
          <w:lang w:val="uk-UA"/>
        </w:rPr>
        <w:t xml:space="preserve">Конструкція активного затискного кулачка </w:t>
      </w:r>
      <w:r>
        <w:rPr>
          <w:lang w:val="uk-UA"/>
        </w:rPr>
        <w:t xml:space="preserve">(а) та </w:t>
      </w:r>
      <w:r w:rsidRPr="0032411C">
        <w:rPr>
          <w:lang w:val="uk-UA"/>
        </w:rPr>
        <w:t>токарн</w:t>
      </w:r>
      <w:r>
        <w:rPr>
          <w:lang w:val="uk-UA"/>
        </w:rPr>
        <w:t>ий патрон, оснащений активними затискними кулачками (б)</w:t>
      </w:r>
    </w:p>
    <w:p w14:paraId="67A1E68E" w14:textId="0BB1D385" w:rsidR="00A72860" w:rsidRDefault="008855F1" w:rsidP="00626EED">
      <w:pPr>
        <w:pStyle w:val="4"/>
        <w:rPr>
          <w:rStyle w:val="heading4"/>
          <w:i w:val="0"/>
          <w:lang w:val="uk-UA"/>
        </w:rPr>
      </w:pPr>
      <w:r>
        <w:rPr>
          <w:rStyle w:val="heading4"/>
          <w:i w:val="0"/>
          <w:lang w:val="uk-UA"/>
        </w:rPr>
        <w:t>П</w:t>
      </w:r>
      <w:r w:rsidR="00E7119E" w:rsidRPr="00E7119E">
        <w:rPr>
          <w:rStyle w:val="heading4"/>
          <w:i w:val="0"/>
          <w:lang w:val="uk-UA"/>
        </w:rPr>
        <w:t>роведені дослідження з використанням CAD/CAE-системи активного затискного кулачка, на основі яких визначено переміщення та еквівалентні напруження, значення яких розраховувалися по гіпотезі енергії зміни форми Ріхарда Фон Мізеса.</w:t>
      </w:r>
      <w:r w:rsidR="006E61DD">
        <w:rPr>
          <w:rStyle w:val="heading4"/>
          <w:i w:val="0"/>
          <w:lang w:val="uk-UA"/>
        </w:rPr>
        <w:t xml:space="preserve"> </w:t>
      </w:r>
      <w:r w:rsidR="006E61DD" w:rsidRPr="006E61DD">
        <w:rPr>
          <w:rStyle w:val="heading4"/>
          <w:i w:val="0"/>
          <w:lang w:val="uk-UA"/>
        </w:rPr>
        <w:t xml:space="preserve">За результатами дослідження встановлено, що місця концентрації максимальних еквівалентних напружень знаходяться в зоні твердотільних шарнірів активного затискного кулачка, а затискна секція при силових навантаженнях від плунжерів в діапазоні 100…1000 Н працює в зоні пружних деформацій. Отримані величини максимальних зміщень затискної секції при тих самих силових навантаженнях та товщинах стінки затискної секції </w:t>
      </w:r>
      <w:r w:rsidR="00BE21A0" w:rsidRPr="00BE21A0">
        <w:rPr>
          <w:rStyle w:val="heading4"/>
        </w:rPr>
        <w:t>t</w:t>
      </w:r>
      <w:r w:rsidR="00BE21A0" w:rsidRPr="00BE21A0">
        <w:rPr>
          <w:rStyle w:val="heading4"/>
          <w:i w:val="0"/>
          <w:lang w:val="uk-UA"/>
        </w:rPr>
        <w:t xml:space="preserve"> </w:t>
      </w:r>
      <w:r w:rsidR="006E61DD" w:rsidRPr="006E61DD">
        <w:rPr>
          <w:rStyle w:val="heading4"/>
          <w:i w:val="0"/>
          <w:lang w:val="uk-UA"/>
        </w:rPr>
        <w:t xml:space="preserve">від </w:t>
      </w:r>
      <w:r w:rsidR="00BE21A0" w:rsidRPr="00BE21A0">
        <w:rPr>
          <w:rStyle w:val="heading4"/>
          <w:i w:val="0"/>
          <w:lang w:val="uk-UA"/>
        </w:rPr>
        <w:t>4</w:t>
      </w:r>
      <w:r w:rsidR="006E61DD" w:rsidRPr="006E61DD">
        <w:rPr>
          <w:rStyle w:val="heading4"/>
          <w:i w:val="0"/>
          <w:lang w:val="uk-UA"/>
        </w:rPr>
        <w:t xml:space="preserve"> до </w:t>
      </w:r>
      <w:r w:rsidR="00BE21A0">
        <w:rPr>
          <w:rStyle w:val="heading4"/>
          <w:i w:val="0"/>
          <w:lang w:val="uk-UA"/>
        </w:rPr>
        <w:t>2</w:t>
      </w:r>
      <w:r w:rsidR="006E61DD" w:rsidRPr="006E61DD">
        <w:rPr>
          <w:rStyle w:val="heading4"/>
          <w:i w:val="0"/>
          <w:lang w:val="uk-UA"/>
        </w:rPr>
        <w:t xml:space="preserve"> мм становлять 0,02</w:t>
      </w:r>
      <w:r w:rsidR="00BE21A0" w:rsidRPr="008654F8">
        <w:rPr>
          <w:rStyle w:val="heading4"/>
          <w:i w:val="0"/>
          <w:lang w:val="uk-UA"/>
        </w:rPr>
        <w:t>2</w:t>
      </w:r>
      <w:r w:rsidR="006E61DD" w:rsidRPr="006E61DD">
        <w:rPr>
          <w:rStyle w:val="heading4"/>
          <w:i w:val="0"/>
          <w:lang w:val="uk-UA"/>
        </w:rPr>
        <w:t>…0,235 мм</w:t>
      </w:r>
      <w:r>
        <w:rPr>
          <w:rStyle w:val="heading4"/>
          <w:i w:val="0"/>
          <w:lang w:val="uk-UA"/>
        </w:rPr>
        <w:t xml:space="preserve"> (рис.2)</w:t>
      </w:r>
      <w:r w:rsidR="006E61DD" w:rsidRPr="006E61DD">
        <w:rPr>
          <w:rStyle w:val="heading4"/>
          <w:i w:val="0"/>
          <w:lang w:val="uk-UA"/>
        </w:rPr>
        <w:t>, що дозволяють забезпечити потрібну точність центрування заготовок з циліндричними базовими поверхнями.</w:t>
      </w:r>
    </w:p>
    <w:p w14:paraId="619EECEC" w14:textId="05B6C739" w:rsidR="00740F2A" w:rsidRPr="00B028C7" w:rsidRDefault="00740F2A" w:rsidP="00740F2A">
      <w:pPr>
        <w:spacing w:before="360"/>
        <w:ind w:left="227" w:hanging="227"/>
        <w:jc w:val="center"/>
        <w:rPr>
          <w:lang w:val="ru-RU"/>
        </w:rPr>
      </w:pPr>
      <w:r w:rsidRPr="00740F2A">
        <w:rPr>
          <w:noProof/>
          <w:lang w:val="uk-UA" w:eastAsia="uk-UA"/>
        </w:rPr>
        <w:lastRenderedPageBreak/>
        <w:drawing>
          <wp:inline distT="0" distB="0" distL="0" distR="0" wp14:anchorId="2BD95DEE" wp14:editId="4976BC61">
            <wp:extent cx="1693333" cy="1747806"/>
            <wp:effectExtent l="0" t="0" r="2540" b="5080"/>
            <wp:docPr id="184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" r="4947" b="-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52" cy="17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а) </w:t>
      </w:r>
      <w:r w:rsidRPr="00F16295">
        <w:rPr>
          <w:noProof/>
          <w:lang w:val="uk-UA" w:eastAsia="uk-UA"/>
        </w:rPr>
        <w:t xml:space="preserve"> </w:t>
      </w:r>
      <w:r w:rsidRPr="00740F2A">
        <w:rPr>
          <w:noProof/>
          <w:lang w:val="uk-UA" w:eastAsia="uk-UA"/>
        </w:rPr>
        <w:drawing>
          <wp:inline distT="0" distB="0" distL="0" distR="0" wp14:anchorId="39930D93" wp14:editId="512E20F2">
            <wp:extent cx="1959652" cy="1715400"/>
            <wp:effectExtent l="0" t="0" r="2540" b="0"/>
            <wp:docPr id="18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38" cy="17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б)</w:t>
      </w:r>
    </w:p>
    <w:p w14:paraId="28F40290" w14:textId="302E8FAE" w:rsidR="00740F2A" w:rsidRDefault="00740F2A" w:rsidP="00BE21A0">
      <w:pPr>
        <w:pStyle w:val="figurecaption"/>
        <w:rPr>
          <w:lang w:val="uk-UA"/>
        </w:rPr>
      </w:pPr>
      <w:r>
        <w:rPr>
          <w:b/>
          <w:lang w:val="uk-UA"/>
        </w:rPr>
        <w:t>Рис</w:t>
      </w:r>
      <w:r>
        <w:rPr>
          <w:b/>
          <w:lang w:val="ru-RU"/>
        </w:rPr>
        <w:t>.</w:t>
      </w:r>
      <w:r w:rsidRPr="00EC2430">
        <w:rPr>
          <w:b/>
          <w:lang w:val="ru-RU"/>
        </w:rPr>
        <w:t xml:space="preserve"> </w:t>
      </w:r>
      <w:r w:rsidR="009179A2">
        <w:rPr>
          <w:b/>
          <w:lang w:val="uk-UA"/>
        </w:rPr>
        <w:t>2</w:t>
      </w:r>
      <w:r w:rsidRPr="00EC2430">
        <w:rPr>
          <w:b/>
          <w:lang w:val="ru-RU"/>
        </w:rPr>
        <w:t>.</w:t>
      </w:r>
      <w:r>
        <w:rPr>
          <w:lang w:val="ru-RU"/>
        </w:rPr>
        <w:t xml:space="preserve"> </w:t>
      </w:r>
      <w:r w:rsidR="00BE21A0" w:rsidRPr="00BE21A0">
        <w:rPr>
          <w:lang w:val="uk-UA"/>
        </w:rPr>
        <w:t xml:space="preserve">Картина </w:t>
      </w:r>
      <w:r w:rsidR="00BE21A0">
        <w:rPr>
          <w:lang w:val="uk-UA"/>
        </w:rPr>
        <w:t xml:space="preserve">деформацій затискної секції кулачка (а) та графічні </w:t>
      </w:r>
      <w:r w:rsidR="00BE21A0" w:rsidRPr="00BE21A0">
        <w:rPr>
          <w:lang w:val="uk-UA"/>
        </w:rPr>
        <w:t>залежності максимальних переміщень</w:t>
      </w:r>
      <w:r w:rsidR="00181A5B">
        <w:rPr>
          <w:lang w:val="uk-UA"/>
        </w:rPr>
        <w:t xml:space="preserve"> затискної секціїї</w:t>
      </w:r>
      <w:r w:rsidR="00BE21A0" w:rsidRPr="00BE21A0">
        <w:rPr>
          <w:lang w:val="uk-UA"/>
        </w:rPr>
        <w:t xml:space="preserve"> </w:t>
      </w:r>
      <w:r w:rsidR="00BE21A0" w:rsidRPr="00BE21A0">
        <w:rPr>
          <w:i/>
          <w:lang w:val="uk-UA"/>
        </w:rPr>
        <w:t>δ</w:t>
      </w:r>
      <w:r w:rsidR="00BE21A0" w:rsidRPr="00BE21A0">
        <w:rPr>
          <w:lang w:val="uk-UA"/>
        </w:rPr>
        <w:t xml:space="preserve"> від зусилля на плунжерах </w:t>
      </w:r>
      <w:r w:rsidR="00BE21A0" w:rsidRPr="00BE21A0">
        <w:rPr>
          <w:i/>
          <w:lang w:val="uk-UA"/>
        </w:rPr>
        <w:t>Р</w:t>
      </w:r>
      <w:r w:rsidR="00181A5B">
        <w:rPr>
          <w:lang w:val="uk-UA"/>
        </w:rPr>
        <w:t xml:space="preserve">  (б</w:t>
      </w:r>
      <w:r w:rsidR="00BE21A0" w:rsidRPr="00BE21A0">
        <w:rPr>
          <w:lang w:val="uk-UA"/>
        </w:rPr>
        <w:t>)</w:t>
      </w:r>
    </w:p>
    <w:p w14:paraId="57197040" w14:textId="4F818275" w:rsidR="008059CC" w:rsidRDefault="00752ECC" w:rsidP="00626EED">
      <w:pPr>
        <w:ind w:firstLine="0"/>
        <w:rPr>
          <w:rStyle w:val="heading4"/>
          <w:i w:val="0"/>
          <w:lang w:val="uk-UA"/>
        </w:rPr>
      </w:pPr>
      <w:r>
        <w:rPr>
          <w:lang w:val="uk-UA"/>
        </w:rPr>
        <w:t>Також з</w:t>
      </w:r>
      <w:r w:rsidR="00C37731">
        <w:rPr>
          <w:lang w:val="uk-UA"/>
        </w:rPr>
        <w:t xml:space="preserve">апропоновано спосіб суміщення осі деталі та шпинделя, який полягає у </w:t>
      </w:r>
      <w:r w:rsidR="00C37731" w:rsidRPr="00C37731">
        <w:rPr>
          <w:rStyle w:val="heading4"/>
          <w:i w:val="0"/>
          <w:lang w:val="uk-UA"/>
        </w:rPr>
        <w:t>визнач</w:t>
      </w:r>
      <w:r w:rsidR="00C37731">
        <w:rPr>
          <w:rStyle w:val="heading4"/>
          <w:i w:val="0"/>
          <w:lang w:val="uk-UA"/>
        </w:rPr>
        <w:t xml:space="preserve">енні </w:t>
      </w:r>
      <w:r w:rsidR="00C37731" w:rsidRPr="00C37731">
        <w:rPr>
          <w:rStyle w:val="heading4"/>
          <w:i w:val="0"/>
          <w:lang w:val="uk-UA"/>
        </w:rPr>
        <w:t xml:space="preserve">положення </w:t>
      </w:r>
      <w:r w:rsidR="00C37731">
        <w:rPr>
          <w:rStyle w:val="heading4"/>
          <w:i w:val="0"/>
          <w:lang w:val="uk-UA"/>
        </w:rPr>
        <w:t>осі</w:t>
      </w:r>
      <w:r w:rsidR="00C37731" w:rsidRPr="00C37731">
        <w:rPr>
          <w:rStyle w:val="heading4"/>
          <w:i w:val="0"/>
          <w:lang w:val="uk-UA"/>
        </w:rPr>
        <w:t xml:space="preserve"> шпинделя і положення </w:t>
      </w:r>
      <w:r w:rsidR="008059CC">
        <w:rPr>
          <w:rStyle w:val="heading4"/>
          <w:i w:val="0"/>
          <w:lang w:val="uk-UA"/>
        </w:rPr>
        <w:t xml:space="preserve">попередньо </w:t>
      </w:r>
      <w:r w:rsidR="00C37731" w:rsidRPr="00C37731">
        <w:rPr>
          <w:rStyle w:val="heading4"/>
          <w:i w:val="0"/>
          <w:lang w:val="uk-UA"/>
        </w:rPr>
        <w:t xml:space="preserve">затиснутої в </w:t>
      </w:r>
      <w:r w:rsidR="00C37731">
        <w:rPr>
          <w:rStyle w:val="heading4"/>
          <w:i w:val="0"/>
          <w:lang w:val="uk-UA"/>
        </w:rPr>
        <w:t xml:space="preserve">активних </w:t>
      </w:r>
      <w:r w:rsidR="00C37731" w:rsidRPr="00C37731">
        <w:rPr>
          <w:rStyle w:val="heading4"/>
          <w:i w:val="0"/>
          <w:lang w:val="uk-UA"/>
        </w:rPr>
        <w:t xml:space="preserve">кулачках </w:t>
      </w:r>
      <w:r w:rsidR="008645F5">
        <w:rPr>
          <w:rStyle w:val="heading4"/>
          <w:i w:val="0"/>
          <w:lang w:val="uk-UA"/>
        </w:rPr>
        <w:t xml:space="preserve">токарного </w:t>
      </w:r>
      <w:r w:rsidR="00C37731" w:rsidRPr="00C37731">
        <w:rPr>
          <w:rStyle w:val="heading4"/>
          <w:i w:val="0"/>
          <w:lang w:val="uk-UA"/>
        </w:rPr>
        <w:t xml:space="preserve">патрона деталі, після чого переміщенням </w:t>
      </w:r>
      <w:r w:rsidR="00C37731">
        <w:rPr>
          <w:rStyle w:val="heading4"/>
          <w:i w:val="0"/>
          <w:lang w:val="uk-UA"/>
        </w:rPr>
        <w:t xml:space="preserve">затискних секцій активних </w:t>
      </w:r>
      <w:r w:rsidR="00C37731" w:rsidRPr="00C37731">
        <w:rPr>
          <w:rStyle w:val="heading4"/>
          <w:i w:val="0"/>
          <w:lang w:val="uk-UA"/>
        </w:rPr>
        <w:t xml:space="preserve">кулачків </w:t>
      </w:r>
      <w:r w:rsidR="00C37731">
        <w:rPr>
          <w:rStyle w:val="heading4"/>
          <w:i w:val="0"/>
          <w:lang w:val="uk-UA"/>
        </w:rPr>
        <w:t xml:space="preserve">забезпечується </w:t>
      </w:r>
      <w:r w:rsidR="00C37731" w:rsidRPr="00C37731">
        <w:rPr>
          <w:rStyle w:val="heading4"/>
          <w:i w:val="0"/>
          <w:lang w:val="uk-UA"/>
        </w:rPr>
        <w:t xml:space="preserve">суміщення </w:t>
      </w:r>
      <w:r w:rsidR="00C37731">
        <w:rPr>
          <w:rStyle w:val="heading4"/>
          <w:i w:val="0"/>
          <w:lang w:val="uk-UA"/>
        </w:rPr>
        <w:t>осі</w:t>
      </w:r>
      <w:r w:rsidR="00C37731" w:rsidRPr="00C37731">
        <w:rPr>
          <w:rStyle w:val="heading4"/>
          <w:i w:val="0"/>
          <w:lang w:val="uk-UA"/>
        </w:rPr>
        <w:t xml:space="preserve"> </w:t>
      </w:r>
      <w:r w:rsidR="00C37731">
        <w:rPr>
          <w:rStyle w:val="heading4"/>
          <w:i w:val="0"/>
          <w:lang w:val="uk-UA"/>
        </w:rPr>
        <w:t xml:space="preserve">деталі з віссю </w:t>
      </w:r>
      <w:r w:rsidR="00C37731" w:rsidRPr="00C37731">
        <w:rPr>
          <w:rStyle w:val="heading4"/>
          <w:i w:val="0"/>
          <w:lang w:val="uk-UA"/>
        </w:rPr>
        <w:t>шпинделя</w:t>
      </w:r>
      <w:r w:rsidR="008059CC">
        <w:rPr>
          <w:rStyle w:val="heading4"/>
          <w:i w:val="0"/>
          <w:lang w:val="uk-UA"/>
        </w:rPr>
        <w:t xml:space="preserve">. </w:t>
      </w:r>
      <w:r w:rsidR="00F929C3">
        <w:rPr>
          <w:rStyle w:val="heading4"/>
          <w:i w:val="0"/>
          <w:lang w:val="uk-UA"/>
        </w:rPr>
        <w:t xml:space="preserve">Виведено залежності для визначення </w:t>
      </w:r>
      <w:r w:rsidR="00F929C3" w:rsidRPr="00C37731">
        <w:rPr>
          <w:rStyle w:val="heading4"/>
          <w:i w:val="0"/>
          <w:lang w:val="uk-UA"/>
        </w:rPr>
        <w:t>модул</w:t>
      </w:r>
      <w:r w:rsidR="00A36C1E">
        <w:rPr>
          <w:rStyle w:val="heading4"/>
          <w:i w:val="0"/>
          <w:lang w:val="uk-UA"/>
        </w:rPr>
        <w:t>я</w:t>
      </w:r>
      <w:r w:rsidR="00F929C3" w:rsidRPr="00C37731">
        <w:rPr>
          <w:rStyle w:val="heading4"/>
          <w:i w:val="0"/>
          <w:lang w:val="uk-UA"/>
        </w:rPr>
        <w:t xml:space="preserve"> в</w:t>
      </w:r>
      <w:r w:rsidR="00F929C3">
        <w:rPr>
          <w:rStyle w:val="heading4"/>
          <w:i w:val="0"/>
          <w:lang w:val="uk-UA"/>
        </w:rPr>
        <w:t xml:space="preserve">ектора відстані від центру </w:t>
      </w:r>
      <w:r w:rsidR="00F929C3" w:rsidRPr="00C37731">
        <w:rPr>
          <w:rStyle w:val="heading4"/>
          <w:i w:val="0"/>
          <w:lang w:val="uk-UA"/>
        </w:rPr>
        <w:t>шпинделя до центру деталі та його кутов</w:t>
      </w:r>
      <w:r w:rsidR="00F929C3">
        <w:rPr>
          <w:rStyle w:val="heading4"/>
          <w:i w:val="0"/>
          <w:lang w:val="uk-UA"/>
        </w:rPr>
        <w:t>ого</w:t>
      </w:r>
      <w:r w:rsidR="00F929C3" w:rsidRPr="00C37731">
        <w:rPr>
          <w:rStyle w:val="heading4"/>
          <w:i w:val="0"/>
          <w:lang w:val="uk-UA"/>
        </w:rPr>
        <w:t xml:space="preserve"> положення, а також величин підналагоджувальних переміщень </w:t>
      </w:r>
      <w:r w:rsidR="00F929C3">
        <w:rPr>
          <w:rStyle w:val="heading4"/>
          <w:i w:val="0"/>
          <w:lang w:val="uk-UA"/>
        </w:rPr>
        <w:t xml:space="preserve">затискних секцій </w:t>
      </w:r>
      <w:r w:rsidR="00F929C3" w:rsidRPr="00C37731">
        <w:rPr>
          <w:rStyle w:val="heading4"/>
          <w:i w:val="0"/>
          <w:lang w:val="uk-UA"/>
        </w:rPr>
        <w:t xml:space="preserve">кожного </w:t>
      </w:r>
      <w:r w:rsidR="00F929C3">
        <w:rPr>
          <w:rStyle w:val="heading4"/>
          <w:i w:val="0"/>
          <w:lang w:val="uk-UA"/>
        </w:rPr>
        <w:t xml:space="preserve">активного </w:t>
      </w:r>
      <w:r w:rsidR="00F929C3" w:rsidRPr="00C37731">
        <w:rPr>
          <w:rStyle w:val="heading4"/>
          <w:i w:val="0"/>
          <w:lang w:val="uk-UA"/>
        </w:rPr>
        <w:t>кулачка в радіальному напрямку</w:t>
      </w:r>
      <w:r w:rsidR="00F929C3">
        <w:rPr>
          <w:rStyle w:val="heading4"/>
          <w:i w:val="0"/>
          <w:lang w:val="uk-UA"/>
        </w:rPr>
        <w:t>.</w:t>
      </w:r>
    </w:p>
    <w:p w14:paraId="6B089DF6" w14:textId="77777777" w:rsidR="00606587" w:rsidRPr="0070123C" w:rsidRDefault="0070123C" w:rsidP="00606587">
      <w:pPr>
        <w:pStyle w:val="heading1"/>
        <w:numPr>
          <w:ilvl w:val="0"/>
          <w:numId w:val="0"/>
        </w:numPr>
        <w:ind w:left="567" w:hanging="567"/>
        <w:rPr>
          <w:lang w:val="uk-UA"/>
        </w:rPr>
      </w:pPr>
      <w:r>
        <w:rPr>
          <w:lang w:val="uk-UA"/>
        </w:rPr>
        <w:t>Список посилань</w:t>
      </w:r>
    </w:p>
    <w:p w14:paraId="4069DBA1" w14:textId="3B707360" w:rsidR="003A44EF" w:rsidRDefault="003A44EF" w:rsidP="003A44EF">
      <w:pPr>
        <w:pStyle w:val="referenceitem"/>
        <w:numPr>
          <w:ilvl w:val="0"/>
          <w:numId w:val="8"/>
        </w:numPr>
        <w:rPr>
          <w:lang w:val="uk-UA"/>
        </w:rPr>
      </w:pPr>
      <w:r w:rsidRPr="00B3020C">
        <w:rPr>
          <w:lang w:val="uk-UA"/>
        </w:rPr>
        <w:t>Технологічне оснащення для високоефективної обробки деталей на токарних верстатах: Монографія/ Кузнєцов Ю.М.,</w:t>
      </w:r>
      <w:r>
        <w:rPr>
          <w:lang w:val="uk-UA"/>
        </w:rPr>
        <w:t xml:space="preserve"> </w:t>
      </w:r>
      <w:r w:rsidRPr="003A44EF">
        <w:rPr>
          <w:lang w:val="uk-UA"/>
        </w:rPr>
        <w:t>[та ін.]</w:t>
      </w:r>
      <w:r>
        <w:rPr>
          <w:lang w:val="uk-UA"/>
        </w:rPr>
        <w:t>.</w:t>
      </w:r>
      <w:r w:rsidRPr="00B3020C">
        <w:rPr>
          <w:lang w:val="uk-UA"/>
        </w:rPr>
        <w:t xml:space="preserve">– К.: – Тернопіль: Терно-граф, 2011. – 692 с. </w:t>
      </w:r>
    </w:p>
    <w:p w14:paraId="03614507" w14:textId="7F2CF04B" w:rsidR="00430CF4" w:rsidRDefault="00DE3257" w:rsidP="00430CF4">
      <w:pPr>
        <w:pStyle w:val="referenceitem"/>
        <w:numPr>
          <w:ilvl w:val="0"/>
          <w:numId w:val="8"/>
        </w:numPr>
        <w:rPr>
          <w:lang w:val="uk-UA"/>
        </w:rPr>
      </w:pPr>
      <w:r w:rsidRPr="00430CF4">
        <w:rPr>
          <w:lang w:val="uk-UA"/>
        </w:rPr>
        <w:t>Brecher С. Machine Tools Production Systems 3. Mechatronic Systems, Control and Automation/ C. Brecher, M</w:t>
      </w:r>
      <w:r w:rsidR="00090AD9" w:rsidRPr="00430CF4">
        <w:rPr>
          <w:lang w:val="uk-UA"/>
        </w:rPr>
        <w:t>.</w:t>
      </w:r>
      <w:r w:rsidRPr="00430CF4">
        <w:rPr>
          <w:lang w:val="uk-UA"/>
        </w:rPr>
        <w:t xml:space="preserve"> Weck</w:t>
      </w:r>
      <w:r w:rsidR="00090AD9" w:rsidRPr="00430CF4">
        <w:rPr>
          <w:lang w:val="uk-UA"/>
        </w:rPr>
        <w:t xml:space="preserve">. – </w:t>
      </w:r>
      <w:r w:rsidRPr="00430CF4">
        <w:rPr>
          <w:lang w:val="uk-UA"/>
        </w:rPr>
        <w:t>Springer Fachmedien Wiesbaden</w:t>
      </w:r>
      <w:r w:rsidR="00090AD9" w:rsidRPr="00430CF4">
        <w:rPr>
          <w:lang w:val="uk-UA"/>
        </w:rPr>
        <w:t>, 2022. – 697р.</w:t>
      </w:r>
    </w:p>
    <w:p w14:paraId="5498E65A" w14:textId="3088102F" w:rsidR="00430CF4" w:rsidRPr="00DA3707" w:rsidRDefault="00430CF4" w:rsidP="00DA3707">
      <w:pPr>
        <w:pStyle w:val="referenceitem"/>
        <w:numPr>
          <w:ilvl w:val="0"/>
          <w:numId w:val="8"/>
        </w:numPr>
        <w:rPr>
          <w:lang w:val="uk-UA"/>
        </w:rPr>
      </w:pPr>
      <w:r w:rsidRPr="00DA3707">
        <w:rPr>
          <w:lang w:val="uk-UA"/>
        </w:rPr>
        <w:t xml:space="preserve">Denkena B. Investigation of a fine positioning method in lathes using an active clamping chuck/ B. Denkena, L. Hülsemeyer// </w:t>
      </w:r>
      <w:r w:rsidR="00DA3707">
        <w:t>E</w:t>
      </w:r>
      <w:r w:rsidR="00DA3707" w:rsidRPr="00DA3707">
        <w:rPr>
          <w:lang w:val="uk-UA"/>
        </w:rPr>
        <w:t>uspen’s 15th International Conference &amp;</w:t>
      </w:r>
      <w:r w:rsidR="00DA3707">
        <w:t xml:space="preserve"> </w:t>
      </w:r>
      <w:r w:rsidR="00DA3707" w:rsidRPr="00DA3707">
        <w:rPr>
          <w:lang w:val="uk-UA"/>
        </w:rPr>
        <w:t>Exhibition, Leuven, Belgium, June 2015</w:t>
      </w:r>
      <w:r w:rsidR="00DA3707">
        <w:t>. – 2015. – pp.</w:t>
      </w:r>
      <w:r w:rsidR="007A0F7F">
        <w:rPr>
          <w:lang w:val="uk-UA"/>
        </w:rPr>
        <w:t xml:space="preserve"> </w:t>
      </w:r>
      <w:r w:rsidR="00DA3707">
        <w:t>245-246</w:t>
      </w:r>
    </w:p>
    <w:p w14:paraId="1FA3E666" w14:textId="0D231BFD" w:rsidR="00D2753F" w:rsidRDefault="00D2753F" w:rsidP="00D2753F">
      <w:pPr>
        <w:pStyle w:val="referenceitem"/>
        <w:rPr>
          <w:lang w:val="uk-UA"/>
        </w:rPr>
      </w:pPr>
      <w:r w:rsidRPr="00D2753F">
        <w:rPr>
          <w:lang w:val="uk-UA"/>
        </w:rPr>
        <w:t>Lutsiv I. Adaptation of lathe chucks clamping elements to the clamping surface/ I. Lutsiv, V. Voloshyn, R. Bytsa// Machines, Technologies, Materials. International journal. – 2015– Issue 12. – pp. 64-67.</w:t>
      </w:r>
    </w:p>
    <w:p w14:paraId="44A0CA52" w14:textId="1456FA7B" w:rsidR="00F5783C" w:rsidRDefault="00114F11" w:rsidP="00CA28D6">
      <w:pPr>
        <w:pStyle w:val="referenceitem"/>
        <w:numPr>
          <w:ilvl w:val="0"/>
          <w:numId w:val="8"/>
        </w:numPr>
        <w:rPr>
          <w:lang w:val="uk-UA"/>
        </w:rPr>
      </w:pPr>
      <w:r w:rsidRPr="006153BE">
        <w:rPr>
          <w:lang w:val="uk-UA"/>
        </w:rPr>
        <w:t>Lutsiv I. Computer simulation of clamping jaws with elastic compensating links for thin-walled parts clamping</w:t>
      </w:r>
      <w:r>
        <w:rPr>
          <w:lang w:val="uk-UA"/>
        </w:rPr>
        <w:t>/ I. Lutsiv, V. Voloshyn, I.</w:t>
      </w:r>
      <w:r w:rsidRPr="006153BE">
        <w:rPr>
          <w:lang w:val="uk-UA"/>
        </w:rPr>
        <w:t xml:space="preserve"> Los // Professional studies: Theory and Practice. – 2021 – №9(24) – pp. 70-74.</w:t>
      </w:r>
    </w:p>
    <w:p w14:paraId="67D3F907" w14:textId="641E11EB" w:rsidR="003B6E77" w:rsidRDefault="00E60018" w:rsidP="00E60018">
      <w:pPr>
        <w:pStyle w:val="referenceitem"/>
        <w:rPr>
          <w:lang w:val="uk-UA"/>
        </w:rPr>
      </w:pPr>
      <w:r w:rsidRPr="00056078">
        <w:rPr>
          <w:lang w:val="uk-UA"/>
        </w:rPr>
        <w:t>Затискний кулачок з адаптивними властивостями для затиску тонкостінних циліндричних деталей</w:t>
      </w:r>
      <w:r>
        <w:rPr>
          <w:lang w:val="uk-UA"/>
        </w:rPr>
        <w:t>: п</w:t>
      </w:r>
      <w:r w:rsidR="00056078" w:rsidRPr="00056078">
        <w:rPr>
          <w:lang w:val="uk-UA"/>
        </w:rPr>
        <w:t>ат</w:t>
      </w:r>
      <w:r>
        <w:rPr>
          <w:lang w:val="uk-UA"/>
        </w:rPr>
        <w:t>.</w:t>
      </w:r>
      <w:r w:rsidR="00056078" w:rsidRPr="00056078">
        <w:rPr>
          <w:lang w:val="uk-UA"/>
        </w:rPr>
        <w:t xml:space="preserve"> </w:t>
      </w:r>
      <w:r w:rsidRPr="00056078">
        <w:rPr>
          <w:lang w:val="uk-UA"/>
        </w:rPr>
        <w:t>155505</w:t>
      </w:r>
      <w:r>
        <w:rPr>
          <w:lang w:val="uk-UA"/>
        </w:rPr>
        <w:t xml:space="preserve"> Україна: В23В31/10</w:t>
      </w:r>
      <w:r w:rsidR="00056078" w:rsidRPr="00056078">
        <w:rPr>
          <w:lang w:val="uk-UA"/>
        </w:rPr>
        <w:t xml:space="preserve"> /</w:t>
      </w:r>
      <w:r w:rsidR="00056078">
        <w:rPr>
          <w:lang w:val="uk-UA"/>
        </w:rPr>
        <w:t xml:space="preserve"> </w:t>
      </w:r>
      <w:r w:rsidRPr="00056078">
        <w:rPr>
          <w:lang w:val="uk-UA"/>
        </w:rPr>
        <w:t>В.Н.</w:t>
      </w:r>
      <w:r>
        <w:rPr>
          <w:lang w:val="uk-UA"/>
        </w:rPr>
        <w:t xml:space="preserve"> </w:t>
      </w:r>
      <w:r w:rsidR="00056078" w:rsidRPr="00056078">
        <w:rPr>
          <w:lang w:val="uk-UA"/>
        </w:rPr>
        <w:t xml:space="preserve">Волошин, </w:t>
      </w:r>
      <w:r w:rsidRPr="00056078">
        <w:rPr>
          <w:lang w:val="uk-UA"/>
        </w:rPr>
        <w:t xml:space="preserve">І.Г. </w:t>
      </w:r>
      <w:r w:rsidR="00056078" w:rsidRPr="00056078">
        <w:rPr>
          <w:lang w:val="uk-UA"/>
        </w:rPr>
        <w:t>Лось</w:t>
      </w:r>
      <w:r>
        <w:rPr>
          <w:lang w:val="uk-UA"/>
        </w:rPr>
        <w:t xml:space="preserve"> – № </w:t>
      </w:r>
      <w:r>
        <w:t>u</w:t>
      </w:r>
      <w:r w:rsidRPr="00E60018">
        <w:rPr>
          <w:lang w:val="ru-RU"/>
        </w:rPr>
        <w:t xml:space="preserve"> 2023 03561</w:t>
      </w:r>
      <w:r>
        <w:rPr>
          <w:lang w:val="ru-RU"/>
        </w:rPr>
        <w:t>;</w:t>
      </w:r>
      <w:r>
        <w:rPr>
          <w:lang w:val="uk-UA"/>
        </w:rPr>
        <w:t xml:space="preserve"> заявл.</w:t>
      </w:r>
      <w:r w:rsidRPr="00E60018">
        <w:rPr>
          <w:lang w:val="ru-RU"/>
        </w:rPr>
        <w:t xml:space="preserve"> </w:t>
      </w:r>
      <w:r w:rsidRPr="00E60018">
        <w:rPr>
          <w:lang w:val="uk-UA"/>
        </w:rPr>
        <w:t>24.07.2023</w:t>
      </w:r>
      <w:r>
        <w:rPr>
          <w:lang w:val="uk-UA"/>
        </w:rPr>
        <w:t>; о</w:t>
      </w:r>
      <w:r w:rsidR="00056078" w:rsidRPr="00056078">
        <w:rPr>
          <w:lang w:val="uk-UA"/>
        </w:rPr>
        <w:t>публ. 06.03.2024, Бюл. №10.</w:t>
      </w:r>
      <w:r>
        <w:rPr>
          <w:lang w:val="uk-UA"/>
        </w:rPr>
        <w:t xml:space="preserve"> – 4 с.</w:t>
      </w:r>
    </w:p>
    <w:sectPr w:rsidR="003B6E77" w:rsidSect="006E61DD">
      <w:pgSz w:w="8391" w:h="11906" w:code="11"/>
      <w:pgMar w:top="851" w:right="851" w:bottom="851" w:left="851" w:header="820" w:footer="2325" w:gutter="0"/>
      <w:cols w:space="22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B6E91" w14:textId="77777777" w:rsidR="00D258E9" w:rsidRDefault="00D258E9">
      <w:r>
        <w:separator/>
      </w:r>
    </w:p>
  </w:endnote>
  <w:endnote w:type="continuationSeparator" w:id="0">
    <w:p w14:paraId="2CAC8D03" w14:textId="77777777" w:rsidR="00D258E9" w:rsidRDefault="00D25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19767" w14:textId="77777777" w:rsidR="00D258E9" w:rsidRDefault="00D258E9" w:rsidP="009F7FCE">
      <w:pPr>
        <w:ind w:firstLine="0"/>
      </w:pPr>
      <w:r>
        <w:separator/>
      </w:r>
    </w:p>
  </w:footnote>
  <w:footnote w:type="continuationSeparator" w:id="0">
    <w:p w14:paraId="7697FF80" w14:textId="77777777" w:rsidR="00D258E9" w:rsidRDefault="00D258E9" w:rsidP="009F7FCE">
      <w:pPr>
        <w:ind w:firstLin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B274BC8"/>
    <w:multiLevelType w:val="multilevel"/>
    <w:tmpl w:val="72E65396"/>
    <w:styleLink w:val="arabnumitem"/>
    <w:lvl w:ilvl="0">
      <w:start w:val="1"/>
      <w:numFmt w:val="decimal"/>
      <w:lvlRestart w:val="0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7"/>
        </w:tabs>
        <w:ind w:left="454" w:hanging="227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454"/>
        </w:tabs>
        <w:ind w:left="794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794"/>
        </w:tabs>
        <w:ind w:left="10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77"/>
        </w:tabs>
        <w:ind w:left="1360" w:hanging="283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360"/>
        </w:tabs>
        <w:ind w:left="1700" w:hanging="340"/>
      </w:pPr>
      <w:rPr>
        <w:rFonts w:hint="default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3"/>
  </w:num>
  <w:num w:numId="6">
    <w:abstractNumId w:val="3"/>
  </w:num>
  <w:num w:numId="7">
    <w:abstractNumId w:val="2"/>
  </w:num>
  <w:num w:numId="8">
    <w:abstractNumId w:val="4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27"/>
  <w:autoHyphenation/>
  <w:hyphenationZone w:val="400"/>
  <w:doNotHyphenateCaps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CE"/>
    <w:rsid w:val="000543C1"/>
    <w:rsid w:val="00055981"/>
    <w:rsid w:val="00056078"/>
    <w:rsid w:val="00061B34"/>
    <w:rsid w:val="00090AD9"/>
    <w:rsid w:val="00114F11"/>
    <w:rsid w:val="00121D60"/>
    <w:rsid w:val="0013011C"/>
    <w:rsid w:val="00132268"/>
    <w:rsid w:val="0014054B"/>
    <w:rsid w:val="001576A2"/>
    <w:rsid w:val="00181A5B"/>
    <w:rsid w:val="001848F1"/>
    <w:rsid w:val="001A02F0"/>
    <w:rsid w:val="002313F3"/>
    <w:rsid w:val="002B36A3"/>
    <w:rsid w:val="002D48C5"/>
    <w:rsid w:val="0032411C"/>
    <w:rsid w:val="00324556"/>
    <w:rsid w:val="003A44EF"/>
    <w:rsid w:val="003A6B54"/>
    <w:rsid w:val="003B6E77"/>
    <w:rsid w:val="003D6E24"/>
    <w:rsid w:val="00430CF4"/>
    <w:rsid w:val="00452E4E"/>
    <w:rsid w:val="00455A5B"/>
    <w:rsid w:val="00475459"/>
    <w:rsid w:val="00487252"/>
    <w:rsid w:val="004A5A37"/>
    <w:rsid w:val="004C19D0"/>
    <w:rsid w:val="004D1948"/>
    <w:rsid w:val="00546081"/>
    <w:rsid w:val="00577223"/>
    <w:rsid w:val="005C25CD"/>
    <w:rsid w:val="00603EDB"/>
    <w:rsid w:val="00617B2E"/>
    <w:rsid w:val="00626EED"/>
    <w:rsid w:val="00642A7E"/>
    <w:rsid w:val="00672DA1"/>
    <w:rsid w:val="00674369"/>
    <w:rsid w:val="006C2A20"/>
    <w:rsid w:val="006E568D"/>
    <w:rsid w:val="006E61DD"/>
    <w:rsid w:val="006F198C"/>
    <w:rsid w:val="0070123C"/>
    <w:rsid w:val="007131E1"/>
    <w:rsid w:val="00727766"/>
    <w:rsid w:val="00740F2A"/>
    <w:rsid w:val="00752A0E"/>
    <w:rsid w:val="00752ECC"/>
    <w:rsid w:val="00765FAE"/>
    <w:rsid w:val="007A0F7F"/>
    <w:rsid w:val="007A7126"/>
    <w:rsid w:val="007E45C3"/>
    <w:rsid w:val="008059CC"/>
    <w:rsid w:val="00851D73"/>
    <w:rsid w:val="008645F5"/>
    <w:rsid w:val="008654F8"/>
    <w:rsid w:val="00866AF4"/>
    <w:rsid w:val="008855F1"/>
    <w:rsid w:val="008B7B17"/>
    <w:rsid w:val="008E7AD9"/>
    <w:rsid w:val="008F2D4C"/>
    <w:rsid w:val="009179A2"/>
    <w:rsid w:val="00957DA9"/>
    <w:rsid w:val="00970D90"/>
    <w:rsid w:val="009930E4"/>
    <w:rsid w:val="009B2539"/>
    <w:rsid w:val="009C407B"/>
    <w:rsid w:val="009F7FCE"/>
    <w:rsid w:val="00A143AD"/>
    <w:rsid w:val="00A36C1E"/>
    <w:rsid w:val="00A66C4A"/>
    <w:rsid w:val="00A72860"/>
    <w:rsid w:val="00AB6555"/>
    <w:rsid w:val="00AE52DF"/>
    <w:rsid w:val="00AF3E28"/>
    <w:rsid w:val="00B028C7"/>
    <w:rsid w:val="00B072F2"/>
    <w:rsid w:val="00B20259"/>
    <w:rsid w:val="00B23481"/>
    <w:rsid w:val="00B3019C"/>
    <w:rsid w:val="00B66B70"/>
    <w:rsid w:val="00B87A82"/>
    <w:rsid w:val="00BA1236"/>
    <w:rsid w:val="00BE21A0"/>
    <w:rsid w:val="00C074C8"/>
    <w:rsid w:val="00C16CEE"/>
    <w:rsid w:val="00C37731"/>
    <w:rsid w:val="00C41851"/>
    <w:rsid w:val="00CA28D6"/>
    <w:rsid w:val="00CD4244"/>
    <w:rsid w:val="00CE3755"/>
    <w:rsid w:val="00D23524"/>
    <w:rsid w:val="00D258E9"/>
    <w:rsid w:val="00D2753F"/>
    <w:rsid w:val="00D27F35"/>
    <w:rsid w:val="00DA3707"/>
    <w:rsid w:val="00DC2CA9"/>
    <w:rsid w:val="00DC59DE"/>
    <w:rsid w:val="00DE3257"/>
    <w:rsid w:val="00E00A7D"/>
    <w:rsid w:val="00E60018"/>
    <w:rsid w:val="00E603C7"/>
    <w:rsid w:val="00E63A28"/>
    <w:rsid w:val="00E7119E"/>
    <w:rsid w:val="00EC2430"/>
    <w:rsid w:val="00F16295"/>
    <w:rsid w:val="00F321B4"/>
    <w:rsid w:val="00F929C3"/>
    <w:rsid w:val="00FE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FD8DF8"/>
  <w15:docId w15:val="{755DE600-7505-4E28-B00F-D145344A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667"/>
    <w:pPr>
      <w:overflowPunct w:val="0"/>
      <w:autoSpaceDE w:val="0"/>
      <w:autoSpaceDN w:val="0"/>
      <w:adjustRightInd w:val="0"/>
      <w:ind w:firstLine="227"/>
      <w:jc w:val="both"/>
      <w:textAlignment w:val="baseline"/>
    </w:pPr>
  </w:style>
  <w:style w:type="paragraph" w:styleId="1">
    <w:name w:val="heading 1"/>
    <w:basedOn w:val="a"/>
    <w:next w:val="p1a"/>
    <w:semiHidden/>
    <w:unhideWhenUsed/>
    <w:qFormat/>
    <w:pPr>
      <w:keepNext/>
      <w:keepLines/>
      <w:suppressAutoHyphens/>
      <w:spacing w:before="360" w:after="240" w:line="300" w:lineRule="atLeast"/>
      <w:ind w:left="567" w:hanging="567"/>
      <w:jc w:val="left"/>
      <w:outlineLvl w:val="0"/>
    </w:pPr>
    <w:rPr>
      <w:b/>
      <w:sz w:val="24"/>
    </w:rPr>
  </w:style>
  <w:style w:type="paragraph" w:styleId="2">
    <w:name w:val="heading 2"/>
    <w:basedOn w:val="a"/>
    <w:next w:val="p1a"/>
    <w:semiHidden/>
    <w:unhideWhenUsed/>
    <w:qFormat/>
    <w:pPr>
      <w:keepNext/>
      <w:keepLines/>
      <w:suppressAutoHyphens/>
      <w:spacing w:before="360" w:after="160"/>
      <w:ind w:left="567" w:hanging="567"/>
      <w:jc w:val="left"/>
      <w:outlineLvl w:val="1"/>
    </w:pPr>
    <w:rPr>
      <w:b/>
    </w:rPr>
  </w:style>
  <w:style w:type="paragraph" w:styleId="3">
    <w:name w:val="heading 3"/>
    <w:basedOn w:val="a"/>
    <w:next w:val="a"/>
    <w:qFormat/>
    <w:pPr>
      <w:spacing w:before="360"/>
      <w:ind w:firstLine="0"/>
      <w:outlineLvl w:val="2"/>
    </w:pPr>
  </w:style>
  <w:style w:type="paragraph" w:styleId="4">
    <w:name w:val="heading 4"/>
    <w:basedOn w:val="a"/>
    <w:next w:val="a"/>
    <w:qFormat/>
    <w:pPr>
      <w:spacing w:before="240"/>
      <w:ind w:firstLine="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ddress">
    <w:name w:val="address"/>
    <w:basedOn w:val="a"/>
    <w:pPr>
      <w:spacing w:after="200" w:line="220" w:lineRule="atLeast"/>
      <w:ind w:firstLine="0"/>
      <w:contextualSpacing/>
      <w:jc w:val="center"/>
    </w:pPr>
    <w:rPr>
      <w:sz w:val="18"/>
    </w:rPr>
  </w:style>
  <w:style w:type="numbering" w:customStyle="1" w:styleId="arabnumitem">
    <w:name w:val="arabnumitem"/>
    <w:basedOn w:val="a2"/>
    <w:pPr>
      <w:numPr>
        <w:numId w:val="5"/>
      </w:numPr>
    </w:pPr>
  </w:style>
  <w:style w:type="paragraph" w:customStyle="1" w:styleId="author">
    <w:name w:val="author"/>
    <w:basedOn w:val="a"/>
    <w:next w:val="address"/>
    <w:pPr>
      <w:spacing w:after="200" w:line="220" w:lineRule="atLeast"/>
      <w:ind w:firstLine="0"/>
      <w:jc w:val="center"/>
    </w:pPr>
  </w:style>
  <w:style w:type="paragraph" w:customStyle="1" w:styleId="bulletitem">
    <w:name w:val="bulletitem"/>
    <w:basedOn w:val="a"/>
    <w:pPr>
      <w:numPr>
        <w:numId w:val="2"/>
      </w:numPr>
      <w:spacing w:before="160" w:after="160"/>
      <w:contextualSpacing/>
    </w:pPr>
  </w:style>
  <w:style w:type="paragraph" w:customStyle="1" w:styleId="dashitem">
    <w:name w:val="dashitem"/>
    <w:basedOn w:val="a"/>
    <w:pPr>
      <w:numPr>
        <w:numId w:val="4"/>
      </w:numPr>
      <w:spacing w:before="160" w:after="160"/>
      <w:contextualSpacing/>
    </w:pPr>
  </w:style>
  <w:style w:type="character" w:customStyle="1" w:styleId="e-mail">
    <w:name w:val="e-mail"/>
    <w:basedOn w:val="a0"/>
    <w:rPr>
      <w:rFonts w:ascii="Courier" w:hAnsi="Courier"/>
      <w:noProof/>
    </w:rPr>
  </w:style>
  <w:style w:type="paragraph" w:customStyle="1" w:styleId="equation">
    <w:name w:val="equation"/>
    <w:basedOn w:val="a"/>
    <w:next w:val="a"/>
    <w:pPr>
      <w:tabs>
        <w:tab w:val="center" w:pos="3289"/>
        <w:tab w:val="right" w:pos="6917"/>
      </w:tabs>
      <w:spacing w:before="160" w:after="160"/>
      <w:ind w:firstLine="0"/>
    </w:pPr>
  </w:style>
  <w:style w:type="paragraph" w:customStyle="1" w:styleId="figurecaption">
    <w:name w:val="figurecaption"/>
    <w:basedOn w:val="a"/>
    <w:next w:val="a"/>
    <w:pPr>
      <w:keepLines/>
      <w:spacing w:before="120" w:after="240" w:line="220" w:lineRule="atLeast"/>
      <w:ind w:firstLine="0"/>
      <w:jc w:val="center"/>
    </w:pPr>
    <w:rPr>
      <w:sz w:val="18"/>
    </w:rPr>
  </w:style>
  <w:style w:type="character" w:styleId="a3">
    <w:name w:val="footnote reference"/>
    <w:basedOn w:val="a0"/>
    <w:semiHidden/>
    <w:unhideWhenUsed/>
    <w:rPr>
      <w:position w:val="0"/>
      <w:vertAlign w:val="superscript"/>
    </w:rPr>
  </w:style>
  <w:style w:type="paragraph" w:styleId="a4">
    <w:name w:val="footer"/>
    <w:basedOn w:val="a"/>
    <w:unhideWhenUsed/>
  </w:style>
  <w:style w:type="paragraph" w:customStyle="1" w:styleId="heading1">
    <w:name w:val="heading1"/>
    <w:basedOn w:val="a"/>
    <w:next w:val="p1a"/>
    <w:qFormat/>
    <w:pPr>
      <w:keepNext/>
      <w:keepLines/>
      <w:numPr>
        <w:numId w:val="7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a"/>
    <w:next w:val="p1a"/>
    <w:qFormat/>
    <w:pPr>
      <w:keepNext/>
      <w:keepLines/>
      <w:numPr>
        <w:ilvl w:val="1"/>
        <w:numId w:val="7"/>
      </w:numPr>
      <w:suppressAutoHyphens/>
      <w:spacing w:before="360" w:after="160"/>
      <w:jc w:val="left"/>
      <w:outlineLvl w:val="1"/>
    </w:pPr>
    <w:rPr>
      <w:b/>
    </w:rPr>
  </w:style>
  <w:style w:type="character" w:customStyle="1" w:styleId="heading3">
    <w:name w:val="heading3"/>
    <w:basedOn w:val="a0"/>
    <w:rPr>
      <w:b/>
    </w:rPr>
  </w:style>
  <w:style w:type="character" w:customStyle="1" w:styleId="heading4">
    <w:name w:val="heading4"/>
    <w:basedOn w:val="a0"/>
    <w:rPr>
      <w:i/>
    </w:rPr>
  </w:style>
  <w:style w:type="numbering" w:customStyle="1" w:styleId="headings">
    <w:name w:val="headings"/>
    <w:basedOn w:val="arabnumitem"/>
    <w:pPr>
      <w:numPr>
        <w:numId w:val="7"/>
      </w:numPr>
    </w:pPr>
  </w:style>
  <w:style w:type="character" w:styleId="a5">
    <w:name w:val="Hyperlink"/>
    <w:basedOn w:val="a0"/>
    <w:semiHidden/>
    <w:unhideWhenUsed/>
    <w:rPr>
      <w:color w:val="auto"/>
      <w:u w:val="none"/>
    </w:rPr>
  </w:style>
  <w:style w:type="paragraph" w:customStyle="1" w:styleId="image">
    <w:name w:val="image"/>
    <w:basedOn w:val="a"/>
    <w:next w:val="a"/>
    <w:pPr>
      <w:spacing w:before="240" w:after="120"/>
      <w:ind w:firstLine="0"/>
      <w:jc w:val="center"/>
    </w:pPr>
  </w:style>
  <w:style w:type="numbering" w:customStyle="1" w:styleId="itemization1">
    <w:name w:val="itemization1"/>
    <w:basedOn w:val="a2"/>
    <w:pPr>
      <w:numPr>
        <w:numId w:val="1"/>
      </w:numPr>
    </w:pPr>
  </w:style>
  <w:style w:type="numbering" w:customStyle="1" w:styleId="itemization2">
    <w:name w:val="itemization2"/>
    <w:basedOn w:val="a2"/>
    <w:pPr>
      <w:numPr>
        <w:numId w:val="3"/>
      </w:numPr>
    </w:pPr>
  </w:style>
  <w:style w:type="paragraph" w:customStyle="1" w:styleId="keywords">
    <w:name w:val="keywords"/>
    <w:basedOn w:val="abstract"/>
    <w:next w:val="heading1"/>
    <w:pPr>
      <w:spacing w:before="220"/>
      <w:ind w:firstLine="0"/>
      <w:contextualSpacing w:val="0"/>
      <w:jc w:val="left"/>
    </w:pPr>
  </w:style>
  <w:style w:type="paragraph" w:styleId="a6">
    <w:name w:val="header"/>
    <w:basedOn w:val="a"/>
    <w:unhideWhenUsed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paragraph" w:customStyle="1" w:styleId="numitem">
    <w:name w:val="numitem"/>
    <w:basedOn w:val="a"/>
    <w:pPr>
      <w:numPr>
        <w:numId w:val="6"/>
      </w:numPr>
      <w:spacing w:before="160" w:after="160"/>
      <w:contextualSpacing/>
    </w:pPr>
  </w:style>
  <w:style w:type="paragraph" w:customStyle="1" w:styleId="p1a">
    <w:name w:val="p1a"/>
    <w:basedOn w:val="a"/>
    <w:next w:val="a"/>
    <w:pPr>
      <w:ind w:firstLine="0"/>
    </w:pPr>
  </w:style>
  <w:style w:type="paragraph" w:customStyle="1" w:styleId="programcode">
    <w:name w:val="programcode"/>
    <w:basedOn w:val="a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spacing w:before="160" w:after="160"/>
      <w:ind w:firstLine="0"/>
      <w:contextualSpacing/>
      <w:jc w:val="left"/>
    </w:pPr>
    <w:rPr>
      <w:rFonts w:ascii="Courier" w:hAnsi="Courier"/>
    </w:rPr>
  </w:style>
  <w:style w:type="paragraph" w:customStyle="1" w:styleId="referenceitem">
    <w:name w:val="referenceitem"/>
    <w:basedOn w:val="a"/>
    <w:pPr>
      <w:numPr>
        <w:numId w:val="9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a2"/>
    <w:semiHidden/>
    <w:pPr>
      <w:numPr>
        <w:numId w:val="8"/>
      </w:numPr>
    </w:pPr>
  </w:style>
  <w:style w:type="paragraph" w:customStyle="1" w:styleId="runninghead-left">
    <w:name w:val="running head - left"/>
    <w:basedOn w:val="a"/>
    <w:pPr>
      <w:ind w:firstLine="0"/>
      <w:jc w:val="left"/>
    </w:pPr>
    <w:rPr>
      <w:sz w:val="18"/>
      <w:szCs w:val="18"/>
    </w:rPr>
  </w:style>
  <w:style w:type="paragraph" w:customStyle="1" w:styleId="runninghead-right">
    <w:name w:val="running head - right"/>
    <w:basedOn w:val="a"/>
    <w:pPr>
      <w:ind w:firstLine="0"/>
      <w:jc w:val="right"/>
    </w:pPr>
    <w:rPr>
      <w:bCs/>
      <w:sz w:val="18"/>
      <w:szCs w:val="18"/>
    </w:rPr>
  </w:style>
  <w:style w:type="character" w:styleId="a7">
    <w:name w:val="page number"/>
    <w:basedOn w:val="a0"/>
    <w:semiHidden/>
    <w:unhideWhenUsed/>
    <w:rPr>
      <w:sz w:val="18"/>
    </w:rPr>
  </w:style>
  <w:style w:type="paragraph" w:customStyle="1" w:styleId="papertitle">
    <w:name w:val="papertitle"/>
    <w:basedOn w:val="a"/>
    <w:next w:val="author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paragraph" w:customStyle="1" w:styleId="papersubtitle">
    <w:name w:val="papersubtitle"/>
    <w:basedOn w:val="papertitle"/>
    <w:next w:val="author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a"/>
    <w:next w:val="a"/>
    <w:pPr>
      <w:keepNext/>
      <w:keepLines/>
      <w:spacing w:before="240" w:after="120" w:line="220" w:lineRule="atLeast"/>
      <w:ind w:firstLine="0"/>
      <w:jc w:val="center"/>
    </w:pPr>
    <w:rPr>
      <w:sz w:val="18"/>
    </w:rPr>
  </w:style>
  <w:style w:type="character" w:customStyle="1" w:styleId="url">
    <w:name w:val="url"/>
    <w:basedOn w:val="a0"/>
    <w:rPr>
      <w:rFonts w:ascii="Courier" w:hAnsi="Courier"/>
      <w:noProof/>
    </w:rPr>
  </w:style>
  <w:style w:type="character" w:customStyle="1" w:styleId="ORCID">
    <w:name w:val="ORCID"/>
    <w:basedOn w:val="a0"/>
    <w:rPr>
      <w:position w:val="0"/>
      <w:vertAlign w:val="superscript"/>
    </w:rPr>
  </w:style>
  <w:style w:type="paragraph" w:styleId="a8">
    <w:name w:val="footnote text"/>
    <w:basedOn w:val="a"/>
    <w:semiHidden/>
    <w:pPr>
      <w:spacing w:line="220" w:lineRule="atLeast"/>
      <w:ind w:left="227" w:hanging="227"/>
    </w:pPr>
    <w:rPr>
      <w:sz w:val="18"/>
    </w:rPr>
  </w:style>
  <w:style w:type="paragraph" w:customStyle="1" w:styleId="ReferenceLine">
    <w:name w:val="ReferenceLine"/>
    <w:basedOn w:val="p1a"/>
    <w:semiHidden/>
    <w:unhideWhenUsed/>
    <w:pPr>
      <w:spacing w:line="200" w:lineRule="exact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ORCID" Type="http://schemas.openxmlformats.org/officeDocument/2006/relationships/image" Target="images/ORCID.ICO"/><Relationship Id="papertitle" Type="http://schemas.openxmlformats.org/officeDocument/2006/relationships/image" Target="images/papertitle.ICO"/><Relationship Id="FigCaption" Type="http://schemas.openxmlformats.org/officeDocument/2006/relationships/image" Target="images/FigCaption16.ICO"/><Relationship Id="removespace" Type="http://schemas.openxmlformats.org/officeDocument/2006/relationships/image" Target="images/removespace.ICO"/><Relationship Id="addspace" Type="http://schemas.openxmlformats.org/officeDocument/2006/relationships/image" Target="images/addspace.ICO"/><Relationship Id="arrowleft" Type="http://schemas.openxmlformats.org/officeDocument/2006/relationships/image" Target="images/arrowleft.ICO"/><Relationship Id="bulletitem" Type="http://schemas.openxmlformats.org/officeDocument/2006/relationships/image" Target="images/bulletitem.ICO"/><Relationship Id="togglenumbering" Type="http://schemas.openxmlformats.org/officeDocument/2006/relationships/image" Target="images/togglenumbering.ICO"/><Relationship Id="eqnumber" Type="http://schemas.openxmlformats.org/officeDocument/2006/relationships/image" Target="images/eqnumber.ICO"/><Relationship Id="normalspace" Type="http://schemas.openxmlformats.org/officeDocument/2006/relationships/image" Target="images/normalspace.ICO"/><Relationship Id="abstract" Type="http://schemas.openxmlformats.org/officeDocument/2006/relationships/image" Target="images/abstract.ICO"/><Relationship Id="arrowright" Type="http://schemas.openxmlformats.org/officeDocument/2006/relationships/image" Target="images/arrowright.ICO"/><Relationship Id="equation" Type="http://schemas.openxmlformats.org/officeDocument/2006/relationships/image" Target="images/equation.ICO"/><Relationship Id="RedoStyles" Type="http://schemas.openxmlformats.org/officeDocument/2006/relationships/image" Target="images/RedoStyles.ICO"/><Relationship Id="TabCaption" Type="http://schemas.openxmlformats.org/officeDocument/2006/relationships/image" Target="images/TabCaption16.ICO"/><Relationship Id="normal" Type="http://schemas.openxmlformats.org/officeDocument/2006/relationships/image" Target="images/normal32.ICO"/><Relationship Id="squeeze" Type="http://schemas.openxmlformats.org/officeDocument/2006/relationships/image" Target="images/squeeze.ICO"/><Relationship Id="expand" Type="http://schemas.openxmlformats.org/officeDocument/2006/relationships/image" Target="images/expand.ICO"/><Relationship Id="InsertImage" Type="http://schemas.openxmlformats.org/officeDocument/2006/relationships/image" Target="images/InsertImage16.ICO"/><Relationship Id="dashitem" Type="http://schemas.openxmlformats.org/officeDocument/2006/relationships/image" Target="images/dashitem.ICO"/><Relationship Id="numitem" Type="http://schemas.openxmlformats.org/officeDocument/2006/relationships/image" Target="images/numitem.ICO"/><Relationship Id="papersubtitle" Type="http://schemas.openxmlformats.org/officeDocument/2006/relationships/image" Target="images/subtitle.ICO"/><Relationship Id="HeaderFooter" Type="http://schemas.openxmlformats.org/officeDocument/2006/relationships/image" Target="images/HeaderFooter.ICO"/></Relationships>
</file>

<file path=customUI/customUI14.xml><?xml version="1.0" encoding="utf-8"?>
<customUI xmlns="http://schemas.microsoft.com/office/2009/07/customui" onLoad="LoadSpProcRibbon">
  <ribbon startFromScratch="false">
    <tabs>
      <tab id="tabSpProc" insertBeforeMso="TabHome" label="Springer Proceedings Macros">
        <group id="grTitlePage" label="Title Page" autoScale="true">
          <button id="btnTitle" label="Title" image="papertitle" size="large" onAction="MakeTitle" screentip="Format selected text as paper title"/>
          <button id="btnSubtitle" label="Subtitle" image="papersubtitle" size="large" onAction="MakeSubtitle" screentip="Format selected text as paper subtitle (optional)"/>
          <button id="btnAuthor" label="Author" imageMso="DistributionListSelectMembers" size="large" onAction="MakeAuthor" screentip="Format selected text as paper author(s)"/>
          <box id="box1" boxStyle="vertical">
            <button id="btnORCID" label="ORCID" image="ORCID" onAction="MakeORCID" screentip="Format selected text as ORCID id" supertip="Please note that ORCID ids will not be printed. In the online version they will be replaced by icons that are linked to the related ORCID pages."/>
            <button id="btnAddress" label="Address" imageMso="MailMergeAddressBlockInsert" onAction="MakeAddress" screentip="Format selected text as affiliation (including e-mail address, URL)"/>
            <button id="btnEmail" label="E-mail" imageMso="EnvelopesAndLabelsDialog" onAction="MakeEMail" screentip="Format selected text as e-mail address or URL (apply typewriter style)"/>
          </box>
          <button id="btnAbstract" label="Abstract" image="abstract" size="large" onAction="MakeAbstract" screentip="Format selected text as abstract" supertip="If not present, the word 'Abstract' is added at the beginning of the first paragraph."/>
          <button id="btnKeywords" label="Keywords" imageMso="ReviewTrackChanges" size="large" onAction="MakeKeywords" screentip="Format selected text as keywords" supertip="If not present, the word 'Keywords' is added at the beginning of the first paragraph."/>
        </group>
        <group id="grBasicFormats" image="lncs2" label="Basic Formats" autoScale="true">
          <button id="btnH1" label="H1" imageMso="PivotTableLayoutShowInOutlineForm" size="large" onAction="H1" screentip="Format selected text as heading (level 1)"/>
          <button id="btnH2" label="H2" imageMso="PivotTableLayoutShowInCompactForm" size="large" onAction="H2" screentip="Format selected text as heading (level 2)"/>
          <button id="btnH3" label="H3" imageMso="PivotTableLayoutBlankRows" size="large" onAction="H3" screentip="Format selected text as an unnumbered heading (level 3)"/>
          <button id="btnH4" label="H4" imageMso="PivotTableLayoutSubtotals" size="large" onAction="H4" screentip="Format selected text as an unnumbered heading (level 4)"/>
          <box id="box2" boxStyle="vertical">
            <button id="btnBullet" label="Bullet Item" image="bulletitem" onAction="MakeBulletItem" screentip="Format selected text as bullet item(s)" supertip="Please note that bullets are the default for unnumbered lists in Springer proceedings."/>
            <button id="btnDash" label="Dash Item" image="dashitem" onAction="MakeDashItem" screentip="Format selected text as dash item(s)" supertip="Please note that bullets are the default for unnumbered lists in Springer proceedings."/>
            <button id="btnNumbered" label="Num Item" image="numitem" onAction="MakeNumItem" screentip="Format selected text as numbered item(s)"/>
          </box>
          <box id="box3" boxStyle="vertical">
            <button id="btnListLevelUp" label="List Level +" image="arrowright" onAction="ListLevelUp" screentip="Move the selected text one level up in the list hierarchy" supertip="This buttton can be used to create and edit nested lists (numbered and unnumbered)."/>
            <button id="btnListLevelDown" label="List Level -" image="arrowleft" onAction="ListLevelDown" screentip="Move the selected text one level down in the list hierarchy" supertip="This buttton can be used to create and edit nested lists (numbered and unnumbered)."/>
            <button id="btnToggleNum" label=" 1../..n.." image="togglenumbering" onAction="RestartNumbering" screentip="Toggle between restarting and continuing a numbered list" supertip="Applies to numbered lists only."/>
          </box>
          <button id="btnStandard" label="Normal Text" image="normal" size="large" onAction="MakeStandard" screentip="Format the selection as normal text" supertip="This button can change both paragraph format and character style. If applied to a nonstandard paragraph, the standard paragraph format is applied. If applied to a standard paragraph, the standard character style is applied. If you want to both apply the standard paragraph format and remove a nonstandard character style, simply click on the button twice."/>
          <box id="box4" boxStyle="vertical">
            <button id="btnAddSpace" label="Add Space" image="addspace" onAction="AddVerticalSpace" screentip="Add 6 pt (2.1 mm) of vertical space before the selected paragraph."/>
            <button id="btnClearSpace" label="Clear Space" image="removespace" onAction="ClearVerticalSpace" screentip="Clear any vertical space before and after the selected text"/>
            <button id="btnFootnote" label="Footnote" imageMso="FootnoteInsert" onAction="InsertFN" screentip="Add a footnote"/>
          </box>
          <button id="btnReference" label="Reference Item" imageMso="NameManager" size="large" onAction="MakeRefItem" screentip="Format selected text as reference item"/>
        </group>
        <group id="grSpecialFormats" label="Figures, Tables, Equations" autoScale="true">
          <box id="box5" boxStyle="vertical">
            <button id="btnInsImage" label="Insert Image" image="InsertImage" onAction="InsertImage" screentip="Insert an image from a file."/>
            <button id="btnFigure" label="Figure Caption" image="FigCaption" onAction="MakeFigCaption" screentip="Format the selected text as figure caption" supertip="Please note that the figure is numbered with an automatic counter that is updated whenever you reopen the document. A figure caption should always be positioned below the related figure."/>
          </box>
          <separator id="separator1"/>
          <box id="box6" boxStyle="vertical">
            <button id="btnTable" label="Table Caption" image="TabCaption" onAction="MakeTableCaption" screentip="Format the selected text as table caption" supertip="Please note that the table is numbered with an automatic counter that is updated whenever you reopen the document. A table caption should always be positioned above the related table."/>
            <gallery idMso="TableInsertGallery" label="Insert Table"/>
          </box>
          <separator id="separator2"/>
          <button id="btnEquation" label="Displayed Equation" image="equation" size="large" onAction="MakeEquation" screentip="Format the selected text as a displayed equation"/>
          <button id="btnEqCounter" label="Add Eq. Number" image="eqnumber" size="large" onAction="AddEqCounter" screentip="Add an equation number to a selected equation" supertip="The equation numbering is updated whenever you open the document"/>
          <button id="btnProgcode" label="Prog. Code" imageMso="CreateStoredProcedure" size="large" onAction="MakeProgCode" screentip="Format the selected text as program code (typewriter style)"/>
        </group>
        <group id="grRestoreTemplate" label="Template" autoScale="true">
          <button id="btnRestTemplate" label="Check Styles" imageMso="AccessThemesGallery" size="large" onAction="RestoreSettings" screentip="Restore all styles" supertip="Use this button if the original template styles might have been altered or deleted.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9DE9-1BA0-42E0-904C-C71334A0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3445</Words>
  <Characters>1964</Characters>
  <Application>Microsoft Office Word</Application>
  <DocSecurity>0</DocSecurity>
  <Lines>16</Lines>
  <Paragraphs>10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dataspect IT-Services, Neckargemuend, Germany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Richter</dc:creator>
  <dc:description>Formats and macros for Springer Lecture Notes</dc:description>
  <cp:lastModifiedBy>Vitaliy</cp:lastModifiedBy>
  <cp:revision>79</cp:revision>
  <dcterms:created xsi:type="dcterms:W3CDTF">2024-04-30T17:23:00Z</dcterms:created>
  <dcterms:modified xsi:type="dcterms:W3CDTF">2024-05-02T08:37:00Z</dcterms:modified>
</cp:coreProperties>
</file>