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ICO" ContentType="image/.ico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2f9a12ed56c04698" Type="http://schemas.microsoft.com/office/2007/relationships/ui/extensibility" Target="customUI/customUI14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1F5CC8" w14:textId="0B4631C2" w:rsidR="009F7FCE" w:rsidRPr="004C606E" w:rsidRDefault="000D42D3" w:rsidP="00C24DEF">
      <w:pPr>
        <w:pStyle w:val="papertitle"/>
        <w:rPr>
          <w:lang w:val="uk-UA"/>
        </w:rPr>
      </w:pPr>
      <w:r>
        <w:rPr>
          <w:lang w:val="uk-UA"/>
        </w:rPr>
        <w:t xml:space="preserve">Триботехнічні властивості порошкових сплавів </w:t>
      </w:r>
      <w:r>
        <w:rPr>
          <w:lang w:val="uk-UA"/>
        </w:rPr>
        <w:br/>
      </w:r>
      <w:r>
        <w:t>Al-15Fe-C</w:t>
      </w:r>
    </w:p>
    <w:p w14:paraId="7190F257" w14:textId="60D97705" w:rsidR="004C19D0" w:rsidRDefault="000D42D3" w:rsidP="004C19D0">
      <w:pPr>
        <w:pStyle w:val="author"/>
        <w:spacing w:after="0"/>
        <w:rPr>
          <w:lang w:val="uk-UA"/>
        </w:rPr>
      </w:pPr>
      <w:r>
        <w:rPr>
          <w:lang w:val="uk-UA"/>
        </w:rPr>
        <w:t>С. Ю. Тесля</w:t>
      </w:r>
      <w:r w:rsidR="009B2539" w:rsidRPr="00EC2430">
        <w:rPr>
          <w:vertAlign w:val="superscript"/>
          <w:lang w:val="ru-RU"/>
        </w:rPr>
        <w:t>1</w:t>
      </w:r>
      <w:r w:rsidR="00452E4E">
        <w:rPr>
          <w:lang w:val="uk-UA"/>
        </w:rPr>
        <w:t>,</w:t>
      </w:r>
      <w:r>
        <w:rPr>
          <w:lang w:val="uk-UA"/>
        </w:rPr>
        <w:t xml:space="preserve"> аспірант</w:t>
      </w:r>
      <w:r w:rsidR="004C19D0" w:rsidRPr="000D42D3">
        <w:rPr>
          <w:lang w:val="uk-UA"/>
        </w:rPr>
        <w:t>;</w:t>
      </w:r>
      <w:r w:rsidR="00452E4E">
        <w:rPr>
          <w:lang w:val="uk-UA"/>
        </w:rPr>
        <w:t xml:space="preserve"> </w:t>
      </w:r>
    </w:p>
    <w:p w14:paraId="30374F95" w14:textId="586B2EDC" w:rsidR="000D42D3" w:rsidRDefault="000D42D3" w:rsidP="004C19D0">
      <w:pPr>
        <w:pStyle w:val="author"/>
        <w:spacing w:after="0"/>
        <w:rPr>
          <w:lang w:val="uk-UA"/>
        </w:rPr>
      </w:pPr>
      <w:r>
        <w:rPr>
          <w:lang w:val="uk-UA"/>
        </w:rPr>
        <w:t xml:space="preserve">А. М. </w:t>
      </w:r>
      <w:proofErr w:type="spellStart"/>
      <w:r>
        <w:rPr>
          <w:lang w:val="uk-UA"/>
        </w:rPr>
        <w:t>Степанчук</w:t>
      </w:r>
      <w:proofErr w:type="spellEnd"/>
      <w:r>
        <w:rPr>
          <w:vertAlign w:val="superscript"/>
          <w:lang w:val="ru-RU"/>
        </w:rPr>
        <w:t>1</w:t>
      </w:r>
      <w:r w:rsidR="004C19D0">
        <w:rPr>
          <w:lang w:val="ru-RU"/>
        </w:rPr>
        <w:t xml:space="preserve">, </w:t>
      </w:r>
      <w:r>
        <w:rPr>
          <w:lang w:val="uk-UA"/>
        </w:rPr>
        <w:t>кандидат технічних наук, професор;</w:t>
      </w:r>
    </w:p>
    <w:p w14:paraId="25F54776" w14:textId="4DDC1DC2" w:rsidR="000D42D3" w:rsidRDefault="000D42D3" w:rsidP="000D42D3">
      <w:pPr>
        <w:pStyle w:val="author"/>
        <w:spacing w:after="0"/>
        <w:rPr>
          <w:lang w:val="uk-UA"/>
        </w:rPr>
      </w:pPr>
      <w:r>
        <w:rPr>
          <w:lang w:val="uk-UA"/>
        </w:rPr>
        <w:t>М. А. Тесля</w:t>
      </w:r>
      <w:r>
        <w:rPr>
          <w:vertAlign w:val="superscript"/>
          <w:lang w:val="ru-RU"/>
        </w:rPr>
        <w:t>1</w:t>
      </w:r>
      <w:r>
        <w:rPr>
          <w:lang w:val="uk-UA"/>
        </w:rPr>
        <w:t>;</w:t>
      </w:r>
    </w:p>
    <w:p w14:paraId="4DC34A1D" w14:textId="58F9B3FA" w:rsidR="000D42D3" w:rsidRDefault="000D42D3" w:rsidP="000D42D3">
      <w:pPr>
        <w:pStyle w:val="author"/>
        <w:spacing w:after="0"/>
        <w:rPr>
          <w:lang w:val="uk-UA"/>
        </w:rPr>
      </w:pPr>
      <w:r>
        <w:rPr>
          <w:lang w:val="uk-UA"/>
        </w:rPr>
        <w:t xml:space="preserve">Д. С. </w:t>
      </w:r>
      <w:proofErr w:type="spellStart"/>
      <w:r>
        <w:rPr>
          <w:lang w:val="uk-UA"/>
        </w:rPr>
        <w:t>Судаков</w:t>
      </w:r>
      <w:proofErr w:type="spellEnd"/>
      <w:r>
        <w:rPr>
          <w:vertAlign w:val="superscript"/>
          <w:lang w:val="ru-RU"/>
        </w:rPr>
        <w:t>1</w:t>
      </w:r>
      <w:r>
        <w:rPr>
          <w:lang w:val="uk-UA"/>
        </w:rPr>
        <w:t>;</w:t>
      </w:r>
    </w:p>
    <w:p w14:paraId="363CC32C" w14:textId="7D28FA89" w:rsidR="000D42D3" w:rsidRPr="000D42D3" w:rsidRDefault="000D42D3" w:rsidP="000D42D3">
      <w:pPr>
        <w:pStyle w:val="address"/>
        <w:rPr>
          <w:lang w:val="uk-UA"/>
        </w:rPr>
      </w:pPr>
      <w:r>
        <w:rPr>
          <w:lang w:val="uk-UA"/>
        </w:rPr>
        <w:t>Д. Є. Чижська</w:t>
      </w:r>
      <w:r>
        <w:rPr>
          <w:vertAlign w:val="superscript"/>
          <w:lang w:val="uk-UA"/>
        </w:rPr>
        <w:t>1</w:t>
      </w:r>
    </w:p>
    <w:p w14:paraId="46885846" w14:textId="77777777" w:rsidR="004C19D0" w:rsidRPr="004C19D0" w:rsidRDefault="004C19D0" w:rsidP="004C19D0">
      <w:pPr>
        <w:pStyle w:val="address"/>
        <w:rPr>
          <w:lang w:val="uk-UA"/>
        </w:rPr>
      </w:pPr>
    </w:p>
    <w:p w14:paraId="54F4C252" w14:textId="62940BB4" w:rsidR="000D42D3" w:rsidRPr="00EC2430" w:rsidRDefault="009B2539" w:rsidP="000D42D3">
      <w:pPr>
        <w:pStyle w:val="address"/>
        <w:rPr>
          <w:lang w:val="ru-RU"/>
        </w:rPr>
      </w:pPr>
      <w:r w:rsidRPr="00EC2430">
        <w:rPr>
          <w:vertAlign w:val="superscript"/>
          <w:lang w:val="ru-RU"/>
        </w:rPr>
        <w:t>1</w:t>
      </w:r>
      <w:r w:rsidR="00452E4E" w:rsidRPr="00EC2430">
        <w:rPr>
          <w:lang w:val="ru-RU"/>
        </w:rPr>
        <w:t xml:space="preserve"> </w:t>
      </w:r>
      <w:proofErr w:type="spellStart"/>
      <w:r w:rsidR="000D42D3">
        <w:rPr>
          <w:lang w:val="ru-RU"/>
        </w:rPr>
        <w:t>Національний</w:t>
      </w:r>
      <w:proofErr w:type="spellEnd"/>
      <w:r w:rsidR="000D42D3">
        <w:rPr>
          <w:lang w:val="ru-RU"/>
        </w:rPr>
        <w:t xml:space="preserve"> </w:t>
      </w:r>
      <w:proofErr w:type="spellStart"/>
      <w:r w:rsidR="000D42D3">
        <w:rPr>
          <w:lang w:val="ru-RU"/>
        </w:rPr>
        <w:t>технічний</w:t>
      </w:r>
      <w:proofErr w:type="spellEnd"/>
      <w:r w:rsidR="000D42D3">
        <w:rPr>
          <w:lang w:val="ru-RU"/>
        </w:rPr>
        <w:t xml:space="preserve"> </w:t>
      </w:r>
      <w:proofErr w:type="spellStart"/>
      <w:r w:rsidR="000D42D3">
        <w:rPr>
          <w:lang w:val="ru-RU"/>
        </w:rPr>
        <w:t>університет</w:t>
      </w:r>
      <w:proofErr w:type="spellEnd"/>
      <w:r w:rsidR="000D42D3">
        <w:rPr>
          <w:lang w:val="ru-RU"/>
        </w:rPr>
        <w:t xml:space="preserve"> </w:t>
      </w:r>
      <w:proofErr w:type="spellStart"/>
      <w:r w:rsidR="000D42D3">
        <w:rPr>
          <w:lang w:val="ru-RU"/>
        </w:rPr>
        <w:t>України</w:t>
      </w:r>
      <w:proofErr w:type="spellEnd"/>
      <w:r w:rsidR="000D42D3">
        <w:rPr>
          <w:lang w:val="ru-RU"/>
        </w:rPr>
        <w:t xml:space="preserve"> «</w:t>
      </w:r>
      <w:proofErr w:type="spellStart"/>
      <w:r w:rsidR="000D42D3">
        <w:rPr>
          <w:lang w:val="ru-RU"/>
        </w:rPr>
        <w:t>Київський</w:t>
      </w:r>
      <w:proofErr w:type="spellEnd"/>
      <w:r w:rsidR="000D42D3">
        <w:rPr>
          <w:lang w:val="ru-RU"/>
        </w:rPr>
        <w:t xml:space="preserve"> </w:t>
      </w:r>
      <w:proofErr w:type="spellStart"/>
      <w:r w:rsidR="000D42D3">
        <w:rPr>
          <w:lang w:val="ru-RU"/>
        </w:rPr>
        <w:t>політехнічний</w:t>
      </w:r>
      <w:proofErr w:type="spellEnd"/>
      <w:r w:rsidR="000D42D3">
        <w:rPr>
          <w:lang w:val="ru-RU"/>
        </w:rPr>
        <w:t xml:space="preserve"> </w:t>
      </w:r>
      <w:proofErr w:type="spellStart"/>
      <w:r w:rsidR="000D42D3">
        <w:rPr>
          <w:lang w:val="ru-RU"/>
        </w:rPr>
        <w:t>інтитут</w:t>
      </w:r>
      <w:proofErr w:type="spellEnd"/>
      <w:r w:rsidR="000D42D3">
        <w:rPr>
          <w:lang w:val="ru-RU"/>
        </w:rPr>
        <w:t xml:space="preserve"> </w:t>
      </w:r>
      <w:proofErr w:type="spellStart"/>
      <w:r w:rsidR="000D42D3">
        <w:rPr>
          <w:lang w:val="ru-RU"/>
        </w:rPr>
        <w:t>ім</w:t>
      </w:r>
      <w:proofErr w:type="spellEnd"/>
      <w:r w:rsidR="000D42D3">
        <w:rPr>
          <w:lang w:val="ru-RU"/>
        </w:rPr>
        <w:t xml:space="preserve">. </w:t>
      </w:r>
      <w:proofErr w:type="spellStart"/>
      <w:r w:rsidR="000D42D3">
        <w:rPr>
          <w:lang w:val="ru-RU"/>
        </w:rPr>
        <w:t>Ігоря</w:t>
      </w:r>
      <w:proofErr w:type="spellEnd"/>
      <w:r w:rsidR="000D42D3">
        <w:rPr>
          <w:lang w:val="ru-RU"/>
        </w:rPr>
        <w:t xml:space="preserve"> </w:t>
      </w:r>
      <w:proofErr w:type="spellStart"/>
      <w:r w:rsidR="000D42D3">
        <w:rPr>
          <w:lang w:val="ru-RU"/>
        </w:rPr>
        <w:t>Сікорського</w:t>
      </w:r>
      <w:proofErr w:type="spellEnd"/>
      <w:r w:rsidR="000D42D3">
        <w:rPr>
          <w:lang w:val="ru-RU"/>
        </w:rPr>
        <w:t xml:space="preserve">», </w:t>
      </w:r>
      <w:proofErr w:type="spellStart"/>
      <w:r w:rsidR="000D42D3" w:rsidRPr="000D42D3">
        <w:rPr>
          <w:lang w:val="ru-RU"/>
        </w:rPr>
        <w:t>Берестейський</w:t>
      </w:r>
      <w:proofErr w:type="spellEnd"/>
      <w:r w:rsidR="000D42D3" w:rsidRPr="000D42D3">
        <w:rPr>
          <w:lang w:val="ru-RU"/>
        </w:rPr>
        <w:t xml:space="preserve"> проспект, 37, </w:t>
      </w:r>
      <w:proofErr w:type="spellStart"/>
      <w:r w:rsidR="000D42D3" w:rsidRPr="000D42D3">
        <w:rPr>
          <w:lang w:val="ru-RU"/>
        </w:rPr>
        <w:t>Київ</w:t>
      </w:r>
      <w:proofErr w:type="spellEnd"/>
      <w:r w:rsidR="000D42D3" w:rsidRPr="000D42D3">
        <w:rPr>
          <w:lang w:val="ru-RU"/>
        </w:rPr>
        <w:t>, 03056</w:t>
      </w:r>
    </w:p>
    <w:p w14:paraId="56B91A4F" w14:textId="6B028A45" w:rsidR="000D42D3" w:rsidRPr="000D42D3" w:rsidRDefault="009B2539" w:rsidP="006809AE">
      <w:pPr>
        <w:pStyle w:val="address"/>
        <w:rPr>
          <w:lang w:val="ru-RU"/>
        </w:rPr>
      </w:pPr>
      <w:r w:rsidRPr="00EC2430">
        <w:rPr>
          <w:lang w:val="ru-RU"/>
        </w:rPr>
        <w:br/>
      </w:r>
      <w:r w:rsidR="000D42D3">
        <w:rPr>
          <w:rStyle w:val="e-mail"/>
          <w:rFonts w:ascii="Courier New" w:hAnsi="Courier New" w:cs="Courier New"/>
        </w:rPr>
        <w:t>s</w:t>
      </w:r>
      <w:r w:rsidR="000D42D3" w:rsidRPr="000D42D3">
        <w:rPr>
          <w:rStyle w:val="e-mail"/>
          <w:rFonts w:ascii="Courier New" w:hAnsi="Courier New" w:cs="Courier New"/>
          <w:lang w:val="ru-RU"/>
        </w:rPr>
        <w:t>.</w:t>
      </w:r>
      <w:r w:rsidR="000D42D3">
        <w:rPr>
          <w:rStyle w:val="e-mail"/>
          <w:rFonts w:ascii="Courier New" w:hAnsi="Courier New" w:cs="Courier New"/>
        </w:rPr>
        <w:t>teslia</w:t>
      </w:r>
      <w:r w:rsidR="000D42D3" w:rsidRPr="000D42D3">
        <w:rPr>
          <w:rStyle w:val="e-mail"/>
          <w:rFonts w:ascii="Courier New" w:hAnsi="Courier New" w:cs="Courier New"/>
          <w:lang w:val="ru-RU"/>
        </w:rPr>
        <w:t>@</w:t>
      </w:r>
      <w:r w:rsidR="000D42D3">
        <w:rPr>
          <w:rStyle w:val="e-mail"/>
          <w:rFonts w:ascii="Courier New" w:hAnsi="Courier New" w:cs="Courier New"/>
        </w:rPr>
        <w:t>kpi</w:t>
      </w:r>
      <w:r w:rsidR="000D42D3" w:rsidRPr="000D42D3">
        <w:rPr>
          <w:rStyle w:val="e-mail"/>
          <w:rFonts w:ascii="Courier New" w:hAnsi="Courier New" w:cs="Courier New"/>
          <w:lang w:val="ru-RU"/>
        </w:rPr>
        <w:t>.</w:t>
      </w:r>
      <w:r w:rsidR="000D42D3">
        <w:rPr>
          <w:rStyle w:val="e-mail"/>
          <w:rFonts w:ascii="Courier New" w:hAnsi="Courier New" w:cs="Courier New"/>
        </w:rPr>
        <w:t>ua</w:t>
      </w:r>
    </w:p>
    <w:p w14:paraId="46CBAB3F" w14:textId="62B78BAD" w:rsidR="000D42D3" w:rsidRPr="000D42D3" w:rsidRDefault="00061B34" w:rsidP="00EE426C">
      <w:pPr>
        <w:pStyle w:val="keywords"/>
        <w:rPr>
          <w:lang w:val="uk-UA"/>
        </w:rPr>
      </w:pPr>
      <w:r>
        <w:rPr>
          <w:b/>
          <w:bCs/>
          <w:lang w:val="uk-UA"/>
        </w:rPr>
        <w:t>Ключові слова</w:t>
      </w:r>
      <w:r w:rsidR="009B2539" w:rsidRPr="00EC2430">
        <w:rPr>
          <w:b/>
          <w:bCs/>
          <w:lang w:val="ru-RU"/>
        </w:rPr>
        <w:t>:</w:t>
      </w:r>
      <w:r w:rsidR="009B2539" w:rsidRPr="00EC2430">
        <w:rPr>
          <w:lang w:val="ru-RU"/>
        </w:rPr>
        <w:t xml:space="preserve"> </w:t>
      </w:r>
      <w:r w:rsidR="000D42D3">
        <w:rPr>
          <w:lang w:val="uk-UA"/>
        </w:rPr>
        <w:t xml:space="preserve">триботехнічні матеріали; порошкові сплави алюмінію; </w:t>
      </w:r>
      <w:r w:rsidR="000D42D3">
        <w:t>Al</w:t>
      </w:r>
      <w:r w:rsidR="000D42D3" w:rsidRPr="000D42D3">
        <w:rPr>
          <w:lang w:val="ru-RU"/>
        </w:rPr>
        <w:t>-</w:t>
      </w:r>
      <w:r w:rsidR="000D42D3">
        <w:t>Fe</w:t>
      </w:r>
      <w:r w:rsidR="000D42D3" w:rsidRPr="000D42D3">
        <w:rPr>
          <w:lang w:val="ru-RU"/>
        </w:rPr>
        <w:t xml:space="preserve">; </w:t>
      </w:r>
      <w:r w:rsidR="000D42D3">
        <w:rPr>
          <w:lang w:val="uk-UA"/>
        </w:rPr>
        <w:t>коефіцієнт тертя; зношування</w:t>
      </w:r>
    </w:p>
    <w:p w14:paraId="067F447A" w14:textId="63F430CD" w:rsidR="00831D96" w:rsidRDefault="00083A6D" w:rsidP="00831D96">
      <w:pPr>
        <w:pStyle w:val="heading1"/>
        <w:rPr>
          <w:lang w:val="uk-UA"/>
        </w:rPr>
      </w:pPr>
      <w:r>
        <w:rPr>
          <w:lang w:val="uk-UA"/>
        </w:rPr>
        <w:t>Вступ</w:t>
      </w:r>
    </w:p>
    <w:p w14:paraId="035AC00F" w14:textId="2BBEC075" w:rsidR="004306AA" w:rsidRPr="004306AA" w:rsidRDefault="00BC162D" w:rsidP="00DB012D">
      <w:pPr>
        <w:pStyle w:val="p1a"/>
        <w:rPr>
          <w:lang w:val="uk-UA"/>
        </w:rPr>
      </w:pPr>
      <w:r>
        <w:rPr>
          <w:lang w:val="uk-UA"/>
        </w:rPr>
        <w:t>Сучасна</w:t>
      </w:r>
      <w:r w:rsidR="00583FC7">
        <w:rPr>
          <w:lang w:val="uk-UA"/>
        </w:rPr>
        <w:t xml:space="preserve"> індустрія побудована на впровадженні нових та ефективних матеріалів з підвищеними експлуатаційними</w:t>
      </w:r>
      <w:r w:rsidR="00DB012D">
        <w:rPr>
          <w:lang w:val="uk-UA"/>
        </w:rPr>
        <w:t xml:space="preserve"> та</w:t>
      </w:r>
      <w:r w:rsidR="00583FC7">
        <w:rPr>
          <w:lang w:val="uk-UA"/>
        </w:rPr>
        <w:t xml:space="preserve"> </w:t>
      </w:r>
      <w:r w:rsidR="00583FC7" w:rsidRPr="00583FC7">
        <w:rPr>
          <w:lang w:val="uk-UA"/>
        </w:rPr>
        <w:t>[</w:t>
      </w:r>
      <w:r w:rsidR="00AB43E4">
        <w:rPr>
          <w:lang w:val="uk-UA"/>
        </w:rPr>
        <w:t>1</w:t>
      </w:r>
      <w:r w:rsidR="00583FC7" w:rsidRPr="00583FC7">
        <w:rPr>
          <w:lang w:val="uk-UA"/>
        </w:rPr>
        <w:t xml:space="preserve">]. </w:t>
      </w:r>
      <w:r w:rsidR="00583FC7">
        <w:rPr>
          <w:lang w:val="uk-UA"/>
        </w:rPr>
        <w:t>Серед відомих груп матеріалів, особливу увагу приділяють матеріалам триботехнічного призначення, оскільки до 95 % вузлів апаратів та машин виходять з ладу не за рахунок руйнування, а за рахунок зношування</w:t>
      </w:r>
      <w:r w:rsidR="00015086">
        <w:rPr>
          <w:lang w:val="uk-UA"/>
        </w:rPr>
        <w:t xml:space="preserve"> </w:t>
      </w:r>
      <w:r w:rsidR="00015086" w:rsidRPr="00015086">
        <w:rPr>
          <w:lang w:val="uk-UA"/>
        </w:rPr>
        <w:t>[</w:t>
      </w:r>
      <w:r w:rsidR="00AB43E4">
        <w:rPr>
          <w:lang w:val="uk-UA"/>
        </w:rPr>
        <w:t>2</w:t>
      </w:r>
      <w:r w:rsidR="00015086" w:rsidRPr="00015086">
        <w:rPr>
          <w:lang w:val="uk-UA"/>
        </w:rPr>
        <w:t>]</w:t>
      </w:r>
      <w:r w:rsidR="00583FC7">
        <w:rPr>
          <w:lang w:val="uk-UA"/>
        </w:rPr>
        <w:t>.</w:t>
      </w:r>
      <w:r w:rsidR="00015086" w:rsidRPr="00015086">
        <w:rPr>
          <w:lang w:val="uk-UA"/>
        </w:rPr>
        <w:t xml:space="preserve"> </w:t>
      </w:r>
      <w:r w:rsidR="00015086">
        <w:rPr>
          <w:lang w:val="uk-UA"/>
        </w:rPr>
        <w:t xml:space="preserve">Одним з варіантів використання антифрикційних матеріалів є виробництво на їх основі </w:t>
      </w:r>
      <w:r w:rsidR="0027622E">
        <w:rPr>
          <w:lang w:val="uk-UA"/>
        </w:rPr>
        <w:t>контактів ковзання для громадського електротранспорту. Найбільш поширеними для даних вузлів є матеріали на основі заліза, міді та графіту, про</w:t>
      </w:r>
      <w:r w:rsidR="007321EA">
        <w:rPr>
          <w:lang w:val="uk-UA"/>
        </w:rPr>
        <w:t>те</w:t>
      </w:r>
      <w:r w:rsidR="0027622E">
        <w:rPr>
          <w:lang w:val="uk-UA"/>
        </w:rPr>
        <w:t xml:space="preserve"> за рахунок складності регулювання </w:t>
      </w:r>
      <w:r w:rsidR="00420CC5">
        <w:rPr>
          <w:lang w:val="uk-UA"/>
        </w:rPr>
        <w:t xml:space="preserve">механічних властивостей дані матеріали втрачають свою актуальність. Потенційною альтернативою можуть стати сплави алюмінію, які володіють високою питомою міцністю, корозійною стійкість, високою </w:t>
      </w:r>
      <w:proofErr w:type="spellStart"/>
      <w:r w:rsidR="00420CC5">
        <w:rPr>
          <w:lang w:val="uk-UA"/>
        </w:rPr>
        <w:t>електро</w:t>
      </w:r>
      <w:proofErr w:type="spellEnd"/>
      <w:r w:rsidR="00361DF6">
        <w:rPr>
          <w:lang w:val="uk-UA"/>
        </w:rPr>
        <w:t>-</w:t>
      </w:r>
      <w:r w:rsidR="00420CC5">
        <w:rPr>
          <w:lang w:val="uk-UA"/>
        </w:rPr>
        <w:t xml:space="preserve"> та теплопровідністю</w:t>
      </w:r>
      <w:r w:rsidR="007321EA">
        <w:rPr>
          <w:lang w:val="uk-UA"/>
        </w:rPr>
        <w:t xml:space="preserve"> </w:t>
      </w:r>
      <w:r w:rsidR="007321EA">
        <w:t>[3]</w:t>
      </w:r>
      <w:r w:rsidR="00420CC5">
        <w:rPr>
          <w:lang w:val="uk-UA"/>
        </w:rPr>
        <w:t xml:space="preserve">.  </w:t>
      </w:r>
      <w:r w:rsidR="00361DF6">
        <w:rPr>
          <w:lang w:val="uk-UA"/>
        </w:rPr>
        <w:t xml:space="preserve">З техніко-економічної точки зору </w:t>
      </w:r>
      <w:r w:rsidR="00583FC7">
        <w:rPr>
          <w:lang w:val="uk-UA"/>
        </w:rPr>
        <w:t xml:space="preserve"> </w:t>
      </w:r>
      <w:r w:rsidR="0008781C">
        <w:rPr>
          <w:lang w:val="uk-UA"/>
        </w:rPr>
        <w:t>перспективним</w:t>
      </w:r>
      <w:r w:rsidR="00361DF6">
        <w:rPr>
          <w:lang w:val="uk-UA"/>
        </w:rPr>
        <w:t xml:space="preserve"> є легування </w:t>
      </w:r>
      <w:r w:rsidR="0008781C">
        <w:rPr>
          <w:lang w:val="uk-UA"/>
        </w:rPr>
        <w:t>алюмінію</w:t>
      </w:r>
      <w:r w:rsidR="00361DF6">
        <w:rPr>
          <w:lang w:val="uk-UA"/>
        </w:rPr>
        <w:t xml:space="preserve"> залізом в концентраціях до 15 мас. % </w:t>
      </w:r>
      <w:r w:rsidR="00361DF6" w:rsidRPr="009D1076">
        <w:rPr>
          <w:lang w:val="uk-UA"/>
        </w:rPr>
        <w:t>[</w:t>
      </w:r>
      <w:r w:rsidR="007321EA">
        <w:t>4]</w:t>
      </w:r>
      <w:r w:rsidR="00361DF6" w:rsidRPr="009D1076">
        <w:rPr>
          <w:lang w:val="uk-UA"/>
        </w:rPr>
        <w:t xml:space="preserve">. </w:t>
      </w:r>
      <w:r w:rsidR="00361DF6">
        <w:rPr>
          <w:lang w:val="uk-UA"/>
        </w:rPr>
        <w:t xml:space="preserve">Проте, за рахунок кристалізації </w:t>
      </w:r>
      <w:r w:rsidR="009D1076">
        <w:rPr>
          <w:lang w:val="uk-UA"/>
        </w:rPr>
        <w:t xml:space="preserve">крупних інтерметалідів, які знижують властивості сплаву, отримання таких матеріалів засобами ливарного </w:t>
      </w:r>
      <w:r w:rsidR="0008781C">
        <w:rPr>
          <w:lang w:val="uk-UA"/>
        </w:rPr>
        <w:t>виробництва</w:t>
      </w:r>
      <w:r w:rsidR="009D1076">
        <w:rPr>
          <w:lang w:val="uk-UA"/>
        </w:rPr>
        <w:t xml:space="preserve"> обмежено. Більш перспективним є використання </w:t>
      </w:r>
      <w:r w:rsidR="00C72359">
        <w:rPr>
          <w:lang w:val="uk-UA"/>
        </w:rPr>
        <w:t>технології</w:t>
      </w:r>
      <w:r w:rsidR="009D1076">
        <w:rPr>
          <w:lang w:val="uk-UA"/>
        </w:rPr>
        <w:t xml:space="preserve"> порошкової металургії, де за рахунок розмірного ефекту можливо подрібнити не лише зерна, але й </w:t>
      </w:r>
      <w:proofErr w:type="spellStart"/>
      <w:r w:rsidR="009D1076">
        <w:rPr>
          <w:lang w:val="uk-UA"/>
        </w:rPr>
        <w:t>зміцнюючі</w:t>
      </w:r>
      <w:proofErr w:type="spellEnd"/>
      <w:r w:rsidR="009D1076">
        <w:rPr>
          <w:lang w:val="uk-UA"/>
        </w:rPr>
        <w:t xml:space="preserve"> структурні складові</w:t>
      </w:r>
      <w:r w:rsidR="00AB43E4">
        <w:rPr>
          <w:lang w:val="uk-UA"/>
        </w:rPr>
        <w:t xml:space="preserve"> </w:t>
      </w:r>
      <w:r w:rsidR="00524C2D">
        <w:t>[3]-</w:t>
      </w:r>
      <w:r w:rsidR="00AB43E4">
        <w:t>[4]</w:t>
      </w:r>
      <w:r w:rsidR="009D1076">
        <w:rPr>
          <w:lang w:val="uk-UA"/>
        </w:rPr>
        <w:t xml:space="preserve">. </w:t>
      </w:r>
      <w:r w:rsidR="004306AA">
        <w:rPr>
          <w:lang w:val="uk-UA"/>
        </w:rPr>
        <w:t xml:space="preserve">Зазвичай в чистому вигляді порошкові сплави </w:t>
      </w:r>
      <w:r w:rsidR="00C72359">
        <w:rPr>
          <w:lang w:val="uk-UA"/>
        </w:rPr>
        <w:t>досить не часто</w:t>
      </w:r>
      <w:r w:rsidR="004306AA">
        <w:rPr>
          <w:lang w:val="uk-UA"/>
        </w:rPr>
        <w:t xml:space="preserve"> використовуються у вузлах тертя, за рахунок відносно високого </w:t>
      </w:r>
      <w:r w:rsidR="00DC1DAA">
        <w:rPr>
          <w:lang w:val="uk-UA"/>
        </w:rPr>
        <w:t>коефіцієнту</w:t>
      </w:r>
      <w:r w:rsidR="004306AA">
        <w:rPr>
          <w:lang w:val="uk-UA"/>
        </w:rPr>
        <w:t xml:space="preserve"> тертя. Для стабілізації умов роботи додають тверді мастила на основі сульфідів, фторидів, </w:t>
      </w:r>
      <w:proofErr w:type="spellStart"/>
      <w:r w:rsidR="004306AA">
        <w:rPr>
          <w:lang w:val="uk-UA"/>
        </w:rPr>
        <w:t>графіто</w:t>
      </w:r>
      <w:proofErr w:type="spellEnd"/>
      <w:r w:rsidR="004306AA">
        <w:rPr>
          <w:lang w:val="uk-UA"/>
        </w:rPr>
        <w:t xml:space="preserve"> </w:t>
      </w:r>
      <w:proofErr w:type="spellStart"/>
      <w:r w:rsidR="004306AA">
        <w:rPr>
          <w:lang w:val="uk-UA"/>
        </w:rPr>
        <w:t>подбіних</w:t>
      </w:r>
      <w:proofErr w:type="spellEnd"/>
      <w:r w:rsidR="004306AA">
        <w:rPr>
          <w:lang w:val="uk-UA"/>
        </w:rPr>
        <w:t xml:space="preserve"> сполук тощо. Серед відомих </w:t>
      </w:r>
      <w:r w:rsidR="00DC1DAA">
        <w:rPr>
          <w:lang w:val="uk-UA"/>
        </w:rPr>
        <w:t>матеріалів</w:t>
      </w:r>
      <w:r w:rsidR="004306AA">
        <w:rPr>
          <w:lang w:val="uk-UA"/>
        </w:rPr>
        <w:t xml:space="preserve"> найбільш </w:t>
      </w:r>
      <w:r w:rsidR="004306AA">
        <w:rPr>
          <w:lang w:val="uk-UA"/>
        </w:rPr>
        <w:lastRenderedPageBreak/>
        <w:t xml:space="preserve">високі антифрикційні властивості демонструють добавки графіту </w:t>
      </w:r>
      <w:r w:rsidR="00AB43E4">
        <w:t>[</w:t>
      </w:r>
      <w:r w:rsidR="00524C2D">
        <w:t>2</w:t>
      </w:r>
      <w:r w:rsidR="00AB43E4">
        <w:t>]</w:t>
      </w:r>
      <w:r w:rsidR="004306AA">
        <w:rPr>
          <w:lang w:val="uk-UA"/>
        </w:rPr>
        <w:t xml:space="preserve">. Тому в роботі було досліджено </w:t>
      </w:r>
      <w:r w:rsidR="00DC1DAA">
        <w:rPr>
          <w:lang w:val="uk-UA"/>
        </w:rPr>
        <w:t>триботехнічні</w:t>
      </w:r>
      <w:r w:rsidR="004306AA">
        <w:rPr>
          <w:lang w:val="uk-UA"/>
        </w:rPr>
        <w:t xml:space="preserve"> властивості порошкових сплавів </w:t>
      </w:r>
      <w:r w:rsidR="004306AA">
        <w:t>Al</w:t>
      </w:r>
      <w:r w:rsidR="004306AA" w:rsidRPr="004306AA">
        <w:rPr>
          <w:lang w:val="uk-UA"/>
        </w:rPr>
        <w:t>-15</w:t>
      </w:r>
      <w:r w:rsidR="004306AA">
        <w:t>Fe</w:t>
      </w:r>
      <w:r w:rsidR="004306AA">
        <w:rPr>
          <w:lang w:val="uk-UA"/>
        </w:rPr>
        <w:t xml:space="preserve"> з добавками графіту. </w:t>
      </w:r>
    </w:p>
    <w:p w14:paraId="257BE464" w14:textId="4520B50E" w:rsidR="00831D96" w:rsidRDefault="00831D96" w:rsidP="00831D96">
      <w:pPr>
        <w:pStyle w:val="heading1"/>
        <w:rPr>
          <w:lang w:val="uk-UA"/>
        </w:rPr>
      </w:pPr>
      <w:r>
        <w:rPr>
          <w:lang w:val="uk-UA"/>
        </w:rPr>
        <w:t xml:space="preserve">Матеріали та методи </w:t>
      </w:r>
    </w:p>
    <w:p w14:paraId="380DE229" w14:textId="4392968A" w:rsidR="00ED06C6" w:rsidRPr="00803835" w:rsidRDefault="00ED06C6" w:rsidP="00803835">
      <w:pPr>
        <w:pStyle w:val="p1a"/>
        <w:rPr>
          <w:lang w:val="uk-UA"/>
        </w:rPr>
      </w:pPr>
      <w:r>
        <w:rPr>
          <w:lang w:val="uk-UA"/>
        </w:rPr>
        <w:t xml:space="preserve">Порошки сплавів отримували методом механічного диспергування розплаву на установках типу </w:t>
      </w:r>
      <w:proofErr w:type="spellStart"/>
      <w:r>
        <w:rPr>
          <w:lang w:val="uk-UA"/>
        </w:rPr>
        <w:t>Полет</w:t>
      </w:r>
      <w:proofErr w:type="spellEnd"/>
      <w:r>
        <w:rPr>
          <w:lang w:val="uk-UA"/>
        </w:rPr>
        <w:t xml:space="preserve">. Детальний аналіз умов отримання наведено в </w:t>
      </w:r>
      <w:r w:rsidR="00956CA1">
        <w:rPr>
          <w:lang w:val="uk-UA"/>
        </w:rPr>
        <w:br/>
      </w:r>
      <w:r>
        <w:rPr>
          <w:lang w:val="uk-UA"/>
        </w:rPr>
        <w:t xml:space="preserve">роботі </w:t>
      </w:r>
      <w:r w:rsidRPr="00803835">
        <w:rPr>
          <w:lang w:val="uk-UA"/>
        </w:rPr>
        <w:t>[</w:t>
      </w:r>
      <w:r w:rsidR="007321EA">
        <w:t>3</w:t>
      </w:r>
      <w:r w:rsidRPr="00803835">
        <w:rPr>
          <w:lang w:val="uk-UA"/>
        </w:rPr>
        <w:t>].</w:t>
      </w:r>
      <w:r w:rsidR="00ED5F4F">
        <w:rPr>
          <w:lang w:val="uk-UA"/>
        </w:rPr>
        <w:t xml:space="preserve"> Вихідний порошок змішували з </w:t>
      </w:r>
      <w:r w:rsidR="00F724C2">
        <w:rPr>
          <w:lang w:val="uk-UA"/>
        </w:rPr>
        <w:t>твердим мастилом</w:t>
      </w:r>
      <w:r w:rsidR="00ED5F4F">
        <w:rPr>
          <w:lang w:val="uk-UA"/>
        </w:rPr>
        <w:t xml:space="preserve"> в концентраціях </w:t>
      </w:r>
      <w:r w:rsidR="00ED5F4F">
        <w:rPr>
          <w:lang w:val="uk-UA"/>
        </w:rPr>
        <w:br/>
        <w:t>1, 2, 3</w:t>
      </w:r>
      <w:r w:rsidR="00F724C2">
        <w:rPr>
          <w:lang w:val="uk-UA"/>
        </w:rPr>
        <w:t xml:space="preserve"> </w:t>
      </w:r>
      <w:r w:rsidR="00ED5F4F">
        <w:rPr>
          <w:lang w:val="uk-UA"/>
        </w:rPr>
        <w:t>мас. % графіту.</w:t>
      </w:r>
      <w:r w:rsidRPr="00803835">
        <w:rPr>
          <w:lang w:val="uk-UA"/>
        </w:rPr>
        <w:t xml:space="preserve"> </w:t>
      </w:r>
      <w:r w:rsidR="00845724">
        <w:rPr>
          <w:lang w:val="uk-UA"/>
        </w:rPr>
        <w:t>Суміш п</w:t>
      </w:r>
      <w:r w:rsidR="00803835">
        <w:rPr>
          <w:lang w:val="uk-UA"/>
        </w:rPr>
        <w:t>орошк</w:t>
      </w:r>
      <w:r w:rsidR="00845724">
        <w:rPr>
          <w:lang w:val="uk-UA"/>
        </w:rPr>
        <w:t>ів</w:t>
      </w:r>
      <w:r w:rsidR="00803835">
        <w:rPr>
          <w:lang w:val="uk-UA"/>
        </w:rPr>
        <w:t xml:space="preserve"> ущільнювали методами</w:t>
      </w:r>
      <w:r w:rsidR="00845724">
        <w:rPr>
          <w:lang w:val="uk-UA"/>
        </w:rPr>
        <w:t xml:space="preserve"> пресування за тиску 700 МПа з подальшим спіканням протягом 30 хв в середовищі водню. </w:t>
      </w:r>
      <w:r w:rsidR="00956CA1">
        <w:rPr>
          <w:lang w:val="uk-UA"/>
        </w:rPr>
        <w:t xml:space="preserve">Дослідження коефіцієнтів тертя проводили на установці </w:t>
      </w:r>
      <w:r w:rsidR="00F3100B" w:rsidRPr="00F3100B">
        <w:rPr>
          <w:lang w:val="uk-UA"/>
        </w:rPr>
        <w:t>2070 СМТ-1</w:t>
      </w:r>
      <w:r w:rsidR="00F3100B">
        <w:rPr>
          <w:lang w:val="uk-UA"/>
        </w:rPr>
        <w:t xml:space="preserve"> об стальне контр тіло твердістю 45 </w:t>
      </w:r>
      <w:r w:rsidR="00F3100B">
        <w:t>HRC</w:t>
      </w:r>
      <w:r w:rsidR="001E69CC">
        <w:rPr>
          <w:lang w:val="uk-UA"/>
        </w:rPr>
        <w:t xml:space="preserve"> за схемою диск-колодка. </w:t>
      </w:r>
      <w:r w:rsidR="00F3100B">
        <w:rPr>
          <w:lang w:val="uk-UA"/>
        </w:rPr>
        <w:t xml:space="preserve"> </w:t>
      </w:r>
    </w:p>
    <w:p w14:paraId="4527C528" w14:textId="3B370481" w:rsidR="00831D96" w:rsidRDefault="00831D96" w:rsidP="00831D96">
      <w:pPr>
        <w:pStyle w:val="heading1"/>
        <w:rPr>
          <w:lang w:val="uk-UA"/>
        </w:rPr>
      </w:pPr>
      <w:r>
        <w:rPr>
          <w:lang w:val="uk-UA"/>
        </w:rPr>
        <w:t xml:space="preserve">Результати та обговорення </w:t>
      </w:r>
    </w:p>
    <w:p w14:paraId="43FFBDE8" w14:textId="1E31234D" w:rsidR="006834C4" w:rsidRPr="00930B29" w:rsidRDefault="00930B29" w:rsidP="00F724C2">
      <w:pPr>
        <w:pStyle w:val="p1a"/>
        <w:rPr>
          <w:lang w:val="uk-UA"/>
        </w:rPr>
      </w:pPr>
      <w:r>
        <w:rPr>
          <w:lang w:val="uk-UA"/>
        </w:rPr>
        <w:t xml:space="preserve">На рисунку 1 наведено мікроструктуру спечених сплавів </w:t>
      </w:r>
      <w:r>
        <w:t xml:space="preserve">Al-15Fe </w:t>
      </w:r>
      <w:r>
        <w:rPr>
          <w:lang w:val="ru-RU"/>
        </w:rPr>
        <w:t>з р</w:t>
      </w:r>
      <w:proofErr w:type="spellStart"/>
      <w:r>
        <w:rPr>
          <w:lang w:val="uk-UA"/>
        </w:rPr>
        <w:t>ізним</w:t>
      </w:r>
      <w:proofErr w:type="spellEnd"/>
      <w:r>
        <w:rPr>
          <w:lang w:val="uk-UA"/>
        </w:rPr>
        <w:t xml:space="preserve"> вмістом добавок графіту</w:t>
      </w:r>
      <w:r>
        <w:rPr>
          <w:lang w:val="uk-UA"/>
        </w:rPr>
        <w:t xml:space="preserve">. </w:t>
      </w:r>
      <w:r w:rsidR="002856DE">
        <w:rPr>
          <w:lang w:val="uk-UA"/>
        </w:rPr>
        <w:t xml:space="preserve">Відповідно до отриманих даних </w:t>
      </w:r>
      <w:r w:rsidR="00DD4007">
        <w:rPr>
          <w:lang w:val="uk-UA"/>
        </w:rPr>
        <w:t xml:space="preserve">розподіл графіту в </w:t>
      </w:r>
      <w:r w:rsidR="003E11DA">
        <w:rPr>
          <w:lang w:val="uk-UA"/>
        </w:rPr>
        <w:t xml:space="preserve">сплаві має рівномірний характер, </w:t>
      </w:r>
      <w:r w:rsidR="00DD4007">
        <w:rPr>
          <w:lang w:val="uk-UA"/>
        </w:rPr>
        <w:t>без утворення конгломераті</w:t>
      </w:r>
      <w:r w:rsidR="001819C1">
        <w:rPr>
          <w:lang w:val="uk-UA"/>
        </w:rPr>
        <w:t>в</w:t>
      </w:r>
      <w:r w:rsidR="00122CF4">
        <w:rPr>
          <w:lang w:val="uk-UA"/>
        </w:rPr>
        <w:t xml:space="preserve">, що є </w:t>
      </w:r>
      <w:r w:rsidR="0035116C">
        <w:rPr>
          <w:lang w:val="uk-UA"/>
        </w:rPr>
        <w:t xml:space="preserve">одним з ключових факторів під час отримання високих антифрикційних властивостей. </w:t>
      </w:r>
    </w:p>
    <w:p w14:paraId="3F4C22C8" w14:textId="77777777" w:rsidR="006834C4" w:rsidRDefault="006834C4" w:rsidP="00F724C2">
      <w:pPr>
        <w:pStyle w:val="p1a"/>
      </w:pPr>
    </w:p>
    <w:p w14:paraId="3E5AEE72" w14:textId="45253417" w:rsidR="006834C4" w:rsidRDefault="006834C4" w:rsidP="00F724C2">
      <w:pPr>
        <w:pStyle w:val="p1a"/>
      </w:pPr>
      <w:r>
        <w:object w:dxaOrig="18253" w:dyaOrig="3511" w14:anchorId="19552C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38" type="#_x0000_t75" style="width:334.1pt;height:64.5pt" o:ole="">
            <v:imagedata r:id="rId7" o:title=""/>
          </v:shape>
          <o:OLEObject Type="Embed" ProgID="Unknown" ShapeID="_x0000_i1138" DrawAspect="Content" ObjectID="_1776018128" r:id="rId8"/>
        </w:object>
      </w:r>
    </w:p>
    <w:p w14:paraId="6CD63B6D" w14:textId="5C47F1CC" w:rsidR="00930B29" w:rsidRPr="00930B29" w:rsidRDefault="00930B29" w:rsidP="006834C4">
      <w:pPr>
        <w:pStyle w:val="p1a"/>
        <w:jc w:val="center"/>
        <w:rPr>
          <w:i/>
          <w:iCs/>
          <w:lang w:val="ru-RU"/>
        </w:rPr>
      </w:pPr>
      <w:proofErr w:type="gramStart"/>
      <w:r w:rsidRPr="00930B29">
        <w:rPr>
          <w:i/>
          <w:iCs/>
          <w:lang w:val="ru-RU"/>
        </w:rPr>
        <w:t xml:space="preserve">а)   </w:t>
      </w:r>
      <w:proofErr w:type="gramEnd"/>
      <w:r w:rsidRPr="00930B29">
        <w:rPr>
          <w:i/>
          <w:iCs/>
          <w:lang w:val="ru-RU"/>
        </w:rPr>
        <w:t xml:space="preserve">                         б)                               в)                            г)</w:t>
      </w:r>
    </w:p>
    <w:p w14:paraId="28376753" w14:textId="0999D03C" w:rsidR="00F724C2" w:rsidRDefault="004237A9" w:rsidP="006834C4">
      <w:pPr>
        <w:pStyle w:val="p1a"/>
        <w:jc w:val="center"/>
        <w:rPr>
          <w:lang w:val="uk-UA"/>
        </w:rPr>
      </w:pPr>
      <w:r w:rsidRPr="006834C4">
        <w:rPr>
          <w:b/>
          <w:bCs/>
          <w:lang w:val="ru-RU"/>
        </w:rPr>
        <w:t>Рис. 1.</w:t>
      </w:r>
      <w:r>
        <w:rPr>
          <w:lang w:val="ru-RU"/>
        </w:rPr>
        <w:t xml:space="preserve"> М</w:t>
      </w:r>
      <w:proofErr w:type="spellStart"/>
      <w:r>
        <w:rPr>
          <w:lang w:val="uk-UA"/>
        </w:rPr>
        <w:t>ікроструктура</w:t>
      </w:r>
      <w:proofErr w:type="spellEnd"/>
      <w:r w:rsidR="006834C4">
        <w:t xml:space="preserve"> </w:t>
      </w:r>
      <w:r w:rsidR="006834C4">
        <w:rPr>
          <w:lang w:val="ru-RU"/>
        </w:rPr>
        <w:t xml:space="preserve">сплаву </w:t>
      </w:r>
      <w:r w:rsidR="006834C4">
        <w:t xml:space="preserve">Al-15Fe </w:t>
      </w:r>
      <w:r w:rsidR="006834C4">
        <w:rPr>
          <w:lang w:val="ru-RU"/>
        </w:rPr>
        <w:t>з р</w:t>
      </w:r>
      <w:proofErr w:type="spellStart"/>
      <w:r w:rsidR="006834C4">
        <w:rPr>
          <w:lang w:val="uk-UA"/>
        </w:rPr>
        <w:t>ізним</w:t>
      </w:r>
      <w:proofErr w:type="spellEnd"/>
      <w:r w:rsidR="006834C4">
        <w:rPr>
          <w:lang w:val="uk-UA"/>
        </w:rPr>
        <w:t xml:space="preserve"> вмістом добавок графіту: (а) без добавок; (б) 1 мас. %; (в) 2 мас. %; (г) 3 мас. %</w:t>
      </w:r>
    </w:p>
    <w:p w14:paraId="11C3B2FF" w14:textId="77777777" w:rsidR="00390AFE" w:rsidRDefault="00390AFE" w:rsidP="00390AFE">
      <w:pPr>
        <w:rPr>
          <w:lang w:val="uk-UA"/>
        </w:rPr>
      </w:pPr>
    </w:p>
    <w:p w14:paraId="5A3E54A6" w14:textId="15C315F2" w:rsidR="001235B2" w:rsidRPr="001235B2" w:rsidRDefault="00390AFE" w:rsidP="009D2EB1">
      <w:pPr>
        <w:rPr>
          <w:lang w:val="uk-UA"/>
        </w:rPr>
      </w:pPr>
      <w:r>
        <w:rPr>
          <w:lang w:val="uk-UA"/>
        </w:rPr>
        <w:tab/>
        <w:t>Дослідження коефіцієнтів тертя в умовах тертя без подачі зовнішніх мастил наведено на рисунку 2. Збільшення вмісту графіту від 1 до 3 мас. % призводить до зниження коефіцієнта тертя від 0,28 до 0,0</w:t>
      </w:r>
      <w:r w:rsidR="00CA7456">
        <w:rPr>
          <w:lang w:val="uk-UA"/>
        </w:rPr>
        <w:t>65.</w:t>
      </w:r>
      <w:r w:rsidR="009F2640">
        <w:rPr>
          <w:lang w:val="uk-UA"/>
        </w:rPr>
        <w:t xml:space="preserve"> </w:t>
      </w:r>
      <w:r w:rsidR="00914D0B">
        <w:rPr>
          <w:lang w:val="uk-UA"/>
        </w:rPr>
        <w:t xml:space="preserve">Спільною рисою для експериментальних сплавів </w:t>
      </w:r>
      <w:r w:rsidR="009F2640">
        <w:rPr>
          <w:lang w:val="uk-UA"/>
        </w:rPr>
        <w:t>(рис. 2)</w:t>
      </w:r>
      <w:r w:rsidR="00147E2D">
        <w:rPr>
          <w:lang w:val="uk-UA"/>
        </w:rPr>
        <w:t xml:space="preserve"> є стабілізація коефіцієнту тертя після проходження </w:t>
      </w:r>
      <w:r w:rsidR="00D66D20">
        <w:rPr>
          <w:lang w:val="uk-UA"/>
        </w:rPr>
        <w:t xml:space="preserve">шляху в 200 м. </w:t>
      </w:r>
      <w:r w:rsidR="001235B2" w:rsidRPr="001235B2">
        <w:rPr>
          <w:lang w:val="uk-UA"/>
        </w:rPr>
        <w:t>Аналіз поверхонь тертя (рис. 3) вказує</w:t>
      </w:r>
      <w:r w:rsidR="008C6EEF" w:rsidRPr="008C6EEF">
        <w:rPr>
          <w:lang w:val="uk-UA"/>
        </w:rPr>
        <w:t xml:space="preserve"> на </w:t>
      </w:r>
      <w:r w:rsidR="00DB012D">
        <w:rPr>
          <w:lang w:val="uk-UA"/>
        </w:rPr>
        <w:t xml:space="preserve">подрібнення </w:t>
      </w:r>
      <w:r w:rsidR="009D2EB1" w:rsidRPr="009D2EB1">
        <w:rPr>
          <w:lang w:val="uk-UA"/>
        </w:rPr>
        <w:t>інтерметалід</w:t>
      </w:r>
      <w:r w:rsidR="00DB012D">
        <w:rPr>
          <w:lang w:val="uk-UA"/>
        </w:rPr>
        <w:t>ів</w:t>
      </w:r>
      <w:r w:rsidR="009D2EB1" w:rsidRPr="009D2EB1">
        <w:rPr>
          <w:lang w:val="uk-UA"/>
        </w:rPr>
        <w:t xml:space="preserve"> та</w:t>
      </w:r>
      <w:r w:rsidR="00DB012D">
        <w:rPr>
          <w:lang w:val="uk-UA"/>
        </w:rPr>
        <w:t xml:space="preserve"> їх</w:t>
      </w:r>
      <w:r w:rsidR="009D2EB1" w:rsidRPr="009D2EB1">
        <w:rPr>
          <w:lang w:val="uk-UA"/>
        </w:rPr>
        <w:t xml:space="preserve"> частков</w:t>
      </w:r>
      <w:r w:rsidR="00DB012D">
        <w:rPr>
          <w:lang w:val="uk-UA"/>
        </w:rPr>
        <w:t>е</w:t>
      </w:r>
      <w:r w:rsidR="009D2EB1">
        <w:rPr>
          <w:lang w:val="uk-UA"/>
        </w:rPr>
        <w:t xml:space="preserve"> </w:t>
      </w:r>
      <w:r w:rsidR="00DB012D" w:rsidRPr="009D2EB1">
        <w:rPr>
          <w:lang w:val="uk-UA"/>
        </w:rPr>
        <w:t>зміш</w:t>
      </w:r>
      <w:r w:rsidR="00DB012D">
        <w:rPr>
          <w:lang w:val="uk-UA"/>
        </w:rPr>
        <w:t>ування</w:t>
      </w:r>
      <w:r w:rsidR="009D2EB1" w:rsidRPr="009D2EB1">
        <w:rPr>
          <w:lang w:val="uk-UA"/>
        </w:rPr>
        <w:t xml:space="preserve"> із продуктами зношування </w:t>
      </w:r>
      <w:r w:rsidR="00DB012D">
        <w:rPr>
          <w:lang w:val="uk-UA"/>
        </w:rPr>
        <w:t xml:space="preserve">з </w:t>
      </w:r>
      <w:r w:rsidR="009D2EB1" w:rsidRPr="009D2EB1">
        <w:rPr>
          <w:lang w:val="uk-UA"/>
        </w:rPr>
        <w:t>утвор</w:t>
      </w:r>
      <w:r w:rsidR="00DB012D">
        <w:rPr>
          <w:lang w:val="uk-UA"/>
        </w:rPr>
        <w:t>енням</w:t>
      </w:r>
      <w:r w:rsidR="009D2EB1" w:rsidRPr="009D2EB1">
        <w:rPr>
          <w:lang w:val="uk-UA"/>
        </w:rPr>
        <w:t xml:space="preserve"> вторинн</w:t>
      </w:r>
      <w:r w:rsidR="00DB012D">
        <w:rPr>
          <w:lang w:val="uk-UA"/>
        </w:rPr>
        <w:t>их</w:t>
      </w:r>
      <w:r w:rsidR="009D2EB1" w:rsidRPr="009D2EB1">
        <w:rPr>
          <w:lang w:val="uk-UA"/>
        </w:rPr>
        <w:t xml:space="preserve"> структур</w:t>
      </w:r>
      <w:r w:rsidR="00EC7FAB">
        <w:rPr>
          <w:lang w:val="uk-UA"/>
        </w:rPr>
        <w:t xml:space="preserve">. </w:t>
      </w:r>
      <w:r w:rsidR="00013209">
        <w:rPr>
          <w:lang w:val="uk-UA"/>
        </w:rPr>
        <w:t>В</w:t>
      </w:r>
      <w:r w:rsidR="009D2EB1" w:rsidRPr="009D2EB1">
        <w:rPr>
          <w:lang w:val="uk-UA"/>
        </w:rPr>
        <w:t>торинн</w:t>
      </w:r>
      <w:r w:rsidR="00013209">
        <w:rPr>
          <w:lang w:val="uk-UA"/>
        </w:rPr>
        <w:t>і</w:t>
      </w:r>
      <w:r w:rsidR="009D2EB1" w:rsidRPr="009D2EB1">
        <w:rPr>
          <w:lang w:val="uk-UA"/>
        </w:rPr>
        <w:t xml:space="preserve"> структур</w:t>
      </w:r>
      <w:r w:rsidR="00013209">
        <w:rPr>
          <w:lang w:val="uk-UA"/>
        </w:rPr>
        <w:t>и</w:t>
      </w:r>
      <w:r w:rsidR="009D2EB1" w:rsidRPr="009D2EB1">
        <w:rPr>
          <w:lang w:val="uk-UA"/>
        </w:rPr>
        <w:t xml:space="preserve"> суттєво знижу</w:t>
      </w:r>
      <w:r w:rsidR="00013209">
        <w:rPr>
          <w:lang w:val="uk-UA"/>
        </w:rPr>
        <w:t>ють</w:t>
      </w:r>
      <w:r w:rsidR="009D2EB1" w:rsidRPr="009D2EB1">
        <w:rPr>
          <w:lang w:val="uk-UA"/>
        </w:rPr>
        <w:t xml:space="preserve"> величну зношування та</w:t>
      </w:r>
      <w:r w:rsidR="009D2EB1">
        <w:rPr>
          <w:lang w:val="uk-UA"/>
        </w:rPr>
        <w:t xml:space="preserve"> </w:t>
      </w:r>
      <w:r w:rsidR="009D2EB1" w:rsidRPr="009D2EB1">
        <w:rPr>
          <w:lang w:val="uk-UA"/>
        </w:rPr>
        <w:t>коефіцієнту тертя за рахунок виникнення проміжного шару між поверхнями.</w:t>
      </w:r>
      <w:r w:rsidR="009D2EB1">
        <w:rPr>
          <w:lang w:val="uk-UA"/>
        </w:rPr>
        <w:t xml:space="preserve"> </w:t>
      </w:r>
    </w:p>
    <w:p w14:paraId="2B027192" w14:textId="54D58F89" w:rsidR="000D42D3" w:rsidRPr="00B028C7" w:rsidRDefault="004C606E" w:rsidP="004C606E">
      <w:pPr>
        <w:spacing w:before="360"/>
        <w:ind w:left="227" w:hanging="227"/>
        <w:jc w:val="center"/>
        <w:rPr>
          <w:lang w:val="ru-RU"/>
        </w:rPr>
      </w:pPr>
      <w:r w:rsidRPr="004C606E">
        <w:rPr>
          <w:lang w:val="ru-RU"/>
        </w:rPr>
        <w:lastRenderedPageBreak/>
        <w:drawing>
          <wp:inline distT="0" distB="0" distL="0" distR="0" wp14:anchorId="1FF04E2B" wp14:editId="7B7C193B">
            <wp:extent cx="2026310" cy="1523530"/>
            <wp:effectExtent l="0" t="0" r="0" b="635"/>
            <wp:docPr id="712033819" name="Рисунок 1" descr="Зображення, що містить текст, ряд, Шрифт, схем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033819" name="Рисунок 1" descr="Зображення, що містить текст, ряд, Шрифт, схема&#10;&#10;Автоматично згенерований опис"/>
                    <pic:cNvPicPr/>
                  </pic:nvPicPr>
                  <pic:blipFill rotWithShape="1">
                    <a:blip r:embed="rId9"/>
                    <a:srcRect t="5819"/>
                    <a:stretch/>
                  </pic:blipFill>
                  <pic:spPr bwMode="auto">
                    <a:xfrm>
                      <a:off x="0" y="0"/>
                      <a:ext cx="2058800" cy="1547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4CB394" w14:textId="29488778" w:rsidR="00495FF4" w:rsidRDefault="0070123C" w:rsidP="00495FF4">
      <w:pPr>
        <w:pStyle w:val="p1a"/>
        <w:jc w:val="center"/>
        <w:rPr>
          <w:lang w:val="uk-UA"/>
        </w:rPr>
      </w:pPr>
      <w:bookmarkStart w:id="0" w:name="_Ref467515387"/>
      <w:r>
        <w:rPr>
          <w:b/>
          <w:lang w:val="uk-UA"/>
        </w:rPr>
        <w:t>Рис</w:t>
      </w:r>
      <w:r w:rsidR="00AB6555">
        <w:rPr>
          <w:b/>
          <w:lang w:val="ru-RU"/>
        </w:rPr>
        <w:t>.</w:t>
      </w:r>
      <w:r w:rsidR="009B2539" w:rsidRPr="00EC2430">
        <w:rPr>
          <w:b/>
          <w:lang w:val="ru-RU"/>
        </w:rPr>
        <w:t xml:space="preserve"> </w:t>
      </w:r>
      <w:bookmarkEnd w:id="0"/>
      <w:r w:rsidR="009D0F56">
        <w:rPr>
          <w:b/>
          <w:lang w:val="ru-RU"/>
        </w:rPr>
        <w:t>2</w:t>
      </w:r>
      <w:r w:rsidR="009B2539" w:rsidRPr="00EC2430">
        <w:rPr>
          <w:b/>
          <w:lang w:val="ru-RU"/>
        </w:rPr>
        <w:t>.</w:t>
      </w:r>
      <w:r w:rsidRPr="00EC2430">
        <w:rPr>
          <w:lang w:val="ru-RU"/>
        </w:rPr>
        <w:t xml:space="preserve"> </w:t>
      </w:r>
      <w:proofErr w:type="spellStart"/>
      <w:r w:rsidR="00495FF4">
        <w:rPr>
          <w:lang w:val="ru-RU"/>
        </w:rPr>
        <w:t>Зміна</w:t>
      </w:r>
      <w:proofErr w:type="spellEnd"/>
      <w:r w:rsidR="00495FF4">
        <w:rPr>
          <w:lang w:val="ru-RU"/>
        </w:rPr>
        <w:t xml:space="preserve"> </w:t>
      </w:r>
      <w:proofErr w:type="spellStart"/>
      <w:r w:rsidR="00495FF4">
        <w:rPr>
          <w:lang w:val="ru-RU"/>
        </w:rPr>
        <w:t>коефцієнту</w:t>
      </w:r>
      <w:proofErr w:type="spellEnd"/>
      <w:r w:rsidR="00495FF4">
        <w:rPr>
          <w:lang w:val="ru-RU"/>
        </w:rPr>
        <w:t xml:space="preserve"> </w:t>
      </w:r>
      <w:proofErr w:type="spellStart"/>
      <w:r w:rsidR="00495FF4">
        <w:rPr>
          <w:lang w:val="ru-RU"/>
        </w:rPr>
        <w:t>тертя</w:t>
      </w:r>
      <w:proofErr w:type="spellEnd"/>
      <w:r w:rsidR="00495FF4">
        <w:rPr>
          <w:lang w:val="ru-RU"/>
        </w:rPr>
        <w:t xml:space="preserve"> для </w:t>
      </w:r>
      <w:r w:rsidR="00495FF4">
        <w:t xml:space="preserve">Al-15Fe </w:t>
      </w:r>
      <w:r w:rsidR="00495FF4">
        <w:rPr>
          <w:lang w:val="ru-RU"/>
        </w:rPr>
        <w:t>з р</w:t>
      </w:r>
      <w:proofErr w:type="spellStart"/>
      <w:r w:rsidR="00495FF4">
        <w:rPr>
          <w:lang w:val="uk-UA"/>
        </w:rPr>
        <w:t>ізним</w:t>
      </w:r>
      <w:proofErr w:type="spellEnd"/>
      <w:r w:rsidR="00495FF4">
        <w:rPr>
          <w:lang w:val="uk-UA"/>
        </w:rPr>
        <w:t xml:space="preserve"> вмістом добавок графіту: (</w:t>
      </w:r>
      <w:r w:rsidR="00495FF4">
        <w:rPr>
          <w:lang w:val="uk-UA"/>
        </w:rPr>
        <w:t>1</w:t>
      </w:r>
      <w:r w:rsidR="00495FF4">
        <w:rPr>
          <w:lang w:val="uk-UA"/>
        </w:rPr>
        <w:t>) без добавок; (</w:t>
      </w:r>
      <w:r w:rsidR="00495FF4">
        <w:rPr>
          <w:lang w:val="uk-UA"/>
        </w:rPr>
        <w:t>2</w:t>
      </w:r>
      <w:r w:rsidR="00495FF4">
        <w:rPr>
          <w:lang w:val="uk-UA"/>
        </w:rPr>
        <w:t>) 1 мас. %; (</w:t>
      </w:r>
      <w:r w:rsidR="00495FF4">
        <w:rPr>
          <w:lang w:val="uk-UA"/>
        </w:rPr>
        <w:t>3</w:t>
      </w:r>
      <w:r w:rsidR="00495FF4">
        <w:rPr>
          <w:lang w:val="uk-UA"/>
        </w:rPr>
        <w:t>) 2 мас. %; (</w:t>
      </w:r>
      <w:r w:rsidR="00495FF4">
        <w:rPr>
          <w:lang w:val="uk-UA"/>
        </w:rPr>
        <w:t>4</w:t>
      </w:r>
      <w:r w:rsidR="00495FF4">
        <w:rPr>
          <w:lang w:val="uk-UA"/>
        </w:rPr>
        <w:t>) 3 мас. %</w:t>
      </w:r>
    </w:p>
    <w:p w14:paraId="7C5E9B55" w14:textId="77777777" w:rsidR="0070123C" w:rsidRDefault="0070123C" w:rsidP="0070123C">
      <w:pPr>
        <w:rPr>
          <w:lang w:val="uk-UA"/>
        </w:rPr>
      </w:pPr>
    </w:p>
    <w:p w14:paraId="304C880C" w14:textId="681CCF65" w:rsidR="00B95148" w:rsidRDefault="00FA584E" w:rsidP="00A84100">
      <w:pPr>
        <w:ind w:firstLine="0"/>
        <w:jc w:val="center"/>
        <w:rPr>
          <w:lang w:val="ru-RU"/>
        </w:rPr>
      </w:pPr>
      <w:r>
        <w:object w:dxaOrig="9828" w:dyaOrig="4213" w14:anchorId="5F93CCCF">
          <v:shape id="_x0000_i1093" type="#_x0000_t75" style="width:186.05pt;height:80.05pt" o:ole="">
            <v:imagedata r:id="rId10" o:title=""/>
          </v:shape>
          <o:OLEObject Type="Embed" ProgID="Unknown" ShapeID="_x0000_i1093" DrawAspect="Content" ObjectID="_1776018129" r:id="rId11"/>
        </w:object>
      </w:r>
    </w:p>
    <w:p w14:paraId="69B6B87D" w14:textId="6F695937" w:rsidR="00A84100" w:rsidRDefault="00A84100" w:rsidP="00A84100">
      <w:pPr>
        <w:pStyle w:val="figurecaption"/>
        <w:rPr>
          <w:lang w:val="uk-UA"/>
        </w:rPr>
      </w:pPr>
      <w:r>
        <w:rPr>
          <w:b/>
          <w:lang w:val="uk-UA"/>
        </w:rPr>
        <w:t>Рис</w:t>
      </w:r>
      <w:r>
        <w:rPr>
          <w:b/>
          <w:lang w:val="ru-RU"/>
        </w:rPr>
        <w:t>.</w:t>
      </w:r>
      <w:r w:rsidRPr="00EC2430">
        <w:rPr>
          <w:b/>
          <w:lang w:val="ru-RU"/>
        </w:rPr>
        <w:t xml:space="preserve"> </w:t>
      </w:r>
      <w:r>
        <w:rPr>
          <w:b/>
          <w:lang w:val="uk-UA"/>
        </w:rPr>
        <w:t>3</w:t>
      </w:r>
      <w:r w:rsidRPr="00EC2430">
        <w:rPr>
          <w:b/>
          <w:lang w:val="ru-RU"/>
        </w:rPr>
        <w:t>.</w:t>
      </w:r>
      <w:r w:rsidRPr="00EC2430">
        <w:rPr>
          <w:lang w:val="ru-RU"/>
        </w:rPr>
        <w:t xml:space="preserve"> </w:t>
      </w:r>
      <w:r>
        <w:rPr>
          <w:lang w:val="uk-UA"/>
        </w:rPr>
        <w:t xml:space="preserve">Поверхня тертя сплаву </w:t>
      </w:r>
      <w:r>
        <w:t>Al-15Fe-C</w:t>
      </w:r>
    </w:p>
    <w:p w14:paraId="1914FE91" w14:textId="1E31FED2" w:rsidR="009D2EB1" w:rsidRDefault="009D2EB1" w:rsidP="009D2EB1">
      <w:pPr>
        <w:pStyle w:val="heading1"/>
        <w:rPr>
          <w:lang w:val="uk-UA"/>
        </w:rPr>
      </w:pPr>
      <w:r>
        <w:rPr>
          <w:lang w:val="uk-UA"/>
        </w:rPr>
        <w:t>Висновки</w:t>
      </w:r>
    </w:p>
    <w:p w14:paraId="7B223D23" w14:textId="2E67E7F1" w:rsidR="009D2EB1" w:rsidRPr="00DB012D" w:rsidRDefault="00EC7FAB" w:rsidP="005B3BB9">
      <w:pPr>
        <w:pStyle w:val="figurecaption"/>
        <w:jc w:val="both"/>
        <w:rPr>
          <w:sz w:val="20"/>
          <w:lang w:val="uk-UA"/>
        </w:rPr>
      </w:pPr>
      <w:r w:rsidRPr="00DB012D">
        <w:rPr>
          <w:sz w:val="20"/>
          <w:lang w:val="uk-UA"/>
        </w:rPr>
        <w:t xml:space="preserve">Було проведено </w:t>
      </w:r>
      <w:r w:rsidR="005B3BB9" w:rsidRPr="00DB012D">
        <w:rPr>
          <w:sz w:val="20"/>
          <w:lang w:val="uk-UA"/>
        </w:rPr>
        <w:t xml:space="preserve">дослідження зміни коефіцієнтів тертя сплаву </w:t>
      </w:r>
      <w:r w:rsidR="005B3BB9" w:rsidRPr="00DB012D">
        <w:rPr>
          <w:sz w:val="20"/>
        </w:rPr>
        <w:t>Al-15Fe-C</w:t>
      </w:r>
      <w:r w:rsidR="005B3BB9" w:rsidRPr="00DB012D">
        <w:rPr>
          <w:sz w:val="20"/>
          <w:lang w:val="uk-UA"/>
        </w:rPr>
        <w:t xml:space="preserve"> за різного вмісту графіту. </w:t>
      </w:r>
      <w:r w:rsidR="00CB49CE" w:rsidRPr="00DB012D">
        <w:rPr>
          <w:sz w:val="20"/>
          <w:lang w:val="uk-UA"/>
        </w:rPr>
        <w:t>Встановлено, що з</w:t>
      </w:r>
      <w:r w:rsidR="00CB49CE" w:rsidRPr="00DB012D">
        <w:rPr>
          <w:sz w:val="20"/>
          <w:lang w:val="uk-UA"/>
        </w:rPr>
        <w:t>більшення вмісту графіту від 1 до 3 мас. % призводить до зниження коефіцієнта тертя від 0,28 до 0,065</w:t>
      </w:r>
      <w:r w:rsidR="00CB49CE" w:rsidRPr="00DB012D">
        <w:rPr>
          <w:sz w:val="20"/>
          <w:lang w:val="uk-UA"/>
        </w:rPr>
        <w:t xml:space="preserve">. Встановлено, що в основі механізму тертя лежить утворення вторинних структур на основі продуктів руйнування інтерметалідів та графіту. </w:t>
      </w:r>
    </w:p>
    <w:p w14:paraId="6B089DF6" w14:textId="77777777" w:rsidR="000D42D3" w:rsidRPr="0070123C" w:rsidRDefault="0070123C" w:rsidP="00606587">
      <w:pPr>
        <w:pStyle w:val="heading1"/>
        <w:numPr>
          <w:ilvl w:val="0"/>
          <w:numId w:val="0"/>
        </w:numPr>
        <w:ind w:left="567" w:hanging="567"/>
        <w:rPr>
          <w:lang w:val="uk-UA"/>
        </w:rPr>
      </w:pPr>
      <w:r>
        <w:rPr>
          <w:lang w:val="uk-UA"/>
        </w:rPr>
        <w:t>Список посилань</w:t>
      </w:r>
    </w:p>
    <w:p w14:paraId="44A0CA52" w14:textId="288CE849" w:rsidR="000D42D3" w:rsidRPr="003910A0" w:rsidRDefault="003910A0" w:rsidP="00013209">
      <w:pPr>
        <w:pStyle w:val="referenceitem"/>
      </w:pPr>
      <w:proofErr w:type="spellStart"/>
      <w:r w:rsidRPr="003910A0">
        <w:t>Степанчук</w:t>
      </w:r>
      <w:proofErr w:type="spellEnd"/>
      <w:r w:rsidRPr="003910A0">
        <w:t xml:space="preserve"> А. Н. </w:t>
      </w:r>
      <w:proofErr w:type="spellStart"/>
      <w:r w:rsidRPr="003910A0">
        <w:t>Технология</w:t>
      </w:r>
      <w:proofErr w:type="spellEnd"/>
      <w:r w:rsidRPr="003910A0">
        <w:t xml:space="preserve"> </w:t>
      </w:r>
      <w:proofErr w:type="spellStart"/>
      <w:r w:rsidRPr="003910A0">
        <w:t>порошковой</w:t>
      </w:r>
      <w:proofErr w:type="spellEnd"/>
      <w:r w:rsidRPr="003910A0">
        <w:t xml:space="preserve"> </w:t>
      </w:r>
      <w:proofErr w:type="spellStart"/>
      <w:r w:rsidRPr="003910A0">
        <w:t>металлургии</w:t>
      </w:r>
      <w:proofErr w:type="spellEnd"/>
      <w:r w:rsidRPr="003910A0">
        <w:t xml:space="preserve"> / </w:t>
      </w:r>
      <w:r>
        <w:rPr>
          <w:lang w:val="ru-RU"/>
        </w:rPr>
        <w:t>А. Н.</w:t>
      </w:r>
      <w:r w:rsidRPr="003910A0">
        <w:t xml:space="preserve"> </w:t>
      </w:r>
      <w:proofErr w:type="spellStart"/>
      <w:r w:rsidRPr="003910A0">
        <w:t>Степанчук</w:t>
      </w:r>
      <w:proofErr w:type="spellEnd"/>
      <w:r w:rsidRPr="003910A0">
        <w:t xml:space="preserve">, </w:t>
      </w:r>
      <w:r>
        <w:rPr>
          <w:lang w:val="ru-RU"/>
        </w:rPr>
        <w:br/>
      </w:r>
      <w:r w:rsidRPr="003910A0">
        <w:t>И</w:t>
      </w:r>
      <w:r>
        <w:rPr>
          <w:lang w:val="ru-RU"/>
        </w:rPr>
        <w:t xml:space="preserve">. </w:t>
      </w:r>
      <w:r w:rsidRPr="003910A0">
        <w:t>И</w:t>
      </w:r>
      <w:r>
        <w:rPr>
          <w:lang w:val="ru-RU"/>
        </w:rPr>
        <w:t>.</w:t>
      </w:r>
      <w:r w:rsidRPr="003910A0">
        <w:t xml:space="preserve"> </w:t>
      </w:r>
      <w:proofErr w:type="spellStart"/>
      <w:r w:rsidRPr="003910A0">
        <w:t>Билык</w:t>
      </w:r>
      <w:proofErr w:type="spellEnd"/>
      <w:r w:rsidRPr="003910A0">
        <w:t>, П</w:t>
      </w:r>
      <w:r>
        <w:rPr>
          <w:lang w:val="ru-RU"/>
        </w:rPr>
        <w:t>.</w:t>
      </w:r>
      <w:r w:rsidRPr="003910A0">
        <w:t xml:space="preserve"> А</w:t>
      </w:r>
      <w:r>
        <w:rPr>
          <w:lang w:val="ru-RU"/>
        </w:rPr>
        <w:t>.</w:t>
      </w:r>
      <w:r w:rsidRPr="003910A0">
        <w:t xml:space="preserve"> </w:t>
      </w:r>
      <w:proofErr w:type="spellStart"/>
      <w:r w:rsidRPr="003910A0">
        <w:t>Бойко</w:t>
      </w:r>
      <w:proofErr w:type="spellEnd"/>
      <w:r w:rsidRPr="003910A0">
        <w:t xml:space="preserve">. – </w:t>
      </w:r>
      <w:proofErr w:type="spellStart"/>
      <w:proofErr w:type="gramStart"/>
      <w:r w:rsidRPr="003910A0">
        <w:t>Киев</w:t>
      </w:r>
      <w:proofErr w:type="spellEnd"/>
      <w:r w:rsidRPr="003910A0">
        <w:t xml:space="preserve"> :</w:t>
      </w:r>
      <w:proofErr w:type="gramEnd"/>
      <w:r w:rsidRPr="003910A0">
        <w:t xml:space="preserve"> </w:t>
      </w:r>
      <w:proofErr w:type="spellStart"/>
      <w:r w:rsidRPr="003910A0">
        <w:t>Выща</w:t>
      </w:r>
      <w:proofErr w:type="spellEnd"/>
      <w:r w:rsidRPr="003910A0">
        <w:t xml:space="preserve"> </w:t>
      </w:r>
      <w:proofErr w:type="spellStart"/>
      <w:r w:rsidRPr="003910A0">
        <w:t>шк</w:t>
      </w:r>
      <w:r>
        <w:rPr>
          <w:lang w:val="ru-RU"/>
        </w:rPr>
        <w:t>ола</w:t>
      </w:r>
      <w:proofErr w:type="spellEnd"/>
      <w:r w:rsidRPr="003910A0">
        <w:t>, 1989. – 415 с.</w:t>
      </w:r>
    </w:p>
    <w:p w14:paraId="6CE51049" w14:textId="53E3736D" w:rsidR="003910A0" w:rsidRPr="0061229F" w:rsidRDefault="00E037B2" w:rsidP="00013209">
      <w:pPr>
        <w:pStyle w:val="referenceitem"/>
      </w:pPr>
      <w:proofErr w:type="spellStart"/>
      <w:r w:rsidRPr="00E037B2">
        <w:t>Крагельский</w:t>
      </w:r>
      <w:proofErr w:type="spellEnd"/>
      <w:r w:rsidRPr="00E037B2">
        <w:t xml:space="preserve"> И. </w:t>
      </w:r>
      <w:proofErr w:type="spellStart"/>
      <w:r w:rsidRPr="00E037B2">
        <w:t>Трение</w:t>
      </w:r>
      <w:proofErr w:type="spellEnd"/>
      <w:r w:rsidRPr="00E037B2">
        <w:t xml:space="preserve"> и </w:t>
      </w:r>
      <w:proofErr w:type="spellStart"/>
      <w:r w:rsidRPr="00E037B2">
        <w:t>износ</w:t>
      </w:r>
      <w:proofErr w:type="spellEnd"/>
      <w:r w:rsidRPr="00E037B2">
        <w:t xml:space="preserve"> / И. </w:t>
      </w:r>
      <w:proofErr w:type="spellStart"/>
      <w:r w:rsidRPr="00E037B2">
        <w:t>Крагельский</w:t>
      </w:r>
      <w:proofErr w:type="spellEnd"/>
      <w:r w:rsidRPr="00E037B2">
        <w:t xml:space="preserve">. – </w:t>
      </w:r>
      <w:proofErr w:type="gramStart"/>
      <w:r w:rsidRPr="00E037B2">
        <w:t>М. :</w:t>
      </w:r>
      <w:proofErr w:type="gramEnd"/>
      <w:r w:rsidRPr="00E037B2">
        <w:t xml:space="preserve"> </w:t>
      </w:r>
      <w:proofErr w:type="spellStart"/>
      <w:r w:rsidRPr="00E037B2">
        <w:t>Машиностроение</w:t>
      </w:r>
      <w:proofErr w:type="spellEnd"/>
      <w:r w:rsidRPr="00E037B2">
        <w:t>, 1968. – 430 с.</w:t>
      </w:r>
    </w:p>
    <w:p w14:paraId="748D24F3" w14:textId="4072282D" w:rsidR="0061229F" w:rsidRPr="0061229F" w:rsidRDefault="0061229F" w:rsidP="00013209">
      <w:pPr>
        <w:pStyle w:val="referenceitem"/>
        <w:tabs>
          <w:tab w:val="clear" w:pos="341"/>
          <w:tab w:val="num" w:pos="426"/>
        </w:tabs>
        <w:ind w:left="284"/>
      </w:pPr>
      <w:r w:rsidRPr="0061229F">
        <w:t xml:space="preserve">Teslia S. Microstructural evolution of Al–15Fe alloy produced by mechanical milling and centrifugal atomization [Electronic resource] / Serhii Teslia, Anatoliy </w:t>
      </w:r>
      <w:proofErr w:type="spellStart"/>
      <w:r w:rsidRPr="0061229F">
        <w:t>Stepanchuk</w:t>
      </w:r>
      <w:proofErr w:type="spellEnd"/>
      <w:r w:rsidRPr="0061229F">
        <w:t xml:space="preserve"> // </w:t>
      </w:r>
      <w:proofErr w:type="spellStart"/>
      <w:r w:rsidRPr="0061229F">
        <w:t>Intermetallics</w:t>
      </w:r>
      <w:proofErr w:type="spellEnd"/>
      <w:r w:rsidRPr="0061229F">
        <w:t xml:space="preserve">. – 2022. – Vol. 149. – P. 107671. – Mode of access: </w:t>
      </w:r>
      <w:hyperlink r:id="rId12" w:history="1">
        <w:r w:rsidRPr="007474AF">
          <w:rPr>
            <w:rStyle w:val="a5"/>
          </w:rPr>
          <w:t>https://doi.org/10.1016/j.intermet.2022.107671</w:t>
        </w:r>
      </w:hyperlink>
    </w:p>
    <w:sectPr w:rsidR="0061229F" w:rsidRPr="0061229F" w:rsidSect="0052335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8391" w:h="11906" w:code="11"/>
      <w:pgMar w:top="851" w:right="851" w:bottom="851" w:left="851" w:header="0" w:footer="0" w:gutter="0"/>
      <w:cols w:space="227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039F30" w14:textId="77777777" w:rsidR="007938A0" w:rsidRDefault="007938A0">
      <w:r>
        <w:separator/>
      </w:r>
    </w:p>
  </w:endnote>
  <w:endnote w:type="continuationSeparator" w:id="0">
    <w:p w14:paraId="4655A7C5" w14:textId="77777777" w:rsidR="007938A0" w:rsidRDefault="007938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7B43C8" w14:textId="77777777" w:rsidR="00A83AED" w:rsidRDefault="00A83AED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743823" w14:textId="77777777" w:rsidR="00A83AED" w:rsidRDefault="00A83AED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6482B3" w14:textId="77777777" w:rsidR="00A83AED" w:rsidRDefault="00A83AED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53FEB6" w14:textId="77777777" w:rsidR="007938A0" w:rsidRDefault="007938A0" w:rsidP="009F7FCE">
      <w:pPr>
        <w:ind w:firstLine="0"/>
      </w:pPr>
      <w:r>
        <w:separator/>
      </w:r>
    </w:p>
  </w:footnote>
  <w:footnote w:type="continuationSeparator" w:id="0">
    <w:p w14:paraId="1CC9885D" w14:textId="77777777" w:rsidR="007938A0" w:rsidRDefault="007938A0" w:rsidP="009F7FCE">
      <w:pPr>
        <w:ind w:firstLin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873357" w14:textId="77777777" w:rsidR="00A83AED" w:rsidRDefault="00A83AED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FE546F" w14:textId="3C17CB39" w:rsidR="002D48C5" w:rsidRPr="004C606E" w:rsidRDefault="002D48C5" w:rsidP="004C606E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DECFA7" w14:textId="77777777" w:rsidR="00A83AED" w:rsidRPr="00A83AED" w:rsidRDefault="00A83AED">
    <w:pPr>
      <w:pStyle w:val="a6"/>
      <w:rPr>
        <w:lang w:val="uk-U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397F84"/>
    <w:multiLevelType w:val="multilevel"/>
    <w:tmpl w:val="77162394"/>
    <w:styleLink w:val="itemization1"/>
    <w:lvl w:ilvl="0">
      <w:start w:val="1"/>
      <w:numFmt w:val="bullet"/>
      <w:pStyle w:val="bulletitem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─"/>
      <w:lvlJc w:val="left"/>
      <w:pPr>
        <w:tabs>
          <w:tab w:val="num" w:pos="454"/>
        </w:tabs>
        <w:ind w:left="454" w:hanging="227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o"/>
      <w:lvlJc w:val="left"/>
      <w:pPr>
        <w:tabs>
          <w:tab w:val="num" w:pos="680"/>
        </w:tabs>
        <w:ind w:left="680" w:hanging="226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907"/>
        </w:tabs>
        <w:ind w:left="907" w:hanging="227"/>
      </w:pPr>
      <w:rPr>
        <w:rFonts w:ascii="Wingdings" w:hAnsi="Wingdings" w:hint="default"/>
      </w:rPr>
    </w:lvl>
    <w:lvl w:ilvl="4">
      <w:start w:val="1"/>
      <w:numFmt w:val="bullet"/>
      <w:lvlText w:val="o"/>
      <w:lvlJc w:val="left"/>
      <w:pPr>
        <w:tabs>
          <w:tab w:val="num" w:pos="1134"/>
        </w:tabs>
        <w:ind w:left="1134" w:hanging="22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1361"/>
        </w:tabs>
        <w:ind w:left="1361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1814"/>
        </w:tabs>
        <w:ind w:left="1814" w:hanging="226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2041"/>
        </w:tabs>
        <w:ind w:left="2041" w:hanging="227"/>
      </w:pPr>
      <w:rPr>
        <w:rFonts w:ascii="Wingdings" w:hAnsi="Wingdings" w:hint="default"/>
      </w:rPr>
    </w:lvl>
  </w:abstractNum>
  <w:abstractNum w:abstractNumId="1" w15:restartNumberingAfterBreak="0">
    <w:nsid w:val="6F404C9F"/>
    <w:multiLevelType w:val="multilevel"/>
    <w:tmpl w:val="BEDA5F46"/>
    <w:styleLink w:val="itemization2"/>
    <w:lvl w:ilvl="0">
      <w:start w:val="1"/>
      <w:numFmt w:val="bullet"/>
      <w:pStyle w:val="dashitem"/>
      <w:lvlText w:val="─"/>
      <w:lvlJc w:val="left"/>
      <w:pPr>
        <w:tabs>
          <w:tab w:val="num" w:pos="227"/>
        </w:tabs>
        <w:ind w:left="227" w:hanging="227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 w:hint="default"/>
      </w:rPr>
    </w:lvl>
    <w:lvl w:ilvl="2">
      <w:start w:val="1"/>
      <w:numFmt w:val="bullet"/>
      <w:lvlText w:val="○"/>
      <w:lvlJc w:val="left"/>
      <w:pPr>
        <w:tabs>
          <w:tab w:val="num" w:pos="680"/>
        </w:tabs>
        <w:ind w:left="680" w:hanging="226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■"/>
      <w:lvlJc w:val="left"/>
      <w:pPr>
        <w:tabs>
          <w:tab w:val="num" w:pos="907"/>
        </w:tabs>
        <w:ind w:left="907" w:hanging="227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○"/>
      <w:lvlJc w:val="left"/>
      <w:pPr>
        <w:tabs>
          <w:tab w:val="num" w:pos="1134"/>
        </w:tabs>
        <w:ind w:left="1134" w:hanging="227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■"/>
      <w:lvlJc w:val="left"/>
      <w:pPr>
        <w:tabs>
          <w:tab w:val="num" w:pos="1361"/>
        </w:tabs>
        <w:ind w:left="1361" w:hanging="227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7">
      <w:start w:val="1"/>
      <w:numFmt w:val="bullet"/>
      <w:lvlText w:val="○"/>
      <w:lvlJc w:val="left"/>
      <w:pPr>
        <w:tabs>
          <w:tab w:val="num" w:pos="1814"/>
        </w:tabs>
        <w:ind w:left="1814" w:hanging="226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■"/>
      <w:lvlJc w:val="left"/>
      <w:pPr>
        <w:tabs>
          <w:tab w:val="num" w:pos="2041"/>
        </w:tabs>
        <w:ind w:left="2041" w:hanging="227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7738779A"/>
    <w:multiLevelType w:val="multilevel"/>
    <w:tmpl w:val="77EC1FB2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64"/>
        </w:tabs>
        <w:ind w:left="964" w:hanging="964"/>
      </w:pPr>
      <w:rPr>
        <w:rFonts w:ascii="Times New Roman" w:hAnsi="Times New Roman" w:hint="default"/>
        <w:b w:val="0"/>
        <w:i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7B274BC8"/>
    <w:multiLevelType w:val="multilevel"/>
    <w:tmpl w:val="72E65396"/>
    <w:styleLink w:val="arabnumitem"/>
    <w:lvl w:ilvl="0">
      <w:start w:val="1"/>
      <w:numFmt w:val="decimal"/>
      <w:lvlRestart w:val="0"/>
      <w:pStyle w:val="numitem"/>
      <w:lvlText w:val="%1."/>
      <w:lvlJc w:val="right"/>
      <w:pPr>
        <w:tabs>
          <w:tab w:val="num" w:pos="0"/>
        </w:tabs>
        <w:ind w:left="227" w:hanging="5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27"/>
        </w:tabs>
        <w:ind w:left="454" w:hanging="227"/>
      </w:pPr>
      <w:rPr>
        <w:rFonts w:hint="default"/>
      </w:rPr>
    </w:lvl>
    <w:lvl w:ilvl="2">
      <w:start w:val="1"/>
      <w:numFmt w:val="decimal"/>
      <w:lvlText w:val="(%3)"/>
      <w:lvlJc w:val="left"/>
      <w:pPr>
        <w:tabs>
          <w:tab w:val="num" w:pos="454"/>
        </w:tabs>
        <w:ind w:left="794" w:hanging="34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794"/>
        </w:tabs>
        <w:ind w:left="1077" w:hanging="283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077"/>
        </w:tabs>
        <w:ind w:left="1360" w:hanging="283"/>
      </w:pPr>
      <w:rPr>
        <w:rFonts w:hint="default"/>
      </w:rPr>
    </w:lvl>
    <w:lvl w:ilvl="5">
      <w:start w:val="1"/>
      <w:numFmt w:val="upperLetter"/>
      <w:lvlText w:val="%6."/>
      <w:lvlJc w:val="left"/>
      <w:pPr>
        <w:tabs>
          <w:tab w:val="num" w:pos="1360"/>
        </w:tabs>
        <w:ind w:left="1700" w:hanging="340"/>
      </w:pPr>
      <w:rPr>
        <w:rFonts w:hint="default"/>
      </w:rPr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7D9521C8"/>
    <w:multiLevelType w:val="multilevel"/>
    <w:tmpl w:val="F35CB8F2"/>
    <w:styleLink w:val="referencelist"/>
    <w:lvl w:ilvl="0">
      <w:start w:val="1"/>
      <w:numFmt w:val="decimal"/>
      <w:pStyle w:val="referenceitem"/>
      <w:lvlText w:val="%1."/>
      <w:lvlJc w:val="right"/>
      <w:pPr>
        <w:tabs>
          <w:tab w:val="num" w:pos="341"/>
        </w:tabs>
        <w:ind w:left="341" w:hanging="11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96"/>
        </w:tabs>
        <w:ind w:left="18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616"/>
        </w:tabs>
        <w:ind w:left="26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336"/>
        </w:tabs>
        <w:ind w:left="33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056"/>
        </w:tabs>
        <w:ind w:left="40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776"/>
        </w:tabs>
        <w:ind w:left="47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96"/>
        </w:tabs>
        <w:ind w:left="54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216"/>
        </w:tabs>
        <w:ind w:left="62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936"/>
        </w:tabs>
        <w:ind w:left="6936" w:hanging="180"/>
      </w:pPr>
      <w:rPr>
        <w:rFonts w:hint="default"/>
      </w:rPr>
    </w:lvl>
  </w:abstractNum>
  <w:num w:numId="1" w16cid:durableId="542909597">
    <w:abstractNumId w:val="0"/>
  </w:num>
  <w:num w:numId="2" w16cid:durableId="790511363">
    <w:abstractNumId w:val="0"/>
  </w:num>
  <w:num w:numId="3" w16cid:durableId="458688161">
    <w:abstractNumId w:val="1"/>
  </w:num>
  <w:num w:numId="4" w16cid:durableId="2084137079">
    <w:abstractNumId w:val="1"/>
  </w:num>
  <w:num w:numId="5" w16cid:durableId="958294922">
    <w:abstractNumId w:val="3"/>
  </w:num>
  <w:num w:numId="6" w16cid:durableId="1712144598">
    <w:abstractNumId w:val="3"/>
  </w:num>
  <w:num w:numId="7" w16cid:durableId="333535552">
    <w:abstractNumId w:val="2"/>
  </w:num>
  <w:num w:numId="8" w16cid:durableId="336350822">
    <w:abstractNumId w:val="4"/>
  </w:num>
  <w:num w:numId="9" w16cid:durableId="225796286">
    <w:abstractNumId w:val="4"/>
    <w:lvlOverride w:ilvl="0">
      <w:lvl w:ilvl="0">
        <w:start w:val="1"/>
        <w:numFmt w:val="decimal"/>
        <w:pStyle w:val="referenceitem"/>
        <w:lvlText w:val="%1."/>
        <w:lvlJc w:val="right"/>
        <w:pPr>
          <w:tabs>
            <w:tab w:val="num" w:pos="341"/>
          </w:tabs>
          <w:ind w:left="341" w:hanging="114"/>
        </w:pPr>
        <w:rPr>
          <w:rFonts w:hint="default"/>
        </w:rPr>
      </w:lvl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227"/>
  <w:autoHyphenation/>
  <w:hyphenationZone w:val="400"/>
  <w:doNotHyphenateCaps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FCE"/>
    <w:rsid w:val="00013209"/>
    <w:rsid w:val="00015086"/>
    <w:rsid w:val="000543C1"/>
    <w:rsid w:val="00055981"/>
    <w:rsid w:val="00061B34"/>
    <w:rsid w:val="00083A6D"/>
    <w:rsid w:val="0008781C"/>
    <w:rsid w:val="000D42D3"/>
    <w:rsid w:val="00121D60"/>
    <w:rsid w:val="00122CF4"/>
    <w:rsid w:val="001235B2"/>
    <w:rsid w:val="00132268"/>
    <w:rsid w:val="00147E2D"/>
    <w:rsid w:val="001819C1"/>
    <w:rsid w:val="00187618"/>
    <w:rsid w:val="00192F9B"/>
    <w:rsid w:val="001A02F0"/>
    <w:rsid w:val="001E69CC"/>
    <w:rsid w:val="002313F3"/>
    <w:rsid w:val="0027622E"/>
    <w:rsid w:val="002856DE"/>
    <w:rsid w:val="00290BC4"/>
    <w:rsid w:val="002B36A3"/>
    <w:rsid w:val="002D48C5"/>
    <w:rsid w:val="0035116C"/>
    <w:rsid w:val="00361DF6"/>
    <w:rsid w:val="00390AFE"/>
    <w:rsid w:val="003910A0"/>
    <w:rsid w:val="003D6E24"/>
    <w:rsid w:val="003E11DA"/>
    <w:rsid w:val="00420CC5"/>
    <w:rsid w:val="004237A9"/>
    <w:rsid w:val="004306AA"/>
    <w:rsid w:val="00452E4E"/>
    <w:rsid w:val="00455A5B"/>
    <w:rsid w:val="00495FF4"/>
    <w:rsid w:val="004C19D0"/>
    <w:rsid w:val="004C606E"/>
    <w:rsid w:val="00523350"/>
    <w:rsid w:val="00524C2D"/>
    <w:rsid w:val="00555301"/>
    <w:rsid w:val="00583FC7"/>
    <w:rsid w:val="00585B3D"/>
    <w:rsid w:val="005B3BB9"/>
    <w:rsid w:val="005D0D79"/>
    <w:rsid w:val="0061229F"/>
    <w:rsid w:val="006419A4"/>
    <w:rsid w:val="00642A7E"/>
    <w:rsid w:val="006834C4"/>
    <w:rsid w:val="006A51F6"/>
    <w:rsid w:val="006F198C"/>
    <w:rsid w:val="0070123C"/>
    <w:rsid w:val="007321EA"/>
    <w:rsid w:val="0078680B"/>
    <w:rsid w:val="007938A0"/>
    <w:rsid w:val="007F7384"/>
    <w:rsid w:val="00803835"/>
    <w:rsid w:val="00831D96"/>
    <w:rsid w:val="00845724"/>
    <w:rsid w:val="008C6EEF"/>
    <w:rsid w:val="008F2D4C"/>
    <w:rsid w:val="00910E0B"/>
    <w:rsid w:val="00914D0B"/>
    <w:rsid w:val="00930B29"/>
    <w:rsid w:val="00956CA1"/>
    <w:rsid w:val="00957DA9"/>
    <w:rsid w:val="009930E4"/>
    <w:rsid w:val="009B2539"/>
    <w:rsid w:val="009D0F56"/>
    <w:rsid w:val="009D1076"/>
    <w:rsid w:val="009D2EB1"/>
    <w:rsid w:val="009F2640"/>
    <w:rsid w:val="009F7FCE"/>
    <w:rsid w:val="00A422E4"/>
    <w:rsid w:val="00A83AED"/>
    <w:rsid w:val="00A84100"/>
    <w:rsid w:val="00AA0FC5"/>
    <w:rsid w:val="00AB2168"/>
    <w:rsid w:val="00AB43E4"/>
    <w:rsid w:val="00AB6555"/>
    <w:rsid w:val="00B028C7"/>
    <w:rsid w:val="00B072F2"/>
    <w:rsid w:val="00B23481"/>
    <w:rsid w:val="00B95148"/>
    <w:rsid w:val="00BC162D"/>
    <w:rsid w:val="00C72359"/>
    <w:rsid w:val="00CA7456"/>
    <w:rsid w:val="00CB49CE"/>
    <w:rsid w:val="00CD4244"/>
    <w:rsid w:val="00D66D20"/>
    <w:rsid w:val="00DB012D"/>
    <w:rsid w:val="00DC1DAA"/>
    <w:rsid w:val="00DC2CA9"/>
    <w:rsid w:val="00DC59DE"/>
    <w:rsid w:val="00DD4007"/>
    <w:rsid w:val="00DF3F7D"/>
    <w:rsid w:val="00E00A7D"/>
    <w:rsid w:val="00E037B2"/>
    <w:rsid w:val="00E4585B"/>
    <w:rsid w:val="00E603C7"/>
    <w:rsid w:val="00EC2430"/>
    <w:rsid w:val="00EC7FAB"/>
    <w:rsid w:val="00ED06C6"/>
    <w:rsid w:val="00ED5F4F"/>
    <w:rsid w:val="00F3100B"/>
    <w:rsid w:val="00F321B4"/>
    <w:rsid w:val="00F724C2"/>
    <w:rsid w:val="00F84CC1"/>
    <w:rsid w:val="00FA5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4FD8DF8"/>
  <w15:docId w15:val="{755DE600-7505-4E28-B00F-D145344A6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line="24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2" w:semiHidden="1"/>
    <w:lsdException w:name="heading 3" w:semiHidden="1"/>
    <w:lsdException w:name="heading 4" w:semiHidden="1"/>
    <w:lsdException w:name="heading 5" w:semiHidden="1"/>
    <w:lsdException w:name="heading 6" w:semiHidden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E7667"/>
    <w:pPr>
      <w:overflowPunct w:val="0"/>
      <w:autoSpaceDE w:val="0"/>
      <w:autoSpaceDN w:val="0"/>
      <w:adjustRightInd w:val="0"/>
      <w:ind w:firstLine="227"/>
      <w:jc w:val="both"/>
      <w:textAlignment w:val="baseline"/>
    </w:pPr>
  </w:style>
  <w:style w:type="paragraph" w:styleId="1">
    <w:name w:val="heading 1"/>
    <w:basedOn w:val="a"/>
    <w:next w:val="p1a"/>
    <w:semiHidden/>
    <w:unhideWhenUsed/>
    <w:qFormat/>
    <w:pPr>
      <w:keepNext/>
      <w:keepLines/>
      <w:suppressAutoHyphens/>
      <w:spacing w:before="360" w:after="240" w:line="300" w:lineRule="atLeast"/>
      <w:ind w:left="567" w:hanging="567"/>
      <w:jc w:val="left"/>
      <w:outlineLvl w:val="0"/>
    </w:pPr>
    <w:rPr>
      <w:b/>
      <w:sz w:val="24"/>
    </w:rPr>
  </w:style>
  <w:style w:type="paragraph" w:styleId="2">
    <w:name w:val="heading 2"/>
    <w:basedOn w:val="a"/>
    <w:next w:val="p1a"/>
    <w:semiHidden/>
    <w:unhideWhenUsed/>
    <w:qFormat/>
    <w:pPr>
      <w:keepNext/>
      <w:keepLines/>
      <w:suppressAutoHyphens/>
      <w:spacing w:before="360" w:after="160"/>
      <w:ind w:left="567" w:hanging="567"/>
      <w:jc w:val="left"/>
      <w:outlineLvl w:val="1"/>
    </w:pPr>
    <w:rPr>
      <w:b/>
    </w:rPr>
  </w:style>
  <w:style w:type="paragraph" w:styleId="3">
    <w:name w:val="heading 3"/>
    <w:basedOn w:val="a"/>
    <w:next w:val="a"/>
    <w:qFormat/>
    <w:pPr>
      <w:spacing w:before="360"/>
      <w:ind w:firstLine="0"/>
      <w:outlineLvl w:val="2"/>
    </w:pPr>
  </w:style>
  <w:style w:type="paragraph" w:styleId="4">
    <w:name w:val="heading 4"/>
    <w:basedOn w:val="a"/>
    <w:next w:val="a"/>
    <w:qFormat/>
    <w:pPr>
      <w:spacing w:before="240"/>
      <w:ind w:firstLine="0"/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bstract">
    <w:name w:val="abstract"/>
    <w:basedOn w:val="a"/>
    <w:pPr>
      <w:spacing w:before="600" w:after="360" w:line="220" w:lineRule="atLeast"/>
      <w:ind w:left="567" w:right="567"/>
      <w:contextualSpacing/>
    </w:pPr>
    <w:rPr>
      <w:sz w:val="18"/>
    </w:rPr>
  </w:style>
  <w:style w:type="paragraph" w:customStyle="1" w:styleId="address">
    <w:name w:val="address"/>
    <w:basedOn w:val="a"/>
    <w:pPr>
      <w:spacing w:after="200" w:line="220" w:lineRule="atLeast"/>
      <w:ind w:firstLine="0"/>
      <w:contextualSpacing/>
      <w:jc w:val="center"/>
    </w:pPr>
    <w:rPr>
      <w:sz w:val="18"/>
    </w:rPr>
  </w:style>
  <w:style w:type="numbering" w:customStyle="1" w:styleId="arabnumitem">
    <w:name w:val="arabnumitem"/>
    <w:basedOn w:val="a2"/>
    <w:pPr>
      <w:numPr>
        <w:numId w:val="5"/>
      </w:numPr>
    </w:pPr>
  </w:style>
  <w:style w:type="paragraph" w:customStyle="1" w:styleId="author">
    <w:name w:val="author"/>
    <w:basedOn w:val="a"/>
    <w:next w:val="address"/>
    <w:pPr>
      <w:spacing w:after="200" w:line="220" w:lineRule="atLeast"/>
      <w:ind w:firstLine="0"/>
      <w:jc w:val="center"/>
    </w:pPr>
  </w:style>
  <w:style w:type="paragraph" w:customStyle="1" w:styleId="bulletitem">
    <w:name w:val="bulletitem"/>
    <w:basedOn w:val="a"/>
    <w:pPr>
      <w:numPr>
        <w:numId w:val="2"/>
      </w:numPr>
      <w:spacing w:before="160" w:after="160"/>
      <w:contextualSpacing/>
    </w:pPr>
  </w:style>
  <w:style w:type="paragraph" w:customStyle="1" w:styleId="dashitem">
    <w:name w:val="dashitem"/>
    <w:basedOn w:val="a"/>
    <w:pPr>
      <w:numPr>
        <w:numId w:val="4"/>
      </w:numPr>
      <w:spacing w:before="160" w:after="160"/>
      <w:contextualSpacing/>
    </w:pPr>
  </w:style>
  <w:style w:type="character" w:customStyle="1" w:styleId="e-mail">
    <w:name w:val="e-mail"/>
    <w:basedOn w:val="a0"/>
    <w:rPr>
      <w:rFonts w:ascii="Courier" w:hAnsi="Courier"/>
      <w:noProof/>
    </w:rPr>
  </w:style>
  <w:style w:type="paragraph" w:customStyle="1" w:styleId="equation">
    <w:name w:val="equation"/>
    <w:basedOn w:val="a"/>
    <w:next w:val="a"/>
    <w:pPr>
      <w:tabs>
        <w:tab w:val="center" w:pos="3289"/>
        <w:tab w:val="right" w:pos="6917"/>
      </w:tabs>
      <w:spacing w:before="160" w:after="160"/>
      <w:ind w:firstLine="0"/>
    </w:pPr>
  </w:style>
  <w:style w:type="paragraph" w:customStyle="1" w:styleId="figurecaption">
    <w:name w:val="figurecaption"/>
    <w:basedOn w:val="a"/>
    <w:next w:val="a"/>
    <w:pPr>
      <w:keepLines/>
      <w:spacing w:before="120" w:after="240" w:line="220" w:lineRule="atLeast"/>
      <w:ind w:firstLine="0"/>
      <w:jc w:val="center"/>
    </w:pPr>
    <w:rPr>
      <w:sz w:val="18"/>
    </w:rPr>
  </w:style>
  <w:style w:type="character" w:styleId="a3">
    <w:name w:val="footnote reference"/>
    <w:basedOn w:val="a0"/>
    <w:semiHidden/>
    <w:unhideWhenUsed/>
    <w:rPr>
      <w:position w:val="0"/>
      <w:vertAlign w:val="superscript"/>
    </w:rPr>
  </w:style>
  <w:style w:type="paragraph" w:styleId="a4">
    <w:name w:val="footer"/>
    <w:basedOn w:val="a"/>
    <w:unhideWhenUsed/>
  </w:style>
  <w:style w:type="paragraph" w:customStyle="1" w:styleId="heading1">
    <w:name w:val="heading1"/>
    <w:basedOn w:val="a"/>
    <w:next w:val="p1a"/>
    <w:qFormat/>
    <w:pPr>
      <w:keepNext/>
      <w:keepLines/>
      <w:numPr>
        <w:numId w:val="7"/>
      </w:numPr>
      <w:suppressAutoHyphens/>
      <w:spacing w:before="360" w:after="240" w:line="300" w:lineRule="atLeast"/>
      <w:jc w:val="left"/>
      <w:outlineLvl w:val="0"/>
    </w:pPr>
    <w:rPr>
      <w:b/>
      <w:sz w:val="24"/>
    </w:rPr>
  </w:style>
  <w:style w:type="paragraph" w:customStyle="1" w:styleId="heading2">
    <w:name w:val="heading2"/>
    <w:basedOn w:val="a"/>
    <w:next w:val="p1a"/>
    <w:qFormat/>
    <w:pPr>
      <w:keepNext/>
      <w:keepLines/>
      <w:numPr>
        <w:ilvl w:val="1"/>
        <w:numId w:val="7"/>
      </w:numPr>
      <w:suppressAutoHyphens/>
      <w:spacing w:before="360" w:after="160"/>
      <w:jc w:val="left"/>
      <w:outlineLvl w:val="1"/>
    </w:pPr>
    <w:rPr>
      <w:b/>
    </w:rPr>
  </w:style>
  <w:style w:type="character" w:customStyle="1" w:styleId="heading3">
    <w:name w:val="heading3"/>
    <w:basedOn w:val="a0"/>
    <w:rPr>
      <w:b/>
    </w:rPr>
  </w:style>
  <w:style w:type="character" w:customStyle="1" w:styleId="heading4">
    <w:name w:val="heading4"/>
    <w:basedOn w:val="a0"/>
    <w:rPr>
      <w:i/>
    </w:rPr>
  </w:style>
  <w:style w:type="numbering" w:customStyle="1" w:styleId="headings">
    <w:name w:val="headings"/>
    <w:basedOn w:val="arabnumitem"/>
    <w:pPr>
      <w:numPr>
        <w:numId w:val="7"/>
      </w:numPr>
    </w:pPr>
  </w:style>
  <w:style w:type="character" w:styleId="a5">
    <w:name w:val="Hyperlink"/>
    <w:basedOn w:val="a0"/>
    <w:unhideWhenUsed/>
    <w:rPr>
      <w:color w:val="auto"/>
      <w:u w:val="none"/>
    </w:rPr>
  </w:style>
  <w:style w:type="paragraph" w:customStyle="1" w:styleId="image">
    <w:name w:val="image"/>
    <w:basedOn w:val="a"/>
    <w:next w:val="a"/>
    <w:pPr>
      <w:spacing w:before="240" w:after="120"/>
      <w:ind w:firstLine="0"/>
      <w:jc w:val="center"/>
    </w:pPr>
  </w:style>
  <w:style w:type="numbering" w:customStyle="1" w:styleId="itemization1">
    <w:name w:val="itemization1"/>
    <w:basedOn w:val="a2"/>
    <w:pPr>
      <w:numPr>
        <w:numId w:val="1"/>
      </w:numPr>
    </w:pPr>
  </w:style>
  <w:style w:type="numbering" w:customStyle="1" w:styleId="itemization2">
    <w:name w:val="itemization2"/>
    <w:basedOn w:val="a2"/>
    <w:pPr>
      <w:numPr>
        <w:numId w:val="3"/>
      </w:numPr>
    </w:pPr>
  </w:style>
  <w:style w:type="paragraph" w:customStyle="1" w:styleId="keywords">
    <w:name w:val="keywords"/>
    <w:basedOn w:val="abstract"/>
    <w:next w:val="heading1"/>
    <w:pPr>
      <w:spacing w:before="220"/>
      <w:ind w:firstLine="0"/>
      <w:contextualSpacing w:val="0"/>
      <w:jc w:val="left"/>
    </w:pPr>
  </w:style>
  <w:style w:type="paragraph" w:styleId="a6">
    <w:name w:val="header"/>
    <w:basedOn w:val="a"/>
    <w:unhideWhenUsed/>
    <w:pPr>
      <w:tabs>
        <w:tab w:val="center" w:pos="4536"/>
        <w:tab w:val="right" w:pos="9072"/>
      </w:tabs>
      <w:ind w:firstLine="0"/>
    </w:pPr>
    <w:rPr>
      <w:sz w:val="18"/>
      <w:szCs w:val="18"/>
    </w:rPr>
  </w:style>
  <w:style w:type="paragraph" w:customStyle="1" w:styleId="numitem">
    <w:name w:val="numitem"/>
    <w:basedOn w:val="a"/>
    <w:pPr>
      <w:numPr>
        <w:numId w:val="6"/>
      </w:numPr>
      <w:spacing w:before="160" w:after="160"/>
      <w:contextualSpacing/>
    </w:pPr>
  </w:style>
  <w:style w:type="paragraph" w:customStyle="1" w:styleId="p1a">
    <w:name w:val="p1a"/>
    <w:basedOn w:val="a"/>
    <w:next w:val="a"/>
    <w:pPr>
      <w:ind w:firstLine="0"/>
    </w:pPr>
  </w:style>
  <w:style w:type="paragraph" w:customStyle="1" w:styleId="programcode">
    <w:name w:val="programcode"/>
    <w:basedOn w:val="a"/>
    <w:pPr>
      <w:tabs>
        <w:tab w:val="left" w:pos="227"/>
        <w:tab w:val="left" w:pos="454"/>
        <w:tab w:val="left" w:pos="680"/>
        <w:tab w:val="left" w:pos="907"/>
        <w:tab w:val="left" w:pos="1134"/>
        <w:tab w:val="left" w:pos="1361"/>
        <w:tab w:val="left" w:pos="1588"/>
        <w:tab w:val="left" w:pos="1814"/>
        <w:tab w:val="left" w:pos="2041"/>
        <w:tab w:val="left" w:pos="2268"/>
        <w:tab w:val="left" w:pos="2495"/>
        <w:tab w:val="left" w:pos="2722"/>
        <w:tab w:val="left" w:pos="2948"/>
        <w:tab w:val="left" w:pos="3175"/>
        <w:tab w:val="left" w:pos="3402"/>
        <w:tab w:val="left" w:pos="3629"/>
        <w:tab w:val="left" w:pos="3856"/>
        <w:tab w:val="left" w:pos="4082"/>
        <w:tab w:val="left" w:pos="4309"/>
        <w:tab w:val="left" w:pos="4536"/>
        <w:tab w:val="left" w:pos="4763"/>
        <w:tab w:val="left" w:pos="4990"/>
        <w:tab w:val="left" w:pos="5216"/>
        <w:tab w:val="left" w:pos="5443"/>
        <w:tab w:val="left" w:pos="5670"/>
        <w:tab w:val="left" w:pos="5897"/>
        <w:tab w:val="left" w:pos="6124"/>
        <w:tab w:val="left" w:pos="6350"/>
        <w:tab w:val="left" w:pos="6577"/>
      </w:tabs>
      <w:spacing w:before="160" w:after="160"/>
      <w:ind w:firstLine="0"/>
      <w:contextualSpacing/>
      <w:jc w:val="left"/>
    </w:pPr>
    <w:rPr>
      <w:rFonts w:ascii="Courier" w:hAnsi="Courier"/>
    </w:rPr>
  </w:style>
  <w:style w:type="paragraph" w:customStyle="1" w:styleId="referenceitem">
    <w:name w:val="referenceitem"/>
    <w:basedOn w:val="a"/>
    <w:pPr>
      <w:numPr>
        <w:numId w:val="9"/>
      </w:numPr>
      <w:spacing w:line="220" w:lineRule="atLeast"/>
    </w:pPr>
    <w:rPr>
      <w:sz w:val="18"/>
    </w:rPr>
  </w:style>
  <w:style w:type="numbering" w:customStyle="1" w:styleId="referencelist">
    <w:name w:val="referencelist"/>
    <w:basedOn w:val="a2"/>
    <w:semiHidden/>
    <w:pPr>
      <w:numPr>
        <w:numId w:val="8"/>
      </w:numPr>
    </w:pPr>
  </w:style>
  <w:style w:type="paragraph" w:customStyle="1" w:styleId="runninghead-left">
    <w:name w:val="running head - left"/>
    <w:basedOn w:val="a"/>
    <w:pPr>
      <w:ind w:firstLine="0"/>
      <w:jc w:val="left"/>
    </w:pPr>
    <w:rPr>
      <w:sz w:val="18"/>
      <w:szCs w:val="18"/>
    </w:rPr>
  </w:style>
  <w:style w:type="paragraph" w:customStyle="1" w:styleId="runninghead-right">
    <w:name w:val="running head - right"/>
    <w:basedOn w:val="a"/>
    <w:pPr>
      <w:ind w:firstLine="0"/>
      <w:jc w:val="right"/>
    </w:pPr>
    <w:rPr>
      <w:bCs/>
      <w:sz w:val="18"/>
      <w:szCs w:val="18"/>
    </w:rPr>
  </w:style>
  <w:style w:type="character" w:styleId="a7">
    <w:name w:val="page number"/>
    <w:basedOn w:val="a0"/>
    <w:semiHidden/>
    <w:unhideWhenUsed/>
    <w:rPr>
      <w:sz w:val="18"/>
    </w:rPr>
  </w:style>
  <w:style w:type="paragraph" w:customStyle="1" w:styleId="papertitle">
    <w:name w:val="papertitle"/>
    <w:basedOn w:val="a"/>
    <w:next w:val="author"/>
    <w:pPr>
      <w:keepNext/>
      <w:keepLines/>
      <w:suppressAutoHyphens/>
      <w:spacing w:after="480" w:line="360" w:lineRule="atLeast"/>
      <w:ind w:firstLine="0"/>
      <w:jc w:val="center"/>
    </w:pPr>
    <w:rPr>
      <w:b/>
      <w:sz w:val="28"/>
    </w:rPr>
  </w:style>
  <w:style w:type="paragraph" w:customStyle="1" w:styleId="papersubtitle">
    <w:name w:val="papersubtitle"/>
    <w:basedOn w:val="papertitle"/>
    <w:next w:val="author"/>
    <w:pPr>
      <w:spacing w:before="120" w:line="280" w:lineRule="atLeast"/>
    </w:pPr>
    <w:rPr>
      <w:sz w:val="24"/>
    </w:rPr>
  </w:style>
  <w:style w:type="paragraph" w:customStyle="1" w:styleId="tablecaption">
    <w:name w:val="tablecaption"/>
    <w:basedOn w:val="a"/>
    <w:next w:val="a"/>
    <w:pPr>
      <w:keepNext/>
      <w:keepLines/>
      <w:spacing w:before="240" w:after="120" w:line="220" w:lineRule="atLeast"/>
      <w:ind w:firstLine="0"/>
      <w:jc w:val="center"/>
    </w:pPr>
    <w:rPr>
      <w:sz w:val="18"/>
    </w:rPr>
  </w:style>
  <w:style w:type="character" w:customStyle="1" w:styleId="url">
    <w:name w:val="url"/>
    <w:basedOn w:val="a0"/>
    <w:rPr>
      <w:rFonts w:ascii="Courier" w:hAnsi="Courier"/>
      <w:noProof/>
    </w:rPr>
  </w:style>
  <w:style w:type="character" w:customStyle="1" w:styleId="ORCID">
    <w:name w:val="ORCID"/>
    <w:basedOn w:val="a0"/>
    <w:rPr>
      <w:position w:val="0"/>
      <w:vertAlign w:val="superscript"/>
    </w:rPr>
  </w:style>
  <w:style w:type="paragraph" w:styleId="a8">
    <w:name w:val="footnote text"/>
    <w:basedOn w:val="a"/>
    <w:semiHidden/>
    <w:pPr>
      <w:spacing w:line="220" w:lineRule="atLeast"/>
      <w:ind w:left="227" w:hanging="227"/>
    </w:pPr>
    <w:rPr>
      <w:sz w:val="18"/>
    </w:rPr>
  </w:style>
  <w:style w:type="paragraph" w:customStyle="1" w:styleId="ReferenceLine">
    <w:name w:val="ReferenceLine"/>
    <w:basedOn w:val="p1a"/>
    <w:semiHidden/>
    <w:unhideWhenUsed/>
    <w:pPr>
      <w:spacing w:line="200" w:lineRule="exact"/>
    </w:pPr>
    <w:rPr>
      <w:sz w:val="16"/>
    </w:rPr>
  </w:style>
  <w:style w:type="table" w:styleId="a9">
    <w:name w:val="Table Grid"/>
    <w:basedOn w:val="a1"/>
    <w:rsid w:val="00910E0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Unresolved Mention"/>
    <w:basedOn w:val="a0"/>
    <w:uiPriority w:val="99"/>
    <w:semiHidden/>
    <w:unhideWhenUsed/>
    <w:rsid w:val="006122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218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doi.org/10.1016/j.intermet.2022.107671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_rels/customUI14.xml.rels><?xml version="1.0" encoding="UTF-8" standalone="yes"?>
<Relationships xmlns="http://schemas.openxmlformats.org/package/2006/relationships"><Relationship Id="ORCID" Type="http://schemas.openxmlformats.org/officeDocument/2006/relationships/image" Target="images/ORCID.ICO"/><Relationship Id="papertitle" Type="http://schemas.openxmlformats.org/officeDocument/2006/relationships/image" Target="images/papertitle.ICO"/><Relationship Id="FigCaption" Type="http://schemas.openxmlformats.org/officeDocument/2006/relationships/image" Target="images/FigCaption16.ICO"/><Relationship Id="removespace" Type="http://schemas.openxmlformats.org/officeDocument/2006/relationships/image" Target="images/removespace.ICO"/><Relationship Id="addspace" Type="http://schemas.openxmlformats.org/officeDocument/2006/relationships/image" Target="images/addspace.ICO"/><Relationship Id="arrowleft" Type="http://schemas.openxmlformats.org/officeDocument/2006/relationships/image" Target="images/arrowleft.ICO"/><Relationship Id="bulletitem" Type="http://schemas.openxmlformats.org/officeDocument/2006/relationships/image" Target="images/bulletitem.ICO"/><Relationship Id="togglenumbering" Type="http://schemas.openxmlformats.org/officeDocument/2006/relationships/image" Target="images/togglenumbering.ICO"/><Relationship Id="eqnumber" Type="http://schemas.openxmlformats.org/officeDocument/2006/relationships/image" Target="images/eqnumber.ICO"/><Relationship Id="normalspace" Type="http://schemas.openxmlformats.org/officeDocument/2006/relationships/image" Target="images/normalspace.ICO"/><Relationship Id="abstract" Type="http://schemas.openxmlformats.org/officeDocument/2006/relationships/image" Target="images/abstract.ICO"/><Relationship Id="arrowright" Type="http://schemas.openxmlformats.org/officeDocument/2006/relationships/image" Target="images/arrowright.ICO"/><Relationship Id="equation" Type="http://schemas.openxmlformats.org/officeDocument/2006/relationships/image" Target="images/equation.ICO"/><Relationship Id="RedoStyles" Type="http://schemas.openxmlformats.org/officeDocument/2006/relationships/image" Target="images/RedoStyles.ICO"/><Relationship Id="TabCaption" Type="http://schemas.openxmlformats.org/officeDocument/2006/relationships/image" Target="images/TabCaption16.ICO"/><Relationship Id="normal" Type="http://schemas.openxmlformats.org/officeDocument/2006/relationships/image" Target="images/normal32.ICO"/><Relationship Id="squeeze" Type="http://schemas.openxmlformats.org/officeDocument/2006/relationships/image" Target="images/squeeze.ICO"/><Relationship Id="expand" Type="http://schemas.openxmlformats.org/officeDocument/2006/relationships/image" Target="images/expand.ICO"/><Relationship Id="InsertImage" Type="http://schemas.openxmlformats.org/officeDocument/2006/relationships/image" Target="images/InsertImage16.ICO"/><Relationship Id="dashitem" Type="http://schemas.openxmlformats.org/officeDocument/2006/relationships/image" Target="images/dashitem.ICO"/><Relationship Id="numitem" Type="http://schemas.openxmlformats.org/officeDocument/2006/relationships/image" Target="images/numitem.ICO"/><Relationship Id="papersubtitle" Type="http://schemas.openxmlformats.org/officeDocument/2006/relationships/image" Target="images/subtitle.ICO"/><Relationship Id="HeaderFooter" Type="http://schemas.openxmlformats.org/officeDocument/2006/relationships/image" Target="images/HeaderFooter.ICO"/></Relationships>
</file>

<file path=customUI/customUI14.xml><?xml version="1.0" encoding="utf-8"?>
<customUI xmlns="http://schemas.microsoft.com/office/2009/07/customui" onLoad="LoadSpProcRibbon">
  <ribbon startFromScratch="false">
    <tabs>
      <tab id="tabSpProc" insertBeforeMso="TabHome" label="Springer Proceedings Macros">
        <group id="grTitlePage" label="Title Page" autoScale="true">
          <button id="btnTitle" label="Title" image="papertitle" size="large" onAction="MakeTitle" screentip="Format selected text as paper title"/>
          <button id="btnSubtitle" label="Subtitle" image="papersubtitle" size="large" onAction="MakeSubtitle" screentip="Format selected text as paper subtitle (optional)"/>
          <button id="btnAuthor" label="Author" imageMso="DistributionListSelectMembers" size="large" onAction="MakeAuthor" screentip="Format selected text as paper author(s)"/>
          <box id="box1" boxStyle="vertical">
            <button id="btnORCID" label="ORCID" image="ORCID" onAction="MakeORCID" screentip="Format selected text as ORCID id" supertip="Please note that ORCID ids will not be printed. In the online version they will be replaced by icons that are linked to the related ORCID pages."/>
            <button id="btnAddress" label="Address" imageMso="MailMergeAddressBlockInsert" onAction="MakeAddress" screentip="Format selected text as affiliation (including e-mail address, URL)"/>
            <button id="btnEmail" label="E-mail" imageMso="EnvelopesAndLabelsDialog" onAction="MakeEMail" screentip="Format selected text as e-mail address or URL (apply typewriter style)"/>
          </box>
          <button id="btnAbstract" label="Abstract" image="abstract" size="large" onAction="MakeAbstract" screentip="Format selected text as abstract" supertip="If not present, the word 'Abstract' is added at the beginning of the first paragraph."/>
          <button id="btnKeywords" label="Keywords" imageMso="ReviewTrackChanges" size="large" onAction="MakeKeywords" screentip="Format selected text as keywords" supertip="If not present, the word 'Keywords' is added at the beginning of the first paragraph."/>
        </group>
        <group id="grBasicFormats" image="lncs2" label="Basic Formats" autoScale="true">
          <button id="btnH1" label="H1" imageMso="PivotTableLayoutShowInOutlineForm" size="large" onAction="H1" screentip="Format selected text as heading (level 1)"/>
          <button id="btnH2" label="H2" imageMso="PivotTableLayoutShowInCompactForm" size="large" onAction="H2" screentip="Format selected text as heading (level 2)"/>
          <button id="btnH3" label="H3" imageMso="PivotTableLayoutBlankRows" size="large" onAction="H3" screentip="Format selected text as an unnumbered heading (level 3)"/>
          <button id="btnH4" label="H4" imageMso="PivotTableLayoutSubtotals" size="large" onAction="H4" screentip="Format selected text as an unnumbered heading (level 4)"/>
          <box id="box2" boxStyle="vertical">
            <button id="btnBullet" label="Bullet Item" image="bulletitem" onAction="MakeBulletItem" screentip="Format selected text as bullet item(s)" supertip="Please note that bullets are the default for unnumbered lists in Springer proceedings."/>
            <button id="btnDash" label="Dash Item" image="dashitem" onAction="MakeDashItem" screentip="Format selected text as dash item(s)" supertip="Please note that bullets are the default for unnumbered lists in Springer proceedings."/>
            <button id="btnNumbered" label="Num Item" image="numitem" onAction="MakeNumItem" screentip="Format selected text as numbered item(s)"/>
          </box>
          <box id="box3" boxStyle="vertical">
            <button id="btnListLevelUp" label="List Level +" image="arrowright" onAction="ListLevelUp" screentip="Move the selected text one level up in the list hierarchy" supertip="This buttton can be used to create and edit nested lists (numbered and unnumbered)."/>
            <button id="btnListLevelDown" label="List Level -" image="arrowleft" onAction="ListLevelDown" screentip="Move the selected text one level down in the list hierarchy" supertip="This buttton can be used to create and edit nested lists (numbered and unnumbered)."/>
            <button id="btnToggleNum" label=" 1../..n.." image="togglenumbering" onAction="RestartNumbering" screentip="Toggle between restarting and continuing a numbered list" supertip="Applies to numbered lists only."/>
          </box>
          <button id="btnStandard" label="Normal Text" image="normal" size="large" onAction="MakeStandard" screentip="Format the selection as normal text" supertip="This button can change both paragraph format and character style. If applied to a nonstandard paragraph, the standard paragraph format is applied. If applied to a standard paragraph, the standard character style is applied. If you want to both apply the standard paragraph format and remove a nonstandard character style, simply click on the button twice."/>
          <box id="box4" boxStyle="vertical">
            <button id="btnAddSpace" label="Add Space" image="addspace" onAction="AddVerticalSpace" screentip="Add 6 pt (2.1 mm) of vertical space before the selected paragraph."/>
            <button id="btnClearSpace" label="Clear Space" image="removespace" onAction="ClearVerticalSpace" screentip="Clear any vertical space before and after the selected text"/>
            <button id="btnFootnote" label="Footnote" imageMso="FootnoteInsert" onAction="InsertFN" screentip="Add a footnote"/>
          </box>
          <button id="btnReference" label="Reference Item" imageMso="NameManager" size="large" onAction="MakeRefItem" screentip="Format selected text as reference item"/>
        </group>
        <group id="grSpecialFormats" label="Figures, Tables, Equations" autoScale="true">
          <box id="box5" boxStyle="vertical">
            <button id="btnInsImage" label="Insert Image" image="InsertImage" onAction="InsertImage" screentip="Insert an image from a file."/>
            <button id="btnFigure" label="Figure Caption" image="FigCaption" onAction="MakeFigCaption" screentip="Format the selected text as figure caption" supertip="Please note that the figure is numbered with an automatic counter that is updated whenever you reopen the document. A figure caption should always be positioned below the related figure."/>
          </box>
          <separator id="separator1"/>
          <box id="box6" boxStyle="vertical">
            <button id="btnTable" label="Table Caption" image="TabCaption" onAction="MakeTableCaption" screentip="Format the selected text as table caption" supertip="Please note that the table is numbered with an automatic counter that is updated whenever you reopen the document. A table caption should always be positioned above the related table."/>
            <gallery idMso="TableInsertGallery" label="Insert Table"/>
          </box>
          <separator id="separator2"/>
          <button id="btnEquation" label="Displayed Equation" image="equation" size="large" onAction="MakeEquation" screentip="Format the selected text as a displayed equation"/>
          <button id="btnEqCounter" label="Add Eq. Number" image="eqnumber" size="large" onAction="AddEqCounter" screentip="Add an equation number to a selected equation" supertip="The equation numbering is updated whenever you open the document"/>
          <button id="btnProgcode" label="Prog. Code" imageMso="CreateStoredProcedure" size="large" onAction="MakeProgCode" screentip="Format the selected text as program code (typewriter style)"/>
        </group>
        <group id="grRestoreTemplate" label="Template" autoScale="true">
          <button id="btnRestTemplate" label="Check Styles" imageMso="AccessThemesGallery" size="large" onAction="RestoreSettings" screentip="Restore all styles" supertip="Use this button if the original template styles might have been altered or deleted."/>
        </group>
      </tab>
    </tabs>
  </ribbon>
</customUI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3186</Words>
  <Characters>1817</Characters>
  <Application>Microsoft Office Word</Application>
  <DocSecurity>0</DocSecurity>
  <Lines>15</Lines>
  <Paragraphs>9</Paragraphs>
  <ScaleCrop>false</ScaleCrop>
  <HeadingPairs>
    <vt:vector size="8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  <vt:variant>
        <vt:lpstr>Назва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6" baseType="lpstr">
      <vt:lpstr/>
      <vt:lpstr>Перший розділ</vt:lpstr>
      <vt:lpstr>    Перший підрозділ</vt:lpstr>
      <vt:lpstr>Список посилань</vt:lpstr>
      <vt:lpstr/>
      <vt:lpstr/>
    </vt:vector>
  </TitlesOfParts>
  <Company>dataspect IT-Services, Neckargemuend, Germany</Company>
  <LinksUpToDate>false</LinksUpToDate>
  <CharactersWithSpaces>4994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Markus Richter</dc:creator>
  <dc:description>Formats and macros for Springer Lecture Notes</dc:description>
  <cp:lastModifiedBy>Serhii Teslia</cp:lastModifiedBy>
  <cp:revision>2</cp:revision>
  <dcterms:created xsi:type="dcterms:W3CDTF">2024-04-30T18:34:00Z</dcterms:created>
  <dcterms:modified xsi:type="dcterms:W3CDTF">2024-04-30T18:34:00Z</dcterms:modified>
</cp:coreProperties>
</file>