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9E" w:rsidRDefault="0080434A" w:rsidP="00430544">
      <w:pPr>
        <w:autoSpaceDE w:val="0"/>
        <w:autoSpaceDN w:val="0"/>
        <w:adjustRightInd w:val="0"/>
        <w:spacing w:after="0" w:line="240" w:lineRule="auto"/>
        <w:ind w:right="28" w:firstLine="284"/>
        <w:jc w:val="center"/>
        <w:rPr>
          <w:rFonts w:ascii="Bold" w:hAnsi="Bold"/>
          <w:b/>
          <w:sz w:val="28"/>
          <w:szCs w:val="28"/>
          <w:lang w:val="en-US" w:eastAsia="en-US"/>
        </w:rPr>
      </w:pPr>
      <w:r w:rsidRPr="0080434A">
        <w:rPr>
          <w:rFonts w:ascii="Bold" w:hAnsi="Bold"/>
          <w:b/>
          <w:sz w:val="28"/>
          <w:szCs w:val="28"/>
          <w:lang w:eastAsia="en-US"/>
        </w:rPr>
        <w:t>Металографічне дослідження пористості  матеріалу на основі окалини сталі кувально-</w:t>
      </w:r>
      <w:r w:rsidR="00E36447">
        <w:rPr>
          <w:rFonts w:ascii="Bold" w:hAnsi="Bold"/>
          <w:b/>
          <w:sz w:val="28"/>
          <w:szCs w:val="28"/>
          <w:lang w:eastAsia="en-US"/>
        </w:rPr>
        <w:t xml:space="preserve">штампувального виробництва та </w:t>
      </w:r>
      <w:proofErr w:type="spellStart"/>
      <w:r w:rsidRPr="0080434A">
        <w:rPr>
          <w:rFonts w:ascii="Bold" w:hAnsi="Bold"/>
          <w:b/>
          <w:sz w:val="28"/>
          <w:szCs w:val="28"/>
          <w:lang w:eastAsia="en-US"/>
        </w:rPr>
        <w:t>природнього</w:t>
      </w:r>
      <w:proofErr w:type="spellEnd"/>
      <w:r w:rsidRPr="0080434A">
        <w:rPr>
          <w:rFonts w:ascii="Bold" w:hAnsi="Bold"/>
          <w:b/>
          <w:sz w:val="28"/>
          <w:szCs w:val="28"/>
          <w:lang w:eastAsia="en-US"/>
        </w:rPr>
        <w:t xml:space="preserve"> мінералу - </w:t>
      </w:r>
      <w:proofErr w:type="spellStart"/>
      <w:r w:rsidRPr="0080434A">
        <w:rPr>
          <w:rFonts w:ascii="Bold" w:hAnsi="Bold"/>
          <w:b/>
          <w:sz w:val="28"/>
          <w:szCs w:val="28"/>
          <w:lang w:eastAsia="en-US"/>
        </w:rPr>
        <w:t>сапоніту</w:t>
      </w:r>
      <w:proofErr w:type="spellEnd"/>
    </w:p>
    <w:p w:rsidR="0080434A" w:rsidRPr="00430544" w:rsidRDefault="0080434A" w:rsidP="00430544">
      <w:pPr>
        <w:autoSpaceDE w:val="0"/>
        <w:autoSpaceDN w:val="0"/>
        <w:adjustRightInd w:val="0"/>
        <w:spacing w:after="0" w:line="240" w:lineRule="auto"/>
        <w:ind w:right="28" w:firstLine="284"/>
        <w:jc w:val="both"/>
        <w:rPr>
          <w:rFonts w:ascii="Bold" w:hAnsi="Bold"/>
          <w:b/>
          <w:sz w:val="20"/>
          <w:szCs w:val="20"/>
          <w:lang w:eastAsia="en-US"/>
        </w:rPr>
      </w:pPr>
    </w:p>
    <w:p w:rsidR="00284CCF" w:rsidRDefault="00FF1F61" w:rsidP="00284CCF">
      <w:pPr>
        <w:autoSpaceDE w:val="0"/>
        <w:autoSpaceDN w:val="0"/>
        <w:adjustRightInd w:val="0"/>
        <w:spacing w:after="0" w:line="240" w:lineRule="auto"/>
        <w:ind w:right="28" w:firstLine="28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30544">
        <w:rPr>
          <w:rFonts w:ascii="Times New Roman" w:hAnsi="Times New Roman" w:cs="Times New Roman"/>
          <w:sz w:val="20"/>
          <w:szCs w:val="20"/>
        </w:rPr>
        <w:t>Самчук</w:t>
      </w:r>
      <w:proofErr w:type="spellEnd"/>
      <w:r w:rsidRPr="00430544">
        <w:rPr>
          <w:rFonts w:ascii="Times New Roman" w:hAnsi="Times New Roman" w:cs="Times New Roman"/>
          <w:sz w:val="20"/>
          <w:szCs w:val="20"/>
        </w:rPr>
        <w:t xml:space="preserve"> Людмила </w:t>
      </w:r>
      <w:r w:rsidR="00284CCF">
        <w:rPr>
          <w:rFonts w:ascii="Times New Roman" w:hAnsi="Times New Roman" w:cs="Times New Roman"/>
          <w:sz w:val="20"/>
          <w:szCs w:val="20"/>
        </w:rPr>
        <w:t>Михайлівна</w:t>
      </w:r>
      <w:r w:rsidRPr="00430544">
        <w:rPr>
          <w:rFonts w:ascii="Times New Roman" w:hAnsi="Times New Roman" w:cs="Times New Roman"/>
          <w:sz w:val="20"/>
          <w:szCs w:val="20"/>
          <w:vertAlign w:val="subscript"/>
        </w:rPr>
        <w:t xml:space="preserve">, </w:t>
      </w:r>
      <w:r w:rsidR="00284CCF">
        <w:rPr>
          <w:rFonts w:ascii="Times New Roman" w:hAnsi="Times New Roman" w:cs="Times New Roman"/>
          <w:sz w:val="20"/>
          <w:szCs w:val="20"/>
        </w:rPr>
        <w:t>кандидат технічних наук, доцент</w:t>
      </w:r>
    </w:p>
    <w:p w:rsidR="00284CCF" w:rsidRDefault="00FF1F61" w:rsidP="00284CCF">
      <w:pPr>
        <w:autoSpaceDE w:val="0"/>
        <w:autoSpaceDN w:val="0"/>
        <w:adjustRightInd w:val="0"/>
        <w:spacing w:after="0" w:line="240" w:lineRule="auto"/>
        <w:ind w:right="28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430544">
        <w:rPr>
          <w:rFonts w:ascii="Times New Roman" w:hAnsi="Times New Roman" w:cs="Times New Roman"/>
          <w:sz w:val="20"/>
          <w:szCs w:val="20"/>
        </w:rPr>
        <w:t>Повстяна Юлія</w:t>
      </w:r>
      <w:r w:rsidRPr="00430544">
        <w:rPr>
          <w:sz w:val="20"/>
          <w:szCs w:val="20"/>
        </w:rPr>
        <w:t xml:space="preserve"> </w:t>
      </w:r>
      <w:proofErr w:type="spellStart"/>
      <w:r w:rsidR="00284CCF" w:rsidRPr="00284CCF">
        <w:rPr>
          <w:rFonts w:ascii="Times New Roman" w:hAnsi="Times New Roman" w:cs="Times New Roman"/>
          <w:sz w:val="20"/>
          <w:szCs w:val="20"/>
        </w:rPr>
        <w:t>Славомирівна</w:t>
      </w:r>
      <w:proofErr w:type="spellEnd"/>
      <w:r w:rsidR="00284CCF">
        <w:rPr>
          <w:sz w:val="20"/>
          <w:szCs w:val="20"/>
        </w:rPr>
        <w:t>,</w:t>
      </w:r>
      <w:r w:rsidR="00284CCF" w:rsidRPr="00284CCF">
        <w:rPr>
          <w:rFonts w:ascii="Times New Roman" w:hAnsi="Times New Roman" w:cs="Times New Roman"/>
          <w:sz w:val="20"/>
          <w:szCs w:val="20"/>
        </w:rPr>
        <w:t xml:space="preserve"> </w:t>
      </w:r>
      <w:r w:rsidR="00284CCF">
        <w:rPr>
          <w:rFonts w:ascii="Times New Roman" w:hAnsi="Times New Roman" w:cs="Times New Roman"/>
          <w:sz w:val="20"/>
          <w:szCs w:val="20"/>
        </w:rPr>
        <w:t>кандидат технічних наук, доцент</w:t>
      </w:r>
    </w:p>
    <w:p w:rsidR="00FF1F61" w:rsidRPr="00430544" w:rsidRDefault="00FF1F61" w:rsidP="00430544">
      <w:pPr>
        <w:autoSpaceDE w:val="0"/>
        <w:autoSpaceDN w:val="0"/>
        <w:adjustRightInd w:val="0"/>
        <w:spacing w:after="0" w:line="240" w:lineRule="auto"/>
        <w:ind w:right="28" w:firstLine="284"/>
        <w:jc w:val="both"/>
        <w:rPr>
          <w:rFonts w:ascii="Bold" w:hAnsi="Bold"/>
          <w:b/>
          <w:sz w:val="18"/>
          <w:szCs w:val="18"/>
          <w:lang w:eastAsia="en-US"/>
        </w:rPr>
      </w:pPr>
    </w:p>
    <w:p w:rsidR="00B65B9E" w:rsidRPr="00430544" w:rsidRDefault="00B65B9E" w:rsidP="00284CCF">
      <w:pPr>
        <w:pStyle w:val="address"/>
        <w:ind w:right="28" w:firstLine="284"/>
        <w:rPr>
          <w:szCs w:val="18"/>
          <w:lang w:val="uk-UA"/>
        </w:rPr>
      </w:pPr>
      <w:r w:rsidRPr="00430544">
        <w:rPr>
          <w:szCs w:val="18"/>
          <w:lang w:val="uk-UA"/>
        </w:rPr>
        <w:t>Луцький національний технічний університет</w:t>
      </w:r>
      <w:r w:rsidRPr="00430544">
        <w:rPr>
          <w:szCs w:val="18"/>
          <w:lang w:val="ru-RU"/>
        </w:rPr>
        <w:t xml:space="preserve">, </w:t>
      </w:r>
      <w:r w:rsidRPr="00430544">
        <w:rPr>
          <w:szCs w:val="18"/>
          <w:lang w:val="uk-UA"/>
        </w:rPr>
        <w:t>вул. Львівська, 75, Луцьк, 43018, Україна</w:t>
      </w:r>
    </w:p>
    <w:p w:rsidR="00FF1F61" w:rsidRPr="00284CCF" w:rsidRDefault="00FF1F61" w:rsidP="00284CCF">
      <w:pPr>
        <w:pStyle w:val="address"/>
        <w:ind w:right="28" w:firstLine="284"/>
        <w:rPr>
          <w:rFonts w:ascii="Courier New" w:hAnsi="Courier New" w:cs="Courier New"/>
          <w:szCs w:val="18"/>
        </w:rPr>
      </w:pPr>
      <w:r w:rsidRPr="00284CCF">
        <w:rPr>
          <w:rFonts w:ascii="Courier New" w:hAnsi="Courier New" w:cs="Courier New"/>
          <w:szCs w:val="18"/>
        </w:rPr>
        <w:t>Samchuk204@gmail.com</w:t>
      </w:r>
    </w:p>
    <w:p w:rsidR="00430544" w:rsidRDefault="0080434A" w:rsidP="00430544">
      <w:pPr>
        <w:autoSpaceDE w:val="0"/>
        <w:autoSpaceDN w:val="0"/>
        <w:adjustRightInd w:val="0"/>
        <w:spacing w:after="0" w:line="220" w:lineRule="atLeast"/>
        <w:ind w:right="28" w:firstLine="284"/>
        <w:jc w:val="both"/>
        <w:rPr>
          <w:rFonts w:ascii="Times New Roman" w:hAnsi="Times New Roman" w:cs="Times New Roman"/>
        </w:rPr>
      </w:pPr>
      <w:r w:rsidRPr="0080434A">
        <w:rPr>
          <w:rFonts w:ascii="Times New Roman" w:hAnsi="Times New Roman" w:cs="Times New Roman"/>
          <w:b/>
        </w:rPr>
        <w:t>Ключові слова: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пористість, структура, обробка, поверхня, зразки, процес</w:t>
      </w:r>
      <w:r w:rsidR="00FF1F61">
        <w:rPr>
          <w:rFonts w:ascii="Times New Roman" w:hAnsi="Times New Roman" w:cs="Times New Roman"/>
          <w:lang w:val="en-US"/>
        </w:rPr>
        <w:t>.</w:t>
      </w:r>
    </w:p>
    <w:p w:rsidR="00430544" w:rsidRDefault="00430544" w:rsidP="00430544">
      <w:pPr>
        <w:autoSpaceDE w:val="0"/>
        <w:autoSpaceDN w:val="0"/>
        <w:adjustRightInd w:val="0"/>
        <w:spacing w:after="0" w:line="220" w:lineRule="atLeast"/>
        <w:ind w:left="-567" w:right="28" w:firstLine="567"/>
        <w:jc w:val="both"/>
        <w:rPr>
          <w:rFonts w:ascii="Times New Roman" w:hAnsi="Times New Roman" w:cs="Times New Roman"/>
        </w:rPr>
      </w:pPr>
    </w:p>
    <w:p w:rsidR="00B65B9E" w:rsidRPr="00430544" w:rsidRDefault="0080434A" w:rsidP="00430544">
      <w:pPr>
        <w:autoSpaceDE w:val="0"/>
        <w:autoSpaceDN w:val="0"/>
        <w:adjustRightInd w:val="0"/>
        <w:spacing w:after="0" w:line="220" w:lineRule="atLeast"/>
        <w:ind w:right="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0544">
        <w:rPr>
          <w:rFonts w:ascii="Times New Roman" w:hAnsi="Times New Roman" w:cs="Times New Roman"/>
          <w:b/>
          <w:sz w:val="24"/>
          <w:szCs w:val="24"/>
        </w:rPr>
        <w:t>Вступ</w:t>
      </w:r>
      <w:r w:rsidRPr="0043054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65B9E" w:rsidRPr="00430544">
        <w:rPr>
          <w:rFonts w:ascii="Times New Roman" w:hAnsi="Times New Roman" w:cs="Times New Roman"/>
          <w:sz w:val="24"/>
          <w:szCs w:val="24"/>
          <w:lang w:eastAsia="en-US"/>
        </w:rPr>
        <w:t>Дослідження мікроструктури, фазових і структурних перетворень проводять на шліфах, виготовлених із відповідних зразків. Для підготовки шліфів до металографічного дослідження здійснювали розрізання зразків на відрізному верстаті із застосуванням алмазних кр</w:t>
      </w:r>
      <w:r w:rsidR="00451870" w:rsidRPr="00430544">
        <w:rPr>
          <w:rFonts w:ascii="Times New Roman" w:hAnsi="Times New Roman" w:cs="Times New Roman"/>
          <w:sz w:val="24"/>
          <w:szCs w:val="24"/>
          <w:lang w:eastAsia="en-US"/>
        </w:rPr>
        <w:t xml:space="preserve">угів. </w:t>
      </w:r>
      <w:r w:rsidR="00FF1F61" w:rsidRPr="00430544">
        <w:rPr>
          <w:rFonts w:ascii="Times New Roman" w:hAnsi="Times New Roman" w:cs="Times New Roman"/>
          <w:sz w:val="24"/>
          <w:szCs w:val="24"/>
          <w:lang w:val="en-US" w:eastAsia="en-US"/>
        </w:rPr>
        <w:t>П</w:t>
      </w:r>
      <w:proofErr w:type="spellStart"/>
      <w:r w:rsidR="00B65B9E" w:rsidRPr="00430544">
        <w:rPr>
          <w:rFonts w:ascii="Times New Roman" w:hAnsi="Times New Roman" w:cs="Times New Roman"/>
          <w:sz w:val="24"/>
          <w:szCs w:val="24"/>
          <w:lang w:eastAsia="en-US"/>
        </w:rPr>
        <w:t>ідготовка</w:t>
      </w:r>
      <w:proofErr w:type="spellEnd"/>
      <w:r w:rsidR="00B65B9E" w:rsidRPr="00430544">
        <w:rPr>
          <w:rFonts w:ascii="Times New Roman" w:hAnsi="Times New Roman" w:cs="Times New Roman"/>
          <w:sz w:val="24"/>
          <w:szCs w:val="24"/>
          <w:lang w:eastAsia="en-US"/>
        </w:rPr>
        <w:t xml:space="preserve"> шліфів полягала в зрізуванні нерівностей поверхні абразивними частками на шліфувальних паперах. Обробку проводили в декілька стадій, постійно зменшуючи розмір цих часток. При підготовці шліфа абразивним методом шліфовку проводили в сім переходів на шліфувальних паперах № Р100, Р220, Р500, Р800, Р1200, Р2000, Р2500 (маркування по </w:t>
      </w:r>
      <w:r w:rsidR="00B65B9E" w:rsidRPr="00430544">
        <w:rPr>
          <w:rFonts w:ascii="Times New Roman" w:hAnsi="Times New Roman" w:cs="Times New Roman"/>
          <w:sz w:val="24"/>
          <w:szCs w:val="24"/>
          <w:lang w:val="en-US" w:eastAsia="en-US"/>
        </w:rPr>
        <w:t>FEPA</w:t>
      </w:r>
      <w:r w:rsidR="00B65B9E" w:rsidRPr="0043054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B65B9E" w:rsidRPr="00430544">
        <w:rPr>
          <w:rFonts w:ascii="Times New Roman" w:hAnsi="Times New Roman" w:cs="Times New Roman"/>
          <w:sz w:val="24"/>
          <w:szCs w:val="24"/>
          <w:lang w:val="en-US" w:eastAsia="en-US"/>
        </w:rPr>
        <w:t>P</w:t>
      </w:r>
      <w:r w:rsidR="00B65B9E" w:rsidRPr="0043054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(</w:t>
      </w:r>
      <w:r w:rsidR="00B65B9E" w:rsidRPr="00430544">
        <w:rPr>
          <w:rFonts w:ascii="Times New Roman" w:hAnsi="Times New Roman" w:cs="Times New Roman"/>
          <w:sz w:val="24"/>
          <w:szCs w:val="24"/>
          <w:lang w:val="en-US" w:eastAsia="en-US"/>
        </w:rPr>
        <w:t>ISO</w:t>
      </w:r>
      <w:r w:rsidR="00B65B9E" w:rsidRPr="0043054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6344)</w:t>
      </w:r>
      <w:r w:rsidR="00B65B9E" w:rsidRPr="00430544">
        <w:rPr>
          <w:rFonts w:ascii="Times New Roman" w:hAnsi="Times New Roman" w:cs="Times New Roman"/>
          <w:sz w:val="24"/>
          <w:szCs w:val="24"/>
          <w:lang w:eastAsia="en-US"/>
        </w:rPr>
        <w:t>. Шліфування вели до повного видалення</w:t>
      </w:r>
      <w:r w:rsidR="00B65B9E" w:rsidRPr="0043054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B65B9E" w:rsidRPr="00430544">
        <w:rPr>
          <w:rFonts w:ascii="Times New Roman" w:hAnsi="Times New Roman" w:cs="Times New Roman"/>
          <w:sz w:val="24"/>
          <w:szCs w:val="24"/>
          <w:lang w:eastAsia="en-US"/>
        </w:rPr>
        <w:t>рисок, що залишилися після попередніх операцій. Шліфування повторювали, використовуючи послідовно папір з більшим умовним номером, що відповідає зменшенню розміру часточок абразиву, кожного разу змінюючи напрям руху шліфа на 90. Зміна напряму руху шліфа дозволяла повністю знищити риски, що залишилися після попередньої шліфовки</w:t>
      </w:r>
      <w:r w:rsidR="008E0880" w:rsidRPr="00430544">
        <w:rPr>
          <w:rFonts w:ascii="Times New Roman" w:hAnsi="Times New Roman" w:cs="Times New Roman"/>
          <w:sz w:val="24"/>
          <w:szCs w:val="24"/>
          <w:lang w:eastAsia="en-US"/>
        </w:rPr>
        <w:t xml:space="preserve"> [1]</w:t>
      </w:r>
      <w:r w:rsidR="00B65B9E" w:rsidRPr="0043054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F97FD0" w:rsidRDefault="0080434A" w:rsidP="00430544">
      <w:pPr>
        <w:spacing w:after="0" w:line="240" w:lineRule="atLeast"/>
        <w:ind w:right="28" w:firstLine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30544">
        <w:rPr>
          <w:rFonts w:ascii="Times New Roman" w:hAnsi="Times New Roman" w:cs="Times New Roman"/>
          <w:b/>
          <w:sz w:val="20"/>
          <w:szCs w:val="20"/>
        </w:rPr>
        <w:t>Експеримент</w:t>
      </w:r>
      <w:r w:rsidRPr="00430544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>Враховуючи значну поруват</w:t>
      </w:r>
      <w:r w:rsidR="00451870" w:rsidRPr="00430544">
        <w:rPr>
          <w:rFonts w:ascii="Times New Roman" w:hAnsi="Times New Roman" w:cs="Times New Roman"/>
          <w:sz w:val="20"/>
          <w:szCs w:val="20"/>
          <w:lang w:eastAsia="en-US"/>
        </w:rPr>
        <w:t xml:space="preserve">ість досліджуваних матеріалів, </w:t>
      </w:r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 xml:space="preserve">в пори яких набиваються часточки абразиву при шліфуванні, перед кожним переходом на тонший абразив залишки абразиву з шліфа видаляли із застосуванням  ультразвукового очищення, потім шліф промивали водою і просушували фільтрувальним папером. Щоб остаточно вирівняти поверхню, </w:t>
      </w:r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шліф полірували алмазною пастою. Полірування проводили на таких же верстатах, що і шліфовку. Для полірування застосовували алмазні пасти по ГОСТ 25593-83. Алмазну поліровку виконували в 3-4 етапи на пастах в наступній послідовності: </w:t>
      </w:r>
      <w:proofErr w:type="spellStart"/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>АСМ</w:t>
      </w:r>
      <w:proofErr w:type="spellEnd"/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 xml:space="preserve"> 10/7, 7/5, 2/1, 1/0.</w:t>
      </w:r>
      <w:r w:rsidR="00B65B9E" w:rsidRPr="00430544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>Поверхню відполірованого зразка промивали  зневодненим етиловим спиртом (С</w:t>
      </w:r>
      <w:r w:rsidR="00B65B9E" w:rsidRPr="00430544">
        <w:rPr>
          <w:rFonts w:ascii="Times New Roman" w:hAnsi="Times New Roman" w:cs="Times New Roman"/>
          <w:sz w:val="20"/>
          <w:szCs w:val="20"/>
          <w:vertAlign w:val="subscript"/>
          <w:lang w:eastAsia="en-US"/>
        </w:rPr>
        <w:t>2</w:t>
      </w:r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>Н</w:t>
      </w:r>
      <w:r w:rsidR="00B65B9E" w:rsidRPr="00430544">
        <w:rPr>
          <w:rFonts w:ascii="Times New Roman" w:hAnsi="Times New Roman" w:cs="Times New Roman"/>
          <w:sz w:val="20"/>
          <w:szCs w:val="20"/>
          <w:vertAlign w:val="subscript"/>
          <w:lang w:eastAsia="en-US"/>
        </w:rPr>
        <w:t>5</w:t>
      </w:r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 xml:space="preserve">ОН) і просушували. </w:t>
      </w:r>
      <w:r w:rsidR="00B65B9E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З метою отримання чіткого зображення границь зерен шліфи протравлювали 4% Н</w:t>
      </w:r>
      <w:r w:rsidR="00B65B9E" w:rsidRPr="00430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="00B65B9E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SO</w:t>
      </w:r>
      <w:r w:rsidR="00B65B9E" w:rsidRPr="00430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="00B65B9E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>Дослідження мікроструктури проводили на оптичному мікроскопі "</w:t>
      </w:r>
      <w:r w:rsidR="00B65B9E" w:rsidRPr="00430544">
        <w:rPr>
          <w:rFonts w:ascii="Times New Roman" w:hAnsi="Times New Roman" w:cs="Times New Roman"/>
          <w:sz w:val="20"/>
          <w:szCs w:val="20"/>
        </w:rPr>
        <w:t xml:space="preserve"> </w:t>
      </w:r>
      <w:r w:rsidR="00B65B9E" w:rsidRPr="00430544">
        <w:rPr>
          <w:rFonts w:ascii="Times New Roman" w:hAnsi="Times New Roman" w:cs="Times New Roman"/>
          <w:sz w:val="20"/>
          <w:szCs w:val="20"/>
          <w:lang w:val="en-US" w:eastAsia="en-US"/>
        </w:rPr>
        <w:t>NEOPHOT</w:t>
      </w:r>
      <w:r w:rsidR="00B65B9E" w:rsidRPr="00430544">
        <w:rPr>
          <w:rFonts w:ascii="Times New Roman" w:hAnsi="Times New Roman" w:cs="Times New Roman"/>
          <w:sz w:val="20"/>
          <w:szCs w:val="20"/>
          <w:lang w:eastAsia="en-US"/>
        </w:rPr>
        <w:t>" (Німеччина) при різних збільшеннях (×500 та ×250, ×350).</w:t>
      </w:r>
    </w:p>
    <w:p w:rsidR="00430544" w:rsidRPr="00430544" w:rsidRDefault="00430544" w:rsidP="00430544">
      <w:pPr>
        <w:spacing w:after="0" w:line="240" w:lineRule="atLeast"/>
        <w:ind w:right="28" w:firstLine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97FD0" w:rsidRPr="00430544" w:rsidRDefault="00F97FD0" w:rsidP="00430544">
      <w:pPr>
        <w:tabs>
          <w:tab w:val="left" w:pos="0"/>
        </w:tabs>
        <w:spacing w:after="0" w:line="240" w:lineRule="atLeast"/>
        <w:ind w:right="28" w:firstLine="284"/>
        <w:jc w:val="center"/>
        <w:rPr>
          <w:rFonts w:ascii="Times New Roman" w:hAnsi="Times New Roman"/>
          <w:noProof/>
          <w:sz w:val="20"/>
          <w:szCs w:val="20"/>
        </w:rPr>
      </w:pPr>
      <w:r w:rsidRPr="0043054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391587" cy="1123950"/>
            <wp:effectExtent l="19050" t="0" r="0" b="0"/>
            <wp:docPr id="2" name="Рисунок 2" descr="D:\ДОКУМЕНТИ\НАУКА\Капучіно пресоване\фото київ\IMG_20151217_10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ДОКУМЕНТИ\НАУКА\Капучіно пресоване\фото київ\IMG_20151217_104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00" r="6686" b="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21" cy="112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54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364214" cy="1104900"/>
            <wp:effectExtent l="19050" t="0" r="7386" b="0"/>
            <wp:docPr id="3" name="Рисунок 3" descr="D:\ДОКУМЕНТИ\НАУКА\Капучіно пресоване\фото київ\IMG_20151217_10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ДОКУМЕНТИ\НАУКА\Капучіно пресоване\фото київ\IMG_20151217_104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368" r="23343" b="9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34" cy="110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D0" w:rsidRDefault="00F97FD0" w:rsidP="00430544">
      <w:pPr>
        <w:tabs>
          <w:tab w:val="left" w:pos="2925"/>
        </w:tabs>
        <w:spacing w:after="0" w:line="240" w:lineRule="atLeast"/>
        <w:ind w:right="28"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Рис.1.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0544">
        <w:rPr>
          <w:rFonts w:ascii="Times New Roman" w:eastAsia="Times New Roman" w:hAnsi="Times New Roman"/>
          <w:sz w:val="20"/>
          <w:szCs w:val="20"/>
          <w:lang w:eastAsia="ru-RU"/>
        </w:rPr>
        <w:t>Підготовка шліфів</w:t>
      </w:r>
    </w:p>
    <w:p w:rsidR="00430544" w:rsidRDefault="00430544" w:rsidP="00430544">
      <w:pPr>
        <w:tabs>
          <w:tab w:val="left" w:pos="2925"/>
        </w:tabs>
        <w:spacing w:after="0" w:line="240" w:lineRule="atLeast"/>
        <w:ind w:right="28" w:firstLine="284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430544" w:rsidRPr="00430544" w:rsidRDefault="00430544" w:rsidP="00430544">
      <w:pPr>
        <w:tabs>
          <w:tab w:val="left" w:pos="2925"/>
        </w:tabs>
        <w:spacing w:after="0" w:line="240" w:lineRule="atLeast"/>
        <w:ind w:right="28" w:firstLine="284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B65B9E" w:rsidRDefault="00B65B9E" w:rsidP="00430544">
      <w:pPr>
        <w:spacing w:after="0" w:line="240" w:lineRule="atLeast"/>
        <w:ind w:right="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Характерною складовою продукту взаємодії в складній системі є матриця на основі оксидів заліза, склад яких змінюється від 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</w:rPr>
        <w:t>Fe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</w:rPr>
        <w:t>2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</w:rPr>
        <w:t>3</w:t>
      </w:r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FeO</w:t>
      </w:r>
      <w:proofErr w:type="spellEnd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Відновлення оксидів протікає, найімовірніше, в ході </w:t>
      </w:r>
      <w:proofErr w:type="spellStart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металовідновлюваної</w:t>
      </w:r>
      <w:proofErr w:type="spellEnd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реакції в послідовності 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</w:rPr>
        <w:t>Fe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</w:rPr>
        <w:t>2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</w:rPr>
        <w:t>3</w:t>
      </w:r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</w:rPr>
        <w:t>Fe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</w:rPr>
        <w:t>3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</w:rPr>
        <w:t>4</w:t>
      </w:r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FeO</w:t>
      </w:r>
      <w:proofErr w:type="spellEnd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 цьому зростання пластин </w:t>
      </w:r>
      <w:proofErr w:type="spellStart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FeO</w:t>
      </w:r>
      <w:proofErr w:type="spellEnd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відбувається за рахунок реакційного відновлення дисперсних частинок магнетиту 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</w:rPr>
        <w:t>Fe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</w:rPr>
        <w:t>3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 w:rsidRPr="00430544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</w:rPr>
        <w:t>4</w:t>
      </w:r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що є складовою фазою вихідної окалини. 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Паралельне протікання реакцій між алюмінієм і оксидом хрому (IV), а також між алюмінієм і окалиною, призводить до утворення в структурі продукту складних оксидів складу </w:t>
      </w:r>
      <w:proofErr w:type="spellStart"/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FеО</w:t>
      </w:r>
      <w:proofErr w:type="spellEnd"/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Аl</w:t>
      </w:r>
      <w:proofErr w:type="spellEnd"/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430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3054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30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з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рис.</w:t>
      </w:r>
      <w:r w:rsidR="00F97FD0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наведені структури матеріалу при додаванні </w:t>
      </w:r>
      <w:proofErr w:type="spellStart"/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пороутворювачів</w:t>
      </w:r>
      <w:proofErr w:type="spellEnd"/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різних за хімічною природою.</w:t>
      </w:r>
    </w:p>
    <w:p w:rsidR="00430544" w:rsidRPr="00430544" w:rsidRDefault="00430544" w:rsidP="00430544">
      <w:pPr>
        <w:spacing w:after="0" w:line="240" w:lineRule="atLeast"/>
        <w:ind w:right="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B9E" w:rsidRPr="00430544" w:rsidRDefault="00B65B9E" w:rsidP="00E36447">
      <w:pPr>
        <w:spacing w:after="0" w:line="240" w:lineRule="auto"/>
        <w:ind w:left="-567" w:right="2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3054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32846" cy="1095375"/>
            <wp:effectExtent l="19050" t="0" r="704" b="0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49" cy="109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54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07234" cy="1093974"/>
            <wp:effectExtent l="19050" t="0" r="2516" b="0"/>
            <wp:docPr id="9" name="Рисунок 9" descr="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32" cy="110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B9E" w:rsidRPr="00430544" w:rsidRDefault="00B65B9E" w:rsidP="00430544">
      <w:pPr>
        <w:spacing w:after="0" w:line="240" w:lineRule="auto"/>
        <w:ind w:left="-567" w:right="2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 х 250             </w:t>
      </w:r>
      <w:r w:rsidR="00A25908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 х 250</w:t>
      </w:r>
    </w:p>
    <w:p w:rsidR="00B65B9E" w:rsidRPr="00430544" w:rsidRDefault="00B65B9E" w:rsidP="00430544">
      <w:pPr>
        <w:spacing w:after="0" w:line="240" w:lineRule="auto"/>
        <w:ind w:left="-567" w:right="2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1809750" cy="1123950"/>
            <wp:effectExtent l="19050" t="0" r="0" b="0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54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26783" cy="1124914"/>
            <wp:effectExtent l="19050" t="0" r="2017" b="0"/>
            <wp:docPr id="11" name="Рисунок 1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77" cy="113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B9E" w:rsidRPr="00430544" w:rsidRDefault="00B65B9E" w:rsidP="00430544">
      <w:pPr>
        <w:spacing w:after="0" w:line="240" w:lineRule="auto"/>
        <w:ind w:left="-567" w:right="2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 х 350         </w:t>
      </w:r>
      <w:r w:rsidR="00A25908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х 500</w:t>
      </w:r>
    </w:p>
    <w:p w:rsidR="00B65B9E" w:rsidRPr="00430544" w:rsidRDefault="00B65B9E" w:rsidP="00430544">
      <w:pPr>
        <w:spacing w:after="0" w:line="240" w:lineRule="auto"/>
        <w:ind w:left="-567" w:right="2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85925" cy="1085850"/>
            <wp:effectExtent l="19050" t="0" r="9525" b="0"/>
            <wp:docPr id="12" name="Рисунок 12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54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21069" cy="1084334"/>
            <wp:effectExtent l="19050" t="0" r="2981" b="0"/>
            <wp:docPr id="13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62" cy="108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B9E" w:rsidRPr="00430544" w:rsidRDefault="00B65B9E" w:rsidP="00E36447">
      <w:pPr>
        <w:tabs>
          <w:tab w:val="left" w:pos="7950"/>
        </w:tabs>
        <w:spacing w:after="0" w:line="240" w:lineRule="auto"/>
        <w:ind w:left="-567" w:right="2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 х 500              </w:t>
      </w:r>
      <w:r w:rsidR="00A25908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е)   х 350</w:t>
      </w:r>
    </w:p>
    <w:p w:rsidR="00B65B9E" w:rsidRPr="00430544" w:rsidRDefault="00B65B9E" w:rsidP="00E36447">
      <w:pPr>
        <w:spacing w:after="0" w:line="240" w:lineRule="auto"/>
        <w:ind w:left="-567" w:right="28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CF" w:rsidRDefault="00B65B9E" w:rsidP="00430544">
      <w:pPr>
        <w:spacing w:after="0" w:line="240" w:lineRule="atLeast"/>
        <w:ind w:right="28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</w:t>
      </w:r>
      <w:r w:rsidR="00F97FD0" w:rsidRPr="004305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4305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Мікроструктура пористого проникливого матеріалу з додаванням різних </w:t>
      </w:r>
      <w:proofErr w:type="spellStart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пороутворювачів</w:t>
      </w:r>
      <w:proofErr w:type="spellEnd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 – </w:t>
      </w:r>
      <w:proofErr w:type="spellStart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карболід</w:t>
      </w:r>
      <w:proofErr w:type="spellEnd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 – хлорид натрію, в – карбамід, </w:t>
      </w:r>
    </w:p>
    <w:p w:rsidR="00B65B9E" w:rsidRPr="00430544" w:rsidRDefault="00B65B9E" w:rsidP="00430544">
      <w:pPr>
        <w:spacing w:after="0" w:line="240" w:lineRule="atLeast"/>
        <w:ind w:right="28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 – </w:t>
      </w:r>
      <w:proofErr w:type="spellStart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поліетиленгліколь</w:t>
      </w:r>
      <w:proofErr w:type="spellEnd"/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 – карбонат кальцію, </w:t>
      </w:r>
      <w:r w:rsidR="00284C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гідрокарбонат натрію)</w:t>
      </w:r>
    </w:p>
    <w:p w:rsidR="00A25908" w:rsidRDefault="00A25908" w:rsidP="00430544">
      <w:pPr>
        <w:spacing w:after="0" w:line="240" w:lineRule="atLeast"/>
        <w:ind w:right="28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0544" w:rsidRPr="00430544" w:rsidRDefault="00430544" w:rsidP="00430544">
      <w:pPr>
        <w:spacing w:after="0" w:line="240" w:lineRule="atLeast"/>
        <w:ind w:right="28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5BDD" w:rsidRPr="00430544" w:rsidRDefault="004D4E1E" w:rsidP="00430544">
      <w:pPr>
        <w:spacing w:after="0" w:line="240" w:lineRule="atLeast"/>
        <w:ind w:right="2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544">
        <w:rPr>
          <w:rFonts w:ascii="Times New Roman" w:hAnsi="Times New Roman" w:cs="Times New Roman"/>
          <w:b/>
          <w:sz w:val="20"/>
          <w:szCs w:val="20"/>
        </w:rPr>
        <w:t>Висновки</w:t>
      </w:r>
      <w:r w:rsidRPr="0043054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65B9E" w:rsidRPr="00430544">
        <w:rPr>
          <w:rFonts w:ascii="Times New Roman" w:hAnsi="Times New Roman" w:cs="Times New Roman"/>
          <w:iCs/>
          <w:sz w:val="20"/>
          <w:szCs w:val="20"/>
        </w:rPr>
        <w:t xml:space="preserve">З отриманих структур можна зробити висновок, що при додаванні </w:t>
      </w:r>
      <w:proofErr w:type="spellStart"/>
      <w:r w:rsidR="00B65B9E" w:rsidRPr="00430544">
        <w:rPr>
          <w:rFonts w:ascii="Times New Roman" w:hAnsi="Times New Roman" w:cs="Times New Roman"/>
          <w:iCs/>
          <w:sz w:val="20"/>
          <w:szCs w:val="20"/>
        </w:rPr>
        <w:t>пороутворювачів</w:t>
      </w:r>
      <w:proofErr w:type="spellEnd"/>
      <w:r w:rsidR="00B65B9E" w:rsidRPr="00430544">
        <w:rPr>
          <w:rFonts w:ascii="Times New Roman" w:hAnsi="Times New Roman" w:cs="Times New Roman"/>
          <w:iCs/>
          <w:sz w:val="20"/>
          <w:szCs w:val="20"/>
        </w:rPr>
        <w:t xml:space="preserve"> різних за хімічним складом та властивостями можливо отримати пористий матеріал. При аналізі розміру та форми пор найбільш прийнятною для пористого тіла буде структура з додаванням </w:t>
      </w:r>
      <w:proofErr w:type="spellStart"/>
      <w:r w:rsidR="00B65B9E" w:rsidRPr="00430544">
        <w:rPr>
          <w:rFonts w:ascii="Times New Roman" w:hAnsi="Times New Roman" w:cs="Times New Roman"/>
          <w:iCs/>
          <w:sz w:val="20"/>
          <w:szCs w:val="20"/>
        </w:rPr>
        <w:t>пороутворювачів</w:t>
      </w:r>
      <w:proofErr w:type="spellEnd"/>
      <w:r w:rsidR="00B65B9E" w:rsidRPr="00430544">
        <w:rPr>
          <w:rFonts w:ascii="Times New Roman" w:hAnsi="Times New Roman" w:cs="Times New Roman"/>
          <w:iCs/>
          <w:sz w:val="20"/>
          <w:szCs w:val="20"/>
        </w:rPr>
        <w:t xml:space="preserve"> – карбаміду та </w:t>
      </w:r>
      <w:r w:rsidR="00B65B9E" w:rsidRPr="00430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гідрокарбонату натрію.</w:t>
      </w:r>
    </w:p>
    <w:p w:rsidR="00AB0124" w:rsidRPr="00430544" w:rsidRDefault="00AB0124" w:rsidP="00430544">
      <w:pPr>
        <w:spacing w:after="0" w:line="240" w:lineRule="atLeast"/>
        <w:ind w:right="2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00B8" w:rsidRPr="00430544" w:rsidRDefault="00A25908" w:rsidP="00430544">
      <w:pPr>
        <w:spacing w:after="0" w:line="240" w:lineRule="atLeast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r w:rsidR="007A00B8" w:rsidRPr="004305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писок посилань</w:t>
      </w:r>
    </w:p>
    <w:p w:rsidR="000D73F3" w:rsidRPr="00430544" w:rsidRDefault="000D73F3" w:rsidP="00430544">
      <w:pPr>
        <w:pStyle w:val="a6"/>
        <w:spacing w:after="0" w:line="240" w:lineRule="atLeast"/>
        <w:ind w:left="0" w:right="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В.</w:t>
      </w:r>
      <w:r w:rsidR="00284C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Д. </w:t>
      </w:r>
      <w:proofErr w:type="spellStart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Рудь</w:t>
      </w:r>
      <w:proofErr w:type="spellEnd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,  Л.</w:t>
      </w:r>
      <w:r w:rsidR="00284C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  <w:proofErr w:type="spellStart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Самчук</w:t>
      </w:r>
      <w:proofErr w:type="spellEnd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, Ю.</w:t>
      </w:r>
      <w:r w:rsidR="00284C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Повстяна 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Перспективні можливості отримання нових пористих проникливих матеріалів з вико</w:t>
      </w:r>
      <w:r w:rsid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ристанням природних мінералів. 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Збірник наукових праць Полтавського національного технічного університету імені Юрія</w:t>
      </w:r>
      <w:r w:rsid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Кондратюка.–</w:t>
      </w:r>
      <w:proofErr w:type="spellEnd"/>
      <w:r w:rsid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2014. – №2 (41). 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С. 174</w:t>
      </w:r>
      <w:r w:rsid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179.</w:t>
      </w:r>
    </w:p>
    <w:p w:rsidR="000D73F3" w:rsidRPr="00430544" w:rsidRDefault="00284CCF" w:rsidP="00430544">
      <w:pPr>
        <w:spacing w:after="0" w:line="240" w:lineRule="atLeast"/>
        <w:ind w:right="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Ю.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Повстяна, І.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</w:t>
      </w:r>
      <w:proofErr w:type="spellStart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Савюк</w:t>
      </w:r>
      <w:proofErr w:type="spellEnd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, 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  <w:proofErr w:type="spellStart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Самчук</w:t>
      </w:r>
      <w:proofErr w:type="spellEnd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, 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 </w:t>
      </w:r>
      <w:proofErr w:type="spellStart"/>
      <w:r w:rsidR="00430544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Зубовецька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D73F3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Одержання пористих металокерамічних матеріалів із використанням відходів машинобудування в режимі </w:t>
      </w:r>
      <w:proofErr w:type="spellStart"/>
      <w:r w:rsidR="000D73F3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самопоширюваного</w:t>
      </w:r>
      <w:proofErr w:type="spellEnd"/>
      <w:r w:rsidR="000D73F3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високотемпературного синтезу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Журнал інженерних наук</w:t>
      </w:r>
      <w:r w:rsidR="000D73F3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2016. </w:t>
      </w:r>
      <w:proofErr w:type="spellStart"/>
      <w:r w:rsidR="000D73F3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>–Том</w:t>
      </w:r>
      <w:proofErr w:type="spellEnd"/>
      <w:r w:rsidR="000D73F3" w:rsidRPr="00430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3, № 1. С. F6-F12.</w:t>
      </w:r>
    </w:p>
    <w:p w:rsidR="000D73F3" w:rsidRPr="00430544" w:rsidRDefault="000D73F3" w:rsidP="00430544">
      <w:pPr>
        <w:pStyle w:val="a6"/>
        <w:spacing w:after="0" w:line="240" w:lineRule="atLeast"/>
        <w:ind w:left="-567" w:right="2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3430" w:rsidRPr="00430544" w:rsidRDefault="003A3430" w:rsidP="00E36447">
      <w:pPr>
        <w:spacing w:after="0" w:line="240" w:lineRule="auto"/>
        <w:ind w:left="-567" w:right="28" w:firstLine="567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3A3430" w:rsidRPr="00430544" w:rsidSect="00430544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BD4"/>
    <w:multiLevelType w:val="hybridMultilevel"/>
    <w:tmpl w:val="526442A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5B9E"/>
    <w:rsid w:val="000D73F3"/>
    <w:rsid w:val="00284CCF"/>
    <w:rsid w:val="003A3430"/>
    <w:rsid w:val="003D77F5"/>
    <w:rsid w:val="00430544"/>
    <w:rsid w:val="00445BDD"/>
    <w:rsid w:val="00451870"/>
    <w:rsid w:val="004D4E1E"/>
    <w:rsid w:val="007A00B8"/>
    <w:rsid w:val="007A37E0"/>
    <w:rsid w:val="007F197E"/>
    <w:rsid w:val="0080434A"/>
    <w:rsid w:val="00812707"/>
    <w:rsid w:val="008B0525"/>
    <w:rsid w:val="008B587B"/>
    <w:rsid w:val="008E0880"/>
    <w:rsid w:val="009B5ED8"/>
    <w:rsid w:val="00A25908"/>
    <w:rsid w:val="00AB0124"/>
    <w:rsid w:val="00B27BC2"/>
    <w:rsid w:val="00B65B9E"/>
    <w:rsid w:val="00BB75FE"/>
    <w:rsid w:val="00DC3CD9"/>
    <w:rsid w:val="00E36447"/>
    <w:rsid w:val="00E92596"/>
    <w:rsid w:val="00F03043"/>
    <w:rsid w:val="00F20042"/>
    <w:rsid w:val="00F97FD0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B9E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a"/>
    <w:rsid w:val="00B65B9E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FF1F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73F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F4E0-E12F-4FBD-ACB3-7603C408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18</cp:revision>
  <dcterms:created xsi:type="dcterms:W3CDTF">2024-04-04T18:17:00Z</dcterms:created>
  <dcterms:modified xsi:type="dcterms:W3CDTF">2024-04-12T09:39:00Z</dcterms:modified>
</cp:coreProperties>
</file>