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УДК 338</w:t>
      </w:r>
    </w:p>
    <w:p w:rsidR="00DC0213" w:rsidRPr="008F13E7" w:rsidRDefault="00DC0213" w:rsidP="000471DF">
      <w:pPr>
        <w:spacing w:after="0"/>
        <w:ind w:firstLine="4860"/>
        <w:rPr>
          <w:rFonts w:ascii="Times New Roman" w:hAnsi="Times New Roman"/>
          <w:b/>
          <w:i/>
          <w:sz w:val="28"/>
          <w:szCs w:val="28"/>
          <w:lang w:val="uk-UA"/>
        </w:rPr>
      </w:pPr>
      <w:r w:rsidRPr="008F13E7">
        <w:rPr>
          <w:rFonts w:ascii="Times New Roman" w:hAnsi="Times New Roman"/>
          <w:b/>
          <w:i/>
          <w:sz w:val="28"/>
          <w:szCs w:val="28"/>
          <w:lang w:val="uk-UA"/>
        </w:rPr>
        <w:t>Рахуба А.В.</w:t>
      </w:r>
    </w:p>
    <w:p w:rsidR="00DC0213" w:rsidRPr="008F13E7" w:rsidRDefault="00DC0213" w:rsidP="000471DF">
      <w:pPr>
        <w:spacing w:after="0"/>
        <w:ind w:firstLine="4860"/>
        <w:rPr>
          <w:rFonts w:ascii="Times New Roman" w:hAnsi="Times New Roman"/>
          <w:b/>
          <w:i/>
          <w:sz w:val="28"/>
          <w:szCs w:val="28"/>
          <w:lang w:val="uk-UA"/>
        </w:rPr>
      </w:pPr>
      <w:r w:rsidRPr="008F13E7">
        <w:rPr>
          <w:rFonts w:ascii="Times New Roman" w:hAnsi="Times New Roman"/>
          <w:b/>
          <w:i/>
          <w:sz w:val="28"/>
          <w:szCs w:val="28"/>
          <w:lang w:val="uk-UA"/>
        </w:rPr>
        <w:t>Попова Г.Ю</w:t>
      </w:r>
      <w:r w:rsidRPr="008F13E7">
        <w:rPr>
          <w:rFonts w:ascii="Times New Roman" w:hAnsi="Times New Roman"/>
          <w:b/>
          <w:i/>
          <w:sz w:val="28"/>
          <w:szCs w:val="28"/>
        </w:rPr>
        <w:t>.</w:t>
      </w:r>
      <w:r w:rsidRPr="008F13E7">
        <w:rPr>
          <w:rFonts w:ascii="Times New Roman" w:hAnsi="Times New Roman"/>
          <w:b/>
          <w:i/>
          <w:sz w:val="28"/>
          <w:szCs w:val="28"/>
          <w:lang w:val="uk-UA"/>
        </w:rPr>
        <w:t>,</w:t>
      </w:r>
    </w:p>
    <w:p w:rsidR="00DC0213" w:rsidRDefault="00DC0213" w:rsidP="000471DF">
      <w:pPr>
        <w:spacing w:after="0"/>
        <w:ind w:firstLine="4860"/>
        <w:rPr>
          <w:rStyle w:val="Emphasis"/>
          <w:rFonts w:ascii="Times New Roman" w:hAnsi="Times New Roman"/>
          <w:sz w:val="28"/>
          <w:szCs w:val="28"/>
          <w:lang w:val="uk-UA"/>
        </w:rPr>
      </w:pPr>
      <w:r w:rsidRPr="008F13E7">
        <w:rPr>
          <w:rStyle w:val="Emphasis"/>
          <w:rFonts w:ascii="Times New Roman" w:hAnsi="Times New Roman"/>
          <w:sz w:val="28"/>
          <w:szCs w:val="28"/>
        </w:rPr>
        <w:t>Донбаська національна академія</w:t>
      </w:r>
    </w:p>
    <w:p w:rsidR="00DC0213" w:rsidRPr="008F13E7" w:rsidRDefault="00DC0213" w:rsidP="000471DF">
      <w:pPr>
        <w:spacing w:after="0"/>
        <w:ind w:firstLine="4860"/>
        <w:rPr>
          <w:rFonts w:ascii="Times New Roman" w:hAnsi="Times New Roman"/>
          <w:b/>
          <w:i/>
          <w:sz w:val="28"/>
          <w:szCs w:val="28"/>
          <w:lang w:val="uk-UA"/>
        </w:rPr>
      </w:pPr>
      <w:r w:rsidRPr="008F13E7">
        <w:rPr>
          <w:rStyle w:val="Emphasis"/>
          <w:rFonts w:ascii="Times New Roman" w:hAnsi="Times New Roman"/>
          <w:sz w:val="28"/>
          <w:szCs w:val="28"/>
        </w:rPr>
        <w:t>будівництва і архітектури,</w:t>
      </w:r>
    </w:p>
    <w:p w:rsidR="00DC0213" w:rsidRPr="008F13E7" w:rsidRDefault="00DC0213" w:rsidP="000471DF">
      <w:pPr>
        <w:spacing w:after="0"/>
        <w:ind w:firstLine="4860"/>
        <w:rPr>
          <w:rStyle w:val="a0"/>
          <w:rFonts w:ascii="Times New Roman" w:hAnsi="Times New Roman"/>
          <w:i/>
          <w:color w:val="000000"/>
          <w:sz w:val="28"/>
          <w:szCs w:val="28"/>
          <w:lang w:val="uk-UA" w:eastAsia="uk-UA"/>
        </w:rPr>
      </w:pPr>
      <w:r w:rsidRPr="008F13E7">
        <w:rPr>
          <w:rStyle w:val="a0"/>
          <w:rFonts w:ascii="Times New Roman" w:hAnsi="Times New Roman"/>
          <w:i/>
          <w:color w:val="000000"/>
          <w:sz w:val="28"/>
          <w:szCs w:val="28"/>
          <w:lang w:val="uk-UA" w:eastAsia="uk-UA"/>
        </w:rPr>
        <w:t>м. Івано-Франківськ,</w:t>
      </w:r>
    </w:p>
    <w:p w:rsidR="00DC0213" w:rsidRPr="008F13E7" w:rsidRDefault="00DC0213" w:rsidP="000471DF">
      <w:pPr>
        <w:spacing w:after="0"/>
        <w:ind w:firstLine="4860"/>
        <w:rPr>
          <w:rStyle w:val="a0"/>
          <w:rFonts w:ascii="Times New Roman" w:hAnsi="Times New Roman"/>
          <w:i/>
          <w:color w:val="000000"/>
          <w:sz w:val="28"/>
          <w:szCs w:val="28"/>
          <w:lang w:val="uk-UA" w:eastAsia="uk-UA"/>
        </w:rPr>
      </w:pPr>
      <w:r w:rsidRPr="008F13E7">
        <w:rPr>
          <w:rStyle w:val="a0"/>
          <w:rFonts w:ascii="Times New Roman" w:hAnsi="Times New Roman"/>
          <w:i/>
          <w:color w:val="000000"/>
          <w:sz w:val="28"/>
          <w:szCs w:val="28"/>
          <w:lang w:val="uk-UA" w:eastAsia="uk-UA"/>
        </w:rPr>
        <w:t>Івано-Франківська область,Україна</w:t>
      </w:r>
    </w:p>
    <w:p w:rsidR="00DC0213" w:rsidRPr="008F13E7" w:rsidRDefault="00DC0213" w:rsidP="008F13E7">
      <w:pPr>
        <w:spacing w:after="0"/>
        <w:ind w:firstLine="709"/>
        <w:jc w:val="both"/>
        <w:rPr>
          <w:rFonts w:ascii="Times New Roman" w:hAnsi="Times New Roman"/>
          <w:b/>
          <w:sz w:val="28"/>
          <w:szCs w:val="28"/>
          <w:lang w:val="uk-UA"/>
        </w:rPr>
      </w:pPr>
    </w:p>
    <w:p w:rsidR="00DC0213" w:rsidRPr="008F13E7" w:rsidRDefault="00DC0213" w:rsidP="000471DF">
      <w:pPr>
        <w:spacing w:after="0"/>
        <w:ind w:firstLine="709"/>
        <w:jc w:val="center"/>
        <w:rPr>
          <w:rFonts w:ascii="Times New Roman" w:hAnsi="Times New Roman"/>
          <w:b/>
          <w:sz w:val="28"/>
          <w:szCs w:val="28"/>
          <w:lang w:val="uk-UA"/>
        </w:rPr>
      </w:pPr>
      <w:r w:rsidRPr="008F13E7">
        <w:rPr>
          <w:rFonts w:ascii="Times New Roman" w:hAnsi="Times New Roman"/>
          <w:b/>
          <w:sz w:val="28"/>
          <w:szCs w:val="28"/>
          <w:lang w:val="uk-UA"/>
        </w:rPr>
        <w:t xml:space="preserve">ПОРЯДОК ПРОВЕДЕННЯ АНАЛІЗУ ФІНАНСОВОГО СТАНУ </w:t>
      </w:r>
      <w:r w:rsidRPr="008F13E7">
        <w:rPr>
          <w:rFonts w:ascii="Times New Roman" w:hAnsi="Times New Roman"/>
          <w:b/>
          <w:sz w:val="28"/>
          <w:szCs w:val="28"/>
        </w:rPr>
        <w:t>ПІДПРИЄМСТВА</w:t>
      </w:r>
      <w:r w:rsidRPr="008F13E7">
        <w:rPr>
          <w:rFonts w:ascii="Times New Roman" w:hAnsi="Times New Roman"/>
          <w:b/>
          <w:sz w:val="28"/>
          <w:szCs w:val="28"/>
          <w:lang w:val="uk-UA"/>
        </w:rPr>
        <w:t xml:space="preserve"> ШЛЯХОМ РОЗРАХУНКУ СИСТЕМИ ПОКАЗНИКІВ</w:t>
      </w:r>
      <w:r w:rsidRPr="008F13E7">
        <w:rPr>
          <w:rFonts w:ascii="Times New Roman" w:hAnsi="Times New Roman"/>
          <w:b/>
          <w:sz w:val="28"/>
          <w:szCs w:val="28"/>
        </w:rPr>
        <w:t xml:space="preserve"> (НА ПРИКЛАДІ КВП «КРАМАТОРСЬКА ТЕПЛОМЕРЕЖА»)</w:t>
      </w:r>
    </w:p>
    <w:p w:rsidR="00DC0213" w:rsidRPr="000471DF" w:rsidRDefault="00DC0213" w:rsidP="008F13E7">
      <w:pPr>
        <w:spacing w:after="0"/>
        <w:ind w:firstLine="709"/>
        <w:jc w:val="both"/>
        <w:rPr>
          <w:rFonts w:ascii="Times New Roman" w:hAnsi="Times New Roman"/>
          <w:i/>
          <w:sz w:val="28"/>
          <w:szCs w:val="28"/>
          <w:lang w:val="uk-UA"/>
        </w:rPr>
      </w:pPr>
      <w:r w:rsidRPr="000471DF">
        <w:rPr>
          <w:rFonts w:ascii="Times New Roman" w:hAnsi="Times New Roman"/>
          <w:i/>
          <w:sz w:val="28"/>
          <w:szCs w:val="28"/>
          <w:lang w:val="uk-UA"/>
        </w:rPr>
        <w:t>У роботі проведено аналіз фінансового стану підприємства з метою його покращення: розраховано основні показники ліквідності, фінансової стійкості, ділової активності, рентабельності.</w:t>
      </w:r>
    </w:p>
    <w:p w:rsidR="00DC0213" w:rsidRPr="000471DF" w:rsidRDefault="00DC0213" w:rsidP="000471DF">
      <w:pPr>
        <w:spacing w:after="0"/>
        <w:ind w:firstLine="709"/>
        <w:jc w:val="both"/>
        <w:rPr>
          <w:rFonts w:ascii="Times New Roman" w:hAnsi="Times New Roman"/>
          <w:i/>
          <w:sz w:val="28"/>
          <w:szCs w:val="28"/>
          <w:lang w:val="uk-UA" w:eastAsia="ru-RU"/>
        </w:rPr>
      </w:pPr>
      <w:r w:rsidRPr="000471DF">
        <w:rPr>
          <w:rFonts w:ascii="Times New Roman" w:hAnsi="Times New Roman"/>
          <w:i/>
          <w:sz w:val="28"/>
          <w:szCs w:val="28"/>
          <w:lang w:val="uk-UA" w:eastAsia="ru-RU"/>
        </w:rPr>
        <w:t>Аналіз фінансового стану містить у собі розрахунок та інтерпретацію показників ліквідності, рентабельності, ділової активності та фінансової стійкості підприємства. Проведений аналіз свідчить про погіршення фінансового стану КВП «Краматорська тепломережа».</w:t>
      </w:r>
    </w:p>
    <w:p w:rsidR="00DC0213" w:rsidRPr="000471DF" w:rsidRDefault="00DC0213" w:rsidP="008F13E7">
      <w:pPr>
        <w:spacing w:after="0"/>
        <w:ind w:firstLine="709"/>
        <w:jc w:val="both"/>
        <w:rPr>
          <w:rFonts w:ascii="Times New Roman" w:hAnsi="Times New Roman"/>
          <w:sz w:val="28"/>
          <w:szCs w:val="28"/>
          <w:lang w:val="uk-UA"/>
        </w:rPr>
      </w:pPr>
    </w:p>
    <w:p w:rsidR="00DC0213" w:rsidRPr="000471DF" w:rsidRDefault="00DC0213" w:rsidP="008F13E7">
      <w:pPr>
        <w:spacing w:after="0"/>
        <w:ind w:firstLine="709"/>
        <w:jc w:val="both"/>
        <w:rPr>
          <w:rFonts w:ascii="Times New Roman" w:hAnsi="Times New Roman"/>
          <w:i/>
          <w:sz w:val="28"/>
          <w:szCs w:val="28"/>
          <w:lang w:val="uk-UA"/>
        </w:rPr>
      </w:pPr>
      <w:r w:rsidRPr="000471DF">
        <w:rPr>
          <w:rFonts w:ascii="Times New Roman" w:hAnsi="Times New Roman"/>
          <w:b/>
          <w:i/>
          <w:sz w:val="28"/>
          <w:szCs w:val="28"/>
          <w:lang w:val="uk-UA"/>
        </w:rPr>
        <w:t>Ключові слова:</w:t>
      </w:r>
      <w:r w:rsidRPr="000471DF">
        <w:rPr>
          <w:rFonts w:ascii="Times New Roman" w:hAnsi="Times New Roman"/>
          <w:i/>
          <w:sz w:val="28"/>
          <w:szCs w:val="28"/>
          <w:lang w:val="uk-UA"/>
        </w:rPr>
        <w:t xml:space="preserve"> фінансовий стан, ліквідність, платоспроможність, фінансова стійкість, ділова активність, рентабельність.</w:t>
      </w:r>
    </w:p>
    <w:p w:rsidR="00DC0213" w:rsidRPr="008F13E7" w:rsidRDefault="00DC0213" w:rsidP="008F13E7">
      <w:pPr>
        <w:spacing w:after="0"/>
        <w:ind w:firstLine="709"/>
        <w:jc w:val="both"/>
        <w:rPr>
          <w:rFonts w:ascii="Times New Roman" w:hAnsi="Times New Roman"/>
          <w:sz w:val="28"/>
          <w:szCs w:val="28"/>
          <w:lang w:val="uk-UA"/>
        </w:rPr>
      </w:pP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У непростих умовах сьогодення надважливим є забезпечення стабільного функціонування комунальних підприємств. Для цього першочергово необхідно провести аналіз його фінансового стану. Результати аналізу фінансового стану КВП «Краматорська тепломережа» стануть підґрунтям для розробки заходів, що спрямовані на підвищення ліквідності, платоспроможності, ділової активності та рентабельності підприємства, що сприятиме його стабільній роботі.</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Питання теоретичних та методологічних аспектів аналізу фінансового стану вітчизняного підприємства досліджувалось такими науковцями-економістами, як Костенко Ю., Короленко О., Гузь М. [8], Чепка В., Свідерська І., Гавриленко Ю. [23] тощо. Разом з тим, незважаючи на значні наукові напрацювання, ряд важливих проблем організації та методики фінансового аналізу підприємств вимагають подальших досліджень, глибокого вивчення і формування нових підходів та напрямів удосконалення в сучасних умовах.</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Метою статті є проведення аналізу фінансового стану КВП «Краматорська тепломережа» шляхом розрахунку основних груп його коефіцієнтів з ціллю надання рекомендацій щодо його покращення.</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Фінансовий стан підприємства є містким поняттям та характеризує різні сфери діяльності підприємства. Трактування терміну «фінансовий стан підприємства» має важливе науково-практичне значення, оскільки вірне його тлумачення призводить до підвищення ефективності оцінювання реального стану підприємства, з врахуванням факторів впливу на нього. Таким чином, обґрунтоване пояснення змісту поняття є першим кроком до успішного проведення дослідження фінансового стану певного підприємства [1]. </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Фінансовий стан підприємства відображає його фінансову ситуацію та динаміку, і включає до себе такі аспекти: рентабельність підприємства, фінансову стійкість, ділову активність, ліквідність. Результатом аналізу фінансового стану стає система показників, що характеризують фінансовий стан підприємства, визначають здатність до самофінансування своєї діяльності, відображають ефективність використання вкладених коштів.</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Аналіз фінансового стану відбувається на основі аналізу фінансової звітності відповідно  до НП(С)БО 1 «Загальні вимоги до фінансової звітності» [1]. Основними джерелами інформації для проведення аналізу є Бухгалтерські баланси КВП «Краматорська тепломережа», а також Звіти про фінансові результати за 2020-2022 роки. </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Маємо на меті проаналізувати групи показників:</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ліквідності;</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фінансової стійкості;</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ділової активності;</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рентабельності.</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Варто зазначити те, що усі показники необхідно розглядати в сукупності та динаміці, бо жоден критерій окремо не зможе дати узагальнюючу картину фінансового стану підприємства. Наприклад, коефіцієнт поточної ліквідності може показати здатність підприємства подолати короткострокові проблеми, рентабельність показує здатність підприємства конвертувати наявні ресурси у чистий дохід, коефіцієнт фінансової незалежності визначить частку активів, що фінансуються за рахунок власного капіталу підприємства тощо. Усі показники разом дозволяють отримати повне уявлення про фінансовий стан підприємства.</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Ліквідність підприємства являє собою здатність підприємства швидко продати активи й одержати гроші для оплати своїх зобов'язань. Ліквідність характеризується співвідношенням величини високоліквідних активів (грошові кошти та їх еквіваленти, ринкові цінні папери, дебіторська заборгованість) і короткострокової заборгованості [17]. Перейдемо до оцінки основних показників ліквідності КВП «Краматорська тепломережа» (табл. 1).</w:t>
      </w:r>
    </w:p>
    <w:p w:rsidR="00DC0213" w:rsidRPr="008F13E7" w:rsidRDefault="00DC0213" w:rsidP="008F13E7">
      <w:pPr>
        <w:spacing w:after="0"/>
        <w:ind w:firstLine="709"/>
        <w:jc w:val="both"/>
        <w:rPr>
          <w:rFonts w:ascii="Times New Roman" w:hAnsi="Times New Roman"/>
          <w:sz w:val="28"/>
          <w:szCs w:val="28"/>
          <w:lang w:val="uk-UA"/>
        </w:rPr>
      </w:pPr>
    </w:p>
    <w:p w:rsidR="00DC0213"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Таблиця 1 - Аналіз ліквідності КВП «Краматорська тепломережа» за 2020-2022 рр.</w:t>
      </w:r>
    </w:p>
    <w:p w:rsidR="00DC0213" w:rsidRPr="008F13E7" w:rsidRDefault="00DC0213" w:rsidP="008F13E7">
      <w:pPr>
        <w:spacing w:after="0"/>
        <w:ind w:firstLine="709"/>
        <w:jc w:val="both"/>
        <w:rPr>
          <w:rFonts w:ascii="Times New Roman" w:hAnsi="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2706"/>
        <w:gridCol w:w="733"/>
        <w:gridCol w:w="737"/>
        <w:gridCol w:w="739"/>
        <w:gridCol w:w="1357"/>
        <w:gridCol w:w="1358"/>
        <w:gridCol w:w="1306"/>
      </w:tblGrid>
      <w:tr w:rsidR="00DC0213" w:rsidRPr="008F13E7" w:rsidTr="008F13E7">
        <w:trPr>
          <w:trHeight w:val="1146"/>
        </w:trPr>
        <w:tc>
          <w:tcPr>
            <w:tcW w:w="343" w:type="pct"/>
          </w:tcPr>
          <w:p w:rsidR="00DC0213" w:rsidRPr="008F13E7" w:rsidRDefault="00DC0213" w:rsidP="00726C84">
            <w:pPr>
              <w:spacing w:after="0" w:line="240" w:lineRule="auto"/>
              <w:jc w:val="center"/>
              <w:rPr>
                <w:rFonts w:ascii="Times New Roman" w:hAnsi="Times New Roman"/>
                <w:sz w:val="24"/>
                <w:szCs w:val="24"/>
                <w:lang w:val="uk-UA" w:eastAsia="ru-RU"/>
              </w:rPr>
            </w:pPr>
            <w:r w:rsidRPr="008F13E7">
              <w:rPr>
                <w:rFonts w:ascii="Times New Roman" w:hAnsi="Times New Roman"/>
                <w:sz w:val="24"/>
                <w:szCs w:val="24"/>
                <w:lang w:val="uk-UA" w:eastAsia="ru-RU"/>
              </w:rPr>
              <w:t>№</w:t>
            </w:r>
          </w:p>
        </w:tc>
        <w:tc>
          <w:tcPr>
            <w:tcW w:w="1426" w:type="pct"/>
          </w:tcPr>
          <w:p w:rsidR="00DC0213" w:rsidRPr="008F13E7" w:rsidRDefault="00DC0213" w:rsidP="00726C84">
            <w:pPr>
              <w:spacing w:after="0" w:line="240" w:lineRule="auto"/>
              <w:jc w:val="center"/>
              <w:rPr>
                <w:rFonts w:ascii="Times New Roman" w:hAnsi="Times New Roman"/>
                <w:sz w:val="24"/>
                <w:szCs w:val="24"/>
                <w:lang w:val="uk-UA" w:eastAsia="ru-RU"/>
              </w:rPr>
            </w:pPr>
            <w:r w:rsidRPr="008F13E7">
              <w:rPr>
                <w:rFonts w:ascii="Times New Roman" w:hAnsi="Times New Roman"/>
                <w:sz w:val="24"/>
                <w:szCs w:val="24"/>
                <w:lang w:val="uk-UA" w:eastAsia="ru-RU"/>
              </w:rPr>
              <w:t>Показник</w:t>
            </w:r>
          </w:p>
        </w:tc>
        <w:tc>
          <w:tcPr>
            <w:tcW w:w="395" w:type="pct"/>
          </w:tcPr>
          <w:p w:rsidR="00DC0213" w:rsidRPr="008F13E7" w:rsidRDefault="00DC0213" w:rsidP="00726C84">
            <w:pPr>
              <w:keepNext/>
              <w:tabs>
                <w:tab w:val="left" w:pos="255"/>
              </w:tabs>
              <w:snapToGrid w:val="0"/>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2020 р.</w:t>
            </w:r>
          </w:p>
        </w:tc>
        <w:tc>
          <w:tcPr>
            <w:tcW w:w="397" w:type="pct"/>
          </w:tcPr>
          <w:p w:rsidR="00DC0213" w:rsidRPr="008F13E7" w:rsidRDefault="00DC0213" w:rsidP="00726C84">
            <w:pPr>
              <w:keepNext/>
              <w:tabs>
                <w:tab w:val="left" w:pos="255"/>
              </w:tabs>
              <w:snapToGrid w:val="0"/>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2021 р.</w:t>
            </w:r>
          </w:p>
        </w:tc>
        <w:tc>
          <w:tcPr>
            <w:tcW w:w="398" w:type="pct"/>
          </w:tcPr>
          <w:p w:rsidR="00DC0213" w:rsidRPr="008F13E7" w:rsidRDefault="00DC0213" w:rsidP="00726C84">
            <w:pPr>
              <w:keepNext/>
              <w:tabs>
                <w:tab w:val="left" w:pos="255"/>
              </w:tabs>
              <w:snapToGrid w:val="0"/>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2022 р.</w:t>
            </w:r>
          </w:p>
        </w:tc>
        <w:tc>
          <w:tcPr>
            <w:tcW w:w="721" w:type="pct"/>
          </w:tcPr>
          <w:p w:rsidR="00DC0213" w:rsidRPr="008F13E7" w:rsidRDefault="00DC0213" w:rsidP="00726C84">
            <w:pPr>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 xml:space="preserve">Відхилення +/- </w:t>
            </w:r>
          </w:p>
          <w:p w:rsidR="00DC0213" w:rsidRPr="008F13E7" w:rsidRDefault="00DC0213" w:rsidP="00726C84">
            <w:pPr>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2021 р. від 2020р.</w:t>
            </w:r>
          </w:p>
        </w:tc>
        <w:tc>
          <w:tcPr>
            <w:tcW w:w="721" w:type="pct"/>
          </w:tcPr>
          <w:p w:rsidR="00DC0213" w:rsidRPr="008F13E7" w:rsidRDefault="00DC0213" w:rsidP="00726C84">
            <w:pPr>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Відхилення +/-</w:t>
            </w:r>
          </w:p>
          <w:p w:rsidR="00DC0213" w:rsidRPr="008F13E7" w:rsidRDefault="00DC0213" w:rsidP="00726C84">
            <w:pPr>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2022 р. від 2021р.</w:t>
            </w:r>
          </w:p>
        </w:tc>
        <w:tc>
          <w:tcPr>
            <w:tcW w:w="600" w:type="pct"/>
          </w:tcPr>
          <w:p w:rsidR="00DC0213" w:rsidRPr="008F13E7" w:rsidRDefault="00DC0213" w:rsidP="00726C84">
            <w:pPr>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Нормативне</w:t>
            </w:r>
          </w:p>
          <w:p w:rsidR="00DC0213" w:rsidRPr="008F13E7" w:rsidRDefault="00DC0213" w:rsidP="00726C84">
            <w:pPr>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значення</w:t>
            </w:r>
          </w:p>
        </w:tc>
      </w:tr>
      <w:tr w:rsidR="00DC0213" w:rsidRPr="008F13E7" w:rsidTr="008F13E7">
        <w:trPr>
          <w:trHeight w:val="166"/>
        </w:trPr>
        <w:tc>
          <w:tcPr>
            <w:tcW w:w="343"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1</w:t>
            </w:r>
          </w:p>
        </w:tc>
        <w:tc>
          <w:tcPr>
            <w:tcW w:w="1426"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w:t>
            </w:r>
          </w:p>
        </w:tc>
        <w:tc>
          <w:tcPr>
            <w:tcW w:w="395" w:type="pct"/>
          </w:tcPr>
          <w:p w:rsidR="00DC0213" w:rsidRPr="008F13E7" w:rsidRDefault="00DC0213" w:rsidP="00726C84">
            <w:pPr>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3</w:t>
            </w:r>
          </w:p>
        </w:tc>
        <w:tc>
          <w:tcPr>
            <w:tcW w:w="397" w:type="pct"/>
          </w:tcPr>
          <w:p w:rsidR="00DC0213" w:rsidRPr="008F13E7" w:rsidRDefault="00DC0213" w:rsidP="00726C84">
            <w:pPr>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4</w:t>
            </w:r>
          </w:p>
        </w:tc>
        <w:tc>
          <w:tcPr>
            <w:tcW w:w="398" w:type="pct"/>
          </w:tcPr>
          <w:p w:rsidR="00DC0213" w:rsidRPr="008F13E7" w:rsidRDefault="00DC0213" w:rsidP="00726C84">
            <w:pPr>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5</w:t>
            </w:r>
          </w:p>
        </w:tc>
        <w:tc>
          <w:tcPr>
            <w:tcW w:w="721" w:type="pct"/>
          </w:tcPr>
          <w:p w:rsidR="00DC0213" w:rsidRPr="008F13E7" w:rsidRDefault="00DC0213" w:rsidP="00726C84">
            <w:pPr>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6</w:t>
            </w:r>
          </w:p>
        </w:tc>
        <w:tc>
          <w:tcPr>
            <w:tcW w:w="721" w:type="pct"/>
          </w:tcPr>
          <w:p w:rsidR="00DC0213" w:rsidRPr="008F13E7" w:rsidRDefault="00DC0213" w:rsidP="00726C84">
            <w:pPr>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7</w:t>
            </w:r>
          </w:p>
        </w:tc>
        <w:tc>
          <w:tcPr>
            <w:tcW w:w="600" w:type="pct"/>
          </w:tcPr>
          <w:p w:rsidR="00DC0213" w:rsidRPr="008F13E7" w:rsidRDefault="00DC0213" w:rsidP="00726C84">
            <w:pPr>
              <w:spacing w:after="0" w:line="240" w:lineRule="auto"/>
              <w:jc w:val="center"/>
              <w:rPr>
                <w:rFonts w:ascii="Times New Roman" w:hAnsi="Times New Roman"/>
                <w:sz w:val="24"/>
                <w:szCs w:val="24"/>
                <w:lang w:val="uk-UA"/>
              </w:rPr>
            </w:pPr>
          </w:p>
        </w:tc>
      </w:tr>
      <w:tr w:rsidR="00DC0213" w:rsidRPr="008F13E7" w:rsidTr="008F13E7">
        <w:trPr>
          <w:trHeight w:val="605"/>
        </w:trPr>
        <w:tc>
          <w:tcPr>
            <w:tcW w:w="343"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1.</w:t>
            </w:r>
          </w:p>
        </w:tc>
        <w:tc>
          <w:tcPr>
            <w:tcW w:w="1426"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поточної ліквідності (Кпл)</w:t>
            </w:r>
          </w:p>
        </w:tc>
        <w:tc>
          <w:tcPr>
            <w:tcW w:w="395" w:type="pct"/>
          </w:tcPr>
          <w:p w:rsidR="00DC0213" w:rsidRPr="008F13E7" w:rsidRDefault="00DC0213" w:rsidP="00726C84">
            <w:pPr>
              <w:spacing w:after="160" w:line="240" w:lineRule="auto"/>
              <w:ind w:left="-107" w:right="-82"/>
              <w:jc w:val="center"/>
              <w:rPr>
                <w:rFonts w:ascii="Times New Roman" w:hAnsi="Times New Roman"/>
                <w:sz w:val="24"/>
                <w:szCs w:val="24"/>
                <w:lang w:val="uk-UA"/>
              </w:rPr>
            </w:pPr>
            <w:r w:rsidRPr="008F13E7">
              <w:rPr>
                <w:rFonts w:ascii="Times New Roman" w:hAnsi="Times New Roman"/>
                <w:sz w:val="24"/>
                <w:szCs w:val="24"/>
              </w:rPr>
              <w:t>0,86</w:t>
            </w:r>
          </w:p>
        </w:tc>
        <w:tc>
          <w:tcPr>
            <w:tcW w:w="397" w:type="pct"/>
          </w:tcPr>
          <w:p w:rsidR="00DC0213" w:rsidRPr="008F13E7" w:rsidRDefault="00DC0213" w:rsidP="00726C84">
            <w:pPr>
              <w:spacing w:after="160" w:line="240" w:lineRule="auto"/>
              <w:ind w:left="-107" w:right="-82"/>
              <w:jc w:val="center"/>
              <w:rPr>
                <w:rFonts w:ascii="Times New Roman" w:hAnsi="Times New Roman"/>
                <w:sz w:val="24"/>
                <w:szCs w:val="24"/>
                <w:lang w:val="uk-UA"/>
              </w:rPr>
            </w:pPr>
            <w:r w:rsidRPr="008F13E7">
              <w:rPr>
                <w:rFonts w:ascii="Times New Roman" w:hAnsi="Times New Roman"/>
                <w:sz w:val="24"/>
                <w:szCs w:val="24"/>
              </w:rPr>
              <w:t>0,85</w:t>
            </w:r>
          </w:p>
        </w:tc>
        <w:tc>
          <w:tcPr>
            <w:tcW w:w="398" w:type="pct"/>
          </w:tcPr>
          <w:p w:rsidR="00DC0213" w:rsidRPr="008F13E7" w:rsidRDefault="00DC0213" w:rsidP="00726C84">
            <w:pPr>
              <w:spacing w:after="160" w:line="240" w:lineRule="auto"/>
              <w:ind w:left="-107" w:right="-82"/>
              <w:jc w:val="center"/>
              <w:rPr>
                <w:rFonts w:ascii="Times New Roman" w:hAnsi="Times New Roman"/>
                <w:sz w:val="24"/>
                <w:szCs w:val="24"/>
                <w:lang w:val="uk-UA"/>
              </w:rPr>
            </w:pPr>
            <w:r w:rsidRPr="008F13E7">
              <w:rPr>
                <w:rFonts w:ascii="Times New Roman" w:hAnsi="Times New Roman"/>
                <w:sz w:val="24"/>
                <w:szCs w:val="24"/>
              </w:rPr>
              <w:t>0,84</w:t>
            </w:r>
          </w:p>
        </w:tc>
        <w:tc>
          <w:tcPr>
            <w:tcW w:w="721" w:type="pct"/>
          </w:tcPr>
          <w:p w:rsidR="00DC0213" w:rsidRPr="008F13E7" w:rsidRDefault="00DC0213" w:rsidP="00726C84">
            <w:pPr>
              <w:spacing w:after="160" w:line="240" w:lineRule="auto"/>
              <w:ind w:left="-107" w:right="-82"/>
              <w:jc w:val="center"/>
              <w:rPr>
                <w:rFonts w:ascii="Times New Roman" w:hAnsi="Times New Roman"/>
                <w:sz w:val="24"/>
                <w:szCs w:val="24"/>
                <w:lang w:val="uk-UA"/>
              </w:rPr>
            </w:pPr>
            <w:r w:rsidRPr="008F13E7">
              <w:rPr>
                <w:rFonts w:ascii="Times New Roman" w:hAnsi="Times New Roman"/>
                <w:sz w:val="24"/>
                <w:szCs w:val="24"/>
              </w:rPr>
              <w:t>-0,01</w:t>
            </w:r>
          </w:p>
        </w:tc>
        <w:tc>
          <w:tcPr>
            <w:tcW w:w="721" w:type="pct"/>
          </w:tcPr>
          <w:p w:rsidR="00DC0213" w:rsidRPr="008F13E7" w:rsidRDefault="00DC0213" w:rsidP="00726C84">
            <w:pPr>
              <w:spacing w:after="160" w:line="240" w:lineRule="auto"/>
              <w:ind w:left="-107" w:right="-82"/>
              <w:jc w:val="center"/>
              <w:rPr>
                <w:rFonts w:ascii="Times New Roman" w:hAnsi="Times New Roman"/>
                <w:sz w:val="24"/>
                <w:szCs w:val="24"/>
                <w:lang w:val="uk-UA"/>
              </w:rPr>
            </w:pPr>
            <w:r w:rsidRPr="008F13E7">
              <w:rPr>
                <w:rFonts w:ascii="Times New Roman" w:hAnsi="Times New Roman"/>
                <w:sz w:val="24"/>
                <w:szCs w:val="24"/>
              </w:rPr>
              <w:t>-0,0</w:t>
            </w:r>
            <w:r w:rsidRPr="008F13E7">
              <w:rPr>
                <w:rFonts w:ascii="Times New Roman" w:hAnsi="Times New Roman"/>
                <w:sz w:val="24"/>
                <w:szCs w:val="24"/>
                <w:lang w:val="uk-UA"/>
              </w:rPr>
              <w:t>1</w:t>
            </w:r>
          </w:p>
        </w:tc>
        <w:tc>
          <w:tcPr>
            <w:tcW w:w="600" w:type="pct"/>
          </w:tcPr>
          <w:p w:rsidR="00DC0213" w:rsidRPr="008F13E7" w:rsidRDefault="00DC0213" w:rsidP="00726C84">
            <w:pPr>
              <w:spacing w:after="160" w:line="240" w:lineRule="auto"/>
              <w:ind w:left="-107" w:right="-82"/>
              <w:jc w:val="center"/>
              <w:rPr>
                <w:rFonts w:ascii="Times New Roman" w:hAnsi="Times New Roman"/>
                <w:sz w:val="24"/>
                <w:szCs w:val="24"/>
                <w:lang w:val="uk-UA"/>
              </w:rPr>
            </w:pPr>
            <w:r w:rsidRPr="008F13E7">
              <w:rPr>
                <w:rFonts w:ascii="Times New Roman" w:hAnsi="Times New Roman"/>
                <w:sz w:val="24"/>
                <w:szCs w:val="24"/>
              </w:rPr>
              <w:t>&gt;1</w:t>
            </w:r>
          </w:p>
        </w:tc>
      </w:tr>
      <w:tr w:rsidR="00DC0213" w:rsidRPr="008F13E7" w:rsidTr="008F13E7">
        <w:trPr>
          <w:trHeight w:val="608"/>
        </w:trPr>
        <w:tc>
          <w:tcPr>
            <w:tcW w:w="343"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w:t>
            </w:r>
          </w:p>
        </w:tc>
        <w:tc>
          <w:tcPr>
            <w:tcW w:w="1426"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Коефіцієнт швидкої ліквідності (Кшл)</w:t>
            </w:r>
          </w:p>
        </w:tc>
        <w:tc>
          <w:tcPr>
            <w:tcW w:w="395"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0,85</w:t>
            </w:r>
          </w:p>
        </w:tc>
        <w:tc>
          <w:tcPr>
            <w:tcW w:w="397"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0,84</w:t>
            </w:r>
          </w:p>
        </w:tc>
        <w:tc>
          <w:tcPr>
            <w:tcW w:w="398"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0,82</w:t>
            </w:r>
          </w:p>
        </w:tc>
        <w:tc>
          <w:tcPr>
            <w:tcW w:w="721"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-0,01</w:t>
            </w:r>
          </w:p>
        </w:tc>
        <w:tc>
          <w:tcPr>
            <w:tcW w:w="721"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-0,02</w:t>
            </w:r>
          </w:p>
        </w:tc>
        <w:tc>
          <w:tcPr>
            <w:tcW w:w="600"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0,6-0,8</w:t>
            </w:r>
          </w:p>
        </w:tc>
      </w:tr>
      <w:tr w:rsidR="00DC0213" w:rsidRPr="008F13E7" w:rsidTr="008F13E7">
        <w:trPr>
          <w:trHeight w:val="599"/>
        </w:trPr>
        <w:tc>
          <w:tcPr>
            <w:tcW w:w="343"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3.</w:t>
            </w:r>
          </w:p>
        </w:tc>
        <w:tc>
          <w:tcPr>
            <w:tcW w:w="1426" w:type="pct"/>
          </w:tcPr>
          <w:p w:rsidR="00DC0213" w:rsidRPr="008F13E7" w:rsidRDefault="00DC0213" w:rsidP="00726C84">
            <w:pPr>
              <w:tabs>
                <w:tab w:val="left" w:pos="432"/>
              </w:tabs>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абсолютної ліквідності (Кал)</w:t>
            </w:r>
          </w:p>
        </w:tc>
        <w:tc>
          <w:tcPr>
            <w:tcW w:w="395"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0,07</w:t>
            </w:r>
          </w:p>
        </w:tc>
        <w:tc>
          <w:tcPr>
            <w:tcW w:w="397"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0,11</w:t>
            </w:r>
          </w:p>
        </w:tc>
        <w:tc>
          <w:tcPr>
            <w:tcW w:w="398"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0,08</w:t>
            </w:r>
          </w:p>
        </w:tc>
        <w:tc>
          <w:tcPr>
            <w:tcW w:w="721"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0,04</w:t>
            </w:r>
          </w:p>
        </w:tc>
        <w:tc>
          <w:tcPr>
            <w:tcW w:w="721"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-0,03</w:t>
            </w:r>
          </w:p>
        </w:tc>
        <w:tc>
          <w:tcPr>
            <w:tcW w:w="600" w:type="pct"/>
          </w:tcPr>
          <w:p w:rsidR="00DC0213" w:rsidRPr="008F13E7" w:rsidRDefault="00DC0213" w:rsidP="00726C84">
            <w:pPr>
              <w:spacing w:after="160" w:line="240" w:lineRule="auto"/>
              <w:ind w:left="-107" w:right="-82"/>
              <w:jc w:val="center"/>
              <w:rPr>
                <w:rFonts w:ascii="Times New Roman" w:hAnsi="Times New Roman"/>
                <w:sz w:val="24"/>
                <w:szCs w:val="24"/>
              </w:rPr>
            </w:pPr>
            <w:r w:rsidRPr="008F13E7">
              <w:rPr>
                <w:rFonts w:ascii="Times New Roman" w:hAnsi="Times New Roman"/>
                <w:sz w:val="24"/>
                <w:szCs w:val="24"/>
              </w:rPr>
              <w:t>&gt;0;</w:t>
            </w:r>
            <w:r w:rsidRPr="008F13E7">
              <w:rPr>
                <w:rFonts w:ascii="Times New Roman" w:hAnsi="Times New Roman"/>
                <w:sz w:val="24"/>
                <w:szCs w:val="24"/>
                <w:lang w:val="uk-UA"/>
              </w:rPr>
              <w:t xml:space="preserve"> </w:t>
            </w:r>
            <w:r w:rsidRPr="008F13E7">
              <w:rPr>
                <w:rFonts w:ascii="Times New Roman" w:hAnsi="Times New Roman"/>
                <w:sz w:val="24"/>
                <w:szCs w:val="24"/>
              </w:rPr>
              <w:t>збільшення</w:t>
            </w:r>
          </w:p>
        </w:tc>
      </w:tr>
    </w:tbl>
    <w:p w:rsidR="00DC0213" w:rsidRPr="008F13E7" w:rsidRDefault="00DC0213" w:rsidP="008F13E7">
      <w:pPr>
        <w:spacing w:after="0"/>
        <w:ind w:firstLine="709"/>
        <w:jc w:val="both"/>
        <w:rPr>
          <w:rFonts w:ascii="Times New Roman" w:hAnsi="Times New Roman"/>
          <w:sz w:val="28"/>
          <w:szCs w:val="28"/>
          <w:lang w:val="uk-UA"/>
        </w:rPr>
      </w:pP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Коефіцієнт </w:t>
      </w:r>
      <w:r w:rsidRPr="008F13E7">
        <w:rPr>
          <w:rFonts w:ascii="Times New Roman" w:hAnsi="Times New Roman"/>
          <w:sz w:val="28"/>
          <w:szCs w:val="24"/>
          <w:lang w:val="uk-UA" w:eastAsia="ru-RU"/>
        </w:rPr>
        <w:t>поточної ліквідності</w:t>
      </w:r>
      <w:r w:rsidRPr="008F13E7">
        <w:rPr>
          <w:rFonts w:ascii="Times New Roman" w:hAnsi="Times New Roman"/>
          <w:sz w:val="28"/>
          <w:szCs w:val="28"/>
          <w:lang w:val="uk-UA"/>
        </w:rPr>
        <w:t xml:space="preserve"> не відповідає нормативному значенню, отже у підприємства недостатньо ресурсів, які можуть бути використані для погашення його поточних зобов'язань.</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Коефіцієнт швидкої ліквідності трохи вище нормативного. Це означає те, що підприємство має можливості щодо сплати поточних зобов'язань за умови своєчасного проведення розрахунків з дебіторами. Проте цей показник має негативну динаміку.</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Коефіцієнт абсолютної ліквідності показує, яку частину боргів підприємство може сплатити негайно. Даний показник додатній і збільшився у 2021 році, порівняно зі значенням 2020 року, проте знизився у 2022 році майже до базового значення.</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Проведені розрахунки вказали на погіршення ліквідності у 2022 році, загальну негативну динаміку показників.</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Наступним етапом аналізу фінансових показників є аналіз платоспроможності (фінансової стійкості) підприємства. Аналіз фінансової стійкості передбачає оцінку структури капіталу та встановлення співвідношень між майном організації та зобов’язаннями.</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Платоспроможність не слід плутати з ліквідністю. Платоспроможність вимірює здатність компанії виконувати свої фінансові зобов'язання. Коефіцієнти платоспроможності включають фінансові зобов’язання як у довгостроковій, так і в короткостроковій перспективі, тоді як коефіцієнти ліквідності більшою мірою стосуються короткострокових боргових зобов'язань і поточних активів компанії.</w:t>
      </w:r>
    </w:p>
    <w:p w:rsidR="00DC0213" w:rsidRPr="008F13E7" w:rsidRDefault="00DC0213" w:rsidP="008F13E7">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Аналіз платоспроможності (фінансової стійкості) підприємства зроблено у таблицях 2 – 4.</w:t>
      </w:r>
    </w:p>
    <w:p w:rsidR="00DC0213" w:rsidRDefault="00DC0213" w:rsidP="008F13E7">
      <w:pPr>
        <w:spacing w:after="0"/>
        <w:ind w:firstLine="709"/>
        <w:jc w:val="both"/>
        <w:rPr>
          <w:rFonts w:ascii="Times New Roman" w:hAnsi="Times New Roman"/>
          <w:sz w:val="28"/>
          <w:szCs w:val="28"/>
          <w:lang w:val="uk-UA" w:eastAsia="ru-RU"/>
        </w:rPr>
      </w:pPr>
    </w:p>
    <w:p w:rsidR="00DC0213" w:rsidRDefault="00DC0213" w:rsidP="008F13E7">
      <w:pPr>
        <w:spacing w:after="0"/>
        <w:ind w:firstLine="709"/>
        <w:jc w:val="both"/>
        <w:rPr>
          <w:rFonts w:ascii="Times New Roman" w:hAnsi="Times New Roman"/>
          <w:color w:val="000000"/>
          <w:sz w:val="28"/>
          <w:szCs w:val="28"/>
          <w:lang w:val="uk-UA" w:eastAsia="ru-RU"/>
        </w:rPr>
      </w:pPr>
      <w:r w:rsidRPr="008F13E7">
        <w:rPr>
          <w:rFonts w:ascii="Times New Roman" w:hAnsi="Times New Roman"/>
          <w:sz w:val="28"/>
          <w:szCs w:val="28"/>
          <w:lang w:val="uk-UA" w:eastAsia="ru-RU"/>
        </w:rPr>
        <w:t xml:space="preserve">Таблиця 2 - </w:t>
      </w:r>
      <w:r w:rsidRPr="008F13E7">
        <w:rPr>
          <w:rFonts w:ascii="Times New Roman" w:hAnsi="Times New Roman"/>
          <w:color w:val="000000"/>
          <w:sz w:val="28"/>
          <w:szCs w:val="28"/>
          <w:lang w:val="uk-UA" w:eastAsia="uk-UA"/>
        </w:rPr>
        <w:t>Динаміка абсолютних п</w:t>
      </w:r>
      <w:r w:rsidRPr="008F13E7">
        <w:rPr>
          <w:rFonts w:ascii="Times New Roman" w:hAnsi="Times New Roman"/>
          <w:color w:val="000000"/>
          <w:sz w:val="28"/>
          <w:szCs w:val="28"/>
          <w:lang w:val="uk-UA" w:eastAsia="ru-RU"/>
        </w:rPr>
        <w:t xml:space="preserve">оказників фінансової стійкості </w:t>
      </w:r>
      <w:r w:rsidRPr="008F13E7">
        <w:rPr>
          <w:rFonts w:ascii="Times New Roman" w:hAnsi="Times New Roman"/>
          <w:bCs/>
          <w:spacing w:val="2"/>
          <w:sz w:val="28"/>
          <w:szCs w:val="28"/>
          <w:lang w:val="uk-UA" w:eastAsia="ru-RU"/>
        </w:rPr>
        <w:t>КВП «Краматорська тепломережа»</w:t>
      </w:r>
      <w:r w:rsidRPr="008F13E7">
        <w:rPr>
          <w:rFonts w:ascii="Times New Roman" w:hAnsi="Times New Roman"/>
          <w:sz w:val="28"/>
          <w:szCs w:val="28"/>
          <w:lang w:val="uk-UA" w:eastAsia="ru-RU"/>
        </w:rPr>
        <w:t xml:space="preserve"> </w:t>
      </w:r>
      <w:r w:rsidRPr="008F13E7">
        <w:rPr>
          <w:rFonts w:ascii="Times New Roman" w:hAnsi="Times New Roman"/>
          <w:color w:val="000000"/>
          <w:sz w:val="28"/>
          <w:szCs w:val="28"/>
          <w:lang w:val="uk-UA" w:eastAsia="ru-RU"/>
        </w:rPr>
        <w:t>у 2020 - 2022 рр.</w:t>
      </w:r>
    </w:p>
    <w:p w:rsidR="00DC0213" w:rsidRPr="008F13E7" w:rsidRDefault="00DC0213" w:rsidP="008F13E7">
      <w:pPr>
        <w:spacing w:after="0"/>
        <w:ind w:firstLine="709"/>
        <w:jc w:val="both"/>
        <w:rPr>
          <w:rFonts w:ascii="Times New Roman" w:hAnsi="Times New Roman"/>
          <w:color w:val="000000"/>
          <w:sz w:val="28"/>
          <w:szCs w:val="28"/>
          <w:lang w:val="uk-UA" w:eastAsia="ru-RU"/>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7"/>
        <w:gridCol w:w="1474"/>
        <w:gridCol w:w="874"/>
        <w:gridCol w:w="852"/>
        <w:gridCol w:w="830"/>
        <w:gridCol w:w="903"/>
        <w:gridCol w:w="827"/>
        <w:gridCol w:w="1004"/>
        <w:gridCol w:w="822"/>
      </w:tblGrid>
      <w:tr w:rsidR="00DC0213" w:rsidRPr="008F13E7" w:rsidTr="000471DF">
        <w:trPr>
          <w:trHeight w:val="742"/>
        </w:trPr>
        <w:tc>
          <w:tcPr>
            <w:tcW w:w="2167" w:type="dxa"/>
            <w:vMerge w:val="restart"/>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Показник</w:t>
            </w:r>
          </w:p>
        </w:tc>
        <w:tc>
          <w:tcPr>
            <w:tcW w:w="1474" w:type="dxa"/>
            <w:vMerge w:val="restart"/>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sz w:val="18"/>
                <w:szCs w:val="18"/>
                <w:lang w:val="uk-UA" w:eastAsia="ru-RU"/>
              </w:rPr>
            </w:pPr>
            <w:r w:rsidRPr="000471DF">
              <w:rPr>
                <w:rFonts w:ascii="Times New Roman" w:hAnsi="Times New Roman"/>
                <w:color w:val="000000"/>
                <w:sz w:val="18"/>
                <w:szCs w:val="18"/>
                <w:lang w:val="uk-UA" w:eastAsia="ru-RU"/>
              </w:rPr>
              <w:t>Джерело інформації (форма № 1)</w:t>
            </w:r>
          </w:p>
        </w:tc>
        <w:tc>
          <w:tcPr>
            <w:tcW w:w="874" w:type="dxa"/>
            <w:vMerge w:val="restart"/>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sz w:val="18"/>
                <w:szCs w:val="18"/>
                <w:lang w:val="uk-UA" w:eastAsia="ru-RU"/>
              </w:rPr>
            </w:pPr>
            <w:r w:rsidRPr="000471DF">
              <w:rPr>
                <w:rFonts w:ascii="Times New Roman" w:hAnsi="Times New Roman"/>
                <w:color w:val="000000"/>
                <w:sz w:val="18"/>
                <w:szCs w:val="18"/>
                <w:lang w:val="uk-UA" w:eastAsia="ru-RU"/>
              </w:rPr>
              <w:t>2020 рік, тис.грн</w:t>
            </w:r>
          </w:p>
        </w:tc>
        <w:tc>
          <w:tcPr>
            <w:tcW w:w="852" w:type="dxa"/>
            <w:vMerge w:val="restart"/>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sz w:val="18"/>
                <w:szCs w:val="18"/>
                <w:lang w:val="uk-UA" w:eastAsia="ru-RU"/>
              </w:rPr>
            </w:pPr>
            <w:r w:rsidRPr="000471DF">
              <w:rPr>
                <w:rFonts w:ascii="Times New Roman" w:hAnsi="Times New Roman"/>
                <w:color w:val="000000"/>
                <w:sz w:val="18"/>
                <w:szCs w:val="18"/>
                <w:lang w:val="uk-UA" w:eastAsia="ru-RU"/>
              </w:rPr>
              <w:t>2021 рік, тис.грн</w:t>
            </w:r>
          </w:p>
        </w:tc>
        <w:tc>
          <w:tcPr>
            <w:tcW w:w="830" w:type="dxa"/>
            <w:vMerge w:val="restart"/>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sz w:val="18"/>
                <w:szCs w:val="18"/>
                <w:lang w:val="uk-UA" w:eastAsia="ru-RU"/>
              </w:rPr>
            </w:pPr>
            <w:r w:rsidRPr="000471DF">
              <w:rPr>
                <w:rFonts w:ascii="Times New Roman" w:hAnsi="Times New Roman"/>
                <w:color w:val="000000"/>
                <w:sz w:val="18"/>
                <w:szCs w:val="18"/>
                <w:lang w:val="uk-UA" w:eastAsia="ru-RU"/>
              </w:rPr>
              <w:t>2022 рік, тис.грн.</w:t>
            </w:r>
          </w:p>
        </w:tc>
        <w:tc>
          <w:tcPr>
            <w:tcW w:w="1730" w:type="dxa"/>
            <w:gridSpan w:val="2"/>
          </w:tcPr>
          <w:p w:rsidR="00DC0213" w:rsidRPr="000471DF" w:rsidRDefault="00DC0213" w:rsidP="00677179">
            <w:pPr>
              <w:spacing w:after="0" w:line="240" w:lineRule="auto"/>
              <w:ind w:left="-76" w:right="-112" w:firstLine="12"/>
              <w:jc w:val="center"/>
              <w:rPr>
                <w:rFonts w:ascii="Times New Roman" w:hAnsi="Times New Roman"/>
                <w:bCs/>
                <w:sz w:val="18"/>
                <w:szCs w:val="18"/>
                <w:lang w:val="uk-UA" w:eastAsia="ru-RU"/>
              </w:rPr>
            </w:pPr>
            <w:r w:rsidRPr="000471DF">
              <w:rPr>
                <w:rFonts w:ascii="Times New Roman" w:hAnsi="Times New Roman"/>
                <w:bCs/>
                <w:sz w:val="18"/>
                <w:szCs w:val="18"/>
                <w:lang w:val="uk-UA" w:eastAsia="ru-RU"/>
              </w:rPr>
              <w:t>Відхилення</w:t>
            </w:r>
          </w:p>
          <w:p w:rsidR="00DC0213" w:rsidRPr="000471DF" w:rsidRDefault="00DC0213" w:rsidP="00677179">
            <w:pPr>
              <w:spacing w:after="0" w:line="240" w:lineRule="auto"/>
              <w:ind w:left="-76" w:right="-112"/>
              <w:jc w:val="center"/>
              <w:rPr>
                <w:rFonts w:ascii="Times New Roman" w:hAnsi="Times New Roman"/>
                <w:sz w:val="18"/>
                <w:szCs w:val="18"/>
                <w:lang w:val="uk-UA" w:eastAsia="ru-RU"/>
              </w:rPr>
            </w:pPr>
            <w:r w:rsidRPr="000471DF">
              <w:rPr>
                <w:rFonts w:ascii="Times New Roman" w:hAnsi="Times New Roman"/>
                <w:bCs/>
                <w:sz w:val="18"/>
                <w:szCs w:val="18"/>
                <w:lang w:val="uk-UA" w:eastAsia="ru-RU"/>
              </w:rPr>
              <w:t>(+, –) показ</w:t>
            </w:r>
            <w:r w:rsidRPr="000471DF">
              <w:rPr>
                <w:rFonts w:ascii="Times New Roman" w:hAnsi="Times New Roman"/>
                <w:bCs/>
                <w:sz w:val="18"/>
                <w:szCs w:val="18"/>
                <w:lang w:val="uk-UA" w:eastAsia="ru-RU"/>
              </w:rPr>
              <w:softHyphen/>
              <w:t>ника 2021 р. порівняно з 2020 р.</w:t>
            </w:r>
          </w:p>
        </w:tc>
        <w:tc>
          <w:tcPr>
            <w:tcW w:w="1826" w:type="dxa"/>
            <w:gridSpan w:val="2"/>
          </w:tcPr>
          <w:p w:rsidR="00DC0213" w:rsidRPr="000471DF" w:rsidRDefault="00DC0213" w:rsidP="00677179">
            <w:pPr>
              <w:spacing w:after="0" w:line="240" w:lineRule="auto"/>
              <w:ind w:left="-76" w:right="-112" w:firstLine="12"/>
              <w:jc w:val="center"/>
              <w:rPr>
                <w:rFonts w:ascii="Times New Roman" w:hAnsi="Times New Roman"/>
                <w:bCs/>
                <w:sz w:val="18"/>
                <w:szCs w:val="18"/>
                <w:lang w:val="uk-UA" w:eastAsia="ru-RU"/>
              </w:rPr>
            </w:pPr>
            <w:r w:rsidRPr="000471DF">
              <w:rPr>
                <w:rFonts w:ascii="Times New Roman" w:hAnsi="Times New Roman"/>
                <w:bCs/>
                <w:sz w:val="18"/>
                <w:szCs w:val="18"/>
                <w:lang w:val="uk-UA" w:eastAsia="ru-RU"/>
              </w:rPr>
              <w:t>Відхилення</w:t>
            </w:r>
          </w:p>
          <w:p w:rsidR="00DC0213" w:rsidRPr="000471DF" w:rsidRDefault="00DC0213" w:rsidP="00677179">
            <w:pPr>
              <w:spacing w:after="0" w:line="240" w:lineRule="auto"/>
              <w:ind w:left="-76" w:right="-112"/>
              <w:jc w:val="center"/>
              <w:rPr>
                <w:rFonts w:ascii="Times New Roman" w:hAnsi="Times New Roman"/>
                <w:sz w:val="18"/>
                <w:szCs w:val="18"/>
                <w:lang w:val="uk-UA" w:eastAsia="ru-RU"/>
              </w:rPr>
            </w:pPr>
            <w:r w:rsidRPr="000471DF">
              <w:rPr>
                <w:rFonts w:ascii="Times New Roman" w:hAnsi="Times New Roman"/>
                <w:bCs/>
                <w:sz w:val="18"/>
                <w:szCs w:val="18"/>
                <w:lang w:val="uk-UA" w:eastAsia="ru-RU"/>
              </w:rPr>
              <w:t>(+, –) показника 2022 р. порівняно з 2021 р.</w:t>
            </w:r>
          </w:p>
        </w:tc>
      </w:tr>
      <w:tr w:rsidR="00DC0213" w:rsidRPr="008F13E7" w:rsidTr="000471DF">
        <w:trPr>
          <w:trHeight w:val="301"/>
        </w:trPr>
        <w:tc>
          <w:tcPr>
            <w:tcW w:w="2167" w:type="dxa"/>
            <w:vMerge/>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color w:val="000000"/>
                <w:sz w:val="20"/>
                <w:szCs w:val="20"/>
                <w:lang w:val="uk-UA" w:eastAsia="ru-RU"/>
              </w:rPr>
            </w:pPr>
            <w:bookmarkStart w:id="0" w:name="_Hlk418582078"/>
          </w:p>
        </w:tc>
        <w:tc>
          <w:tcPr>
            <w:tcW w:w="1474" w:type="dxa"/>
            <w:vMerge/>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color w:val="000000"/>
                <w:sz w:val="18"/>
                <w:szCs w:val="18"/>
                <w:lang w:val="uk-UA" w:eastAsia="ru-RU"/>
              </w:rPr>
            </w:pPr>
          </w:p>
        </w:tc>
        <w:tc>
          <w:tcPr>
            <w:tcW w:w="874" w:type="dxa"/>
            <w:vMerge/>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color w:val="000000"/>
                <w:sz w:val="18"/>
                <w:szCs w:val="18"/>
                <w:lang w:val="uk-UA" w:eastAsia="ru-RU"/>
              </w:rPr>
            </w:pPr>
          </w:p>
        </w:tc>
        <w:tc>
          <w:tcPr>
            <w:tcW w:w="852" w:type="dxa"/>
            <w:vMerge/>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color w:val="000000"/>
                <w:sz w:val="18"/>
                <w:szCs w:val="18"/>
                <w:lang w:val="uk-UA" w:eastAsia="ru-RU"/>
              </w:rPr>
            </w:pPr>
          </w:p>
        </w:tc>
        <w:tc>
          <w:tcPr>
            <w:tcW w:w="830" w:type="dxa"/>
            <w:vMerge/>
          </w:tcPr>
          <w:p w:rsidR="00DC0213" w:rsidRPr="000471DF" w:rsidRDefault="00DC0213" w:rsidP="00677179">
            <w:pPr>
              <w:widowControl w:val="0"/>
              <w:shd w:val="clear" w:color="auto" w:fill="FFFFFF"/>
              <w:autoSpaceDE w:val="0"/>
              <w:autoSpaceDN w:val="0"/>
              <w:adjustRightInd w:val="0"/>
              <w:spacing w:after="0" w:line="240" w:lineRule="auto"/>
              <w:jc w:val="center"/>
              <w:rPr>
                <w:rFonts w:ascii="Times New Roman" w:hAnsi="Times New Roman"/>
                <w:color w:val="000000"/>
                <w:sz w:val="18"/>
                <w:szCs w:val="18"/>
                <w:lang w:val="uk-UA" w:eastAsia="ru-RU"/>
              </w:rPr>
            </w:pPr>
          </w:p>
        </w:tc>
        <w:tc>
          <w:tcPr>
            <w:tcW w:w="903" w:type="dxa"/>
          </w:tcPr>
          <w:p w:rsidR="00DC0213" w:rsidRPr="000471DF" w:rsidRDefault="00DC0213" w:rsidP="00677179">
            <w:pPr>
              <w:spacing w:after="0" w:line="240" w:lineRule="auto"/>
              <w:ind w:left="-115" w:right="-103"/>
              <w:jc w:val="center"/>
              <w:rPr>
                <w:rFonts w:ascii="Times New Roman" w:hAnsi="Times New Roman"/>
                <w:sz w:val="18"/>
                <w:szCs w:val="18"/>
                <w:lang w:val="uk-UA" w:eastAsia="ru-RU"/>
              </w:rPr>
            </w:pPr>
            <w:r w:rsidRPr="000471DF">
              <w:rPr>
                <w:rFonts w:ascii="Times New Roman" w:hAnsi="Times New Roman"/>
                <w:sz w:val="18"/>
                <w:szCs w:val="18"/>
                <w:lang w:val="uk-UA" w:eastAsia="ru-RU"/>
              </w:rPr>
              <w:t>абсолютне, тис.грн.</w:t>
            </w:r>
          </w:p>
        </w:tc>
        <w:tc>
          <w:tcPr>
            <w:tcW w:w="827" w:type="dxa"/>
          </w:tcPr>
          <w:p w:rsidR="00DC0213" w:rsidRPr="000471DF" w:rsidRDefault="00DC0213" w:rsidP="00677179">
            <w:pPr>
              <w:spacing w:after="0" w:line="240" w:lineRule="auto"/>
              <w:ind w:left="-115" w:right="-103"/>
              <w:jc w:val="center"/>
              <w:rPr>
                <w:rFonts w:ascii="Times New Roman" w:hAnsi="Times New Roman"/>
                <w:sz w:val="18"/>
                <w:szCs w:val="18"/>
                <w:lang w:val="uk-UA" w:eastAsia="ru-RU"/>
              </w:rPr>
            </w:pPr>
            <w:r w:rsidRPr="000471DF">
              <w:rPr>
                <w:rFonts w:ascii="Times New Roman" w:hAnsi="Times New Roman"/>
                <w:sz w:val="18"/>
                <w:szCs w:val="18"/>
                <w:lang w:val="uk-UA" w:eastAsia="ru-RU"/>
              </w:rPr>
              <w:t>віднос</w:t>
            </w:r>
          </w:p>
          <w:p w:rsidR="00DC0213" w:rsidRPr="000471DF" w:rsidRDefault="00DC0213" w:rsidP="00677179">
            <w:pPr>
              <w:spacing w:after="0" w:line="240" w:lineRule="auto"/>
              <w:ind w:left="-115" w:right="-103"/>
              <w:jc w:val="center"/>
              <w:rPr>
                <w:rFonts w:ascii="Times New Roman" w:hAnsi="Times New Roman"/>
                <w:sz w:val="18"/>
                <w:szCs w:val="18"/>
                <w:lang w:val="uk-UA" w:eastAsia="ru-RU"/>
              </w:rPr>
            </w:pPr>
            <w:r w:rsidRPr="000471DF">
              <w:rPr>
                <w:rFonts w:ascii="Times New Roman" w:hAnsi="Times New Roman"/>
                <w:sz w:val="18"/>
                <w:szCs w:val="18"/>
                <w:lang w:val="uk-UA" w:eastAsia="ru-RU"/>
              </w:rPr>
              <w:t>не, проценти</w:t>
            </w:r>
          </w:p>
        </w:tc>
        <w:tc>
          <w:tcPr>
            <w:tcW w:w="1004" w:type="dxa"/>
          </w:tcPr>
          <w:p w:rsidR="00DC0213" w:rsidRPr="000471DF" w:rsidRDefault="00DC0213" w:rsidP="00677179">
            <w:pPr>
              <w:spacing w:after="0" w:line="240" w:lineRule="auto"/>
              <w:ind w:left="-115" w:right="-103"/>
              <w:jc w:val="center"/>
              <w:rPr>
                <w:rFonts w:ascii="Times New Roman" w:hAnsi="Times New Roman"/>
                <w:sz w:val="18"/>
                <w:szCs w:val="18"/>
                <w:lang w:val="uk-UA" w:eastAsia="ru-RU"/>
              </w:rPr>
            </w:pPr>
            <w:r w:rsidRPr="000471DF">
              <w:rPr>
                <w:rFonts w:ascii="Times New Roman" w:hAnsi="Times New Roman"/>
                <w:sz w:val="18"/>
                <w:szCs w:val="18"/>
                <w:lang w:val="uk-UA" w:eastAsia="ru-RU"/>
              </w:rPr>
              <w:t>абсолютне, тис.грн.</w:t>
            </w:r>
          </w:p>
        </w:tc>
        <w:tc>
          <w:tcPr>
            <w:tcW w:w="822" w:type="dxa"/>
          </w:tcPr>
          <w:p w:rsidR="00DC0213" w:rsidRPr="000471DF" w:rsidRDefault="00DC0213" w:rsidP="00677179">
            <w:pPr>
              <w:spacing w:after="0" w:line="240" w:lineRule="auto"/>
              <w:ind w:left="-115" w:right="-103"/>
              <w:jc w:val="center"/>
              <w:rPr>
                <w:rFonts w:ascii="Times New Roman" w:hAnsi="Times New Roman"/>
                <w:sz w:val="18"/>
                <w:szCs w:val="18"/>
                <w:lang w:val="uk-UA" w:eastAsia="ru-RU"/>
              </w:rPr>
            </w:pPr>
            <w:r w:rsidRPr="000471DF">
              <w:rPr>
                <w:rFonts w:ascii="Times New Roman" w:hAnsi="Times New Roman"/>
                <w:sz w:val="18"/>
                <w:szCs w:val="18"/>
                <w:lang w:val="uk-UA" w:eastAsia="ru-RU"/>
              </w:rPr>
              <w:t>віднос</w:t>
            </w:r>
          </w:p>
          <w:p w:rsidR="00DC0213" w:rsidRPr="000471DF" w:rsidRDefault="00DC0213" w:rsidP="00677179">
            <w:pPr>
              <w:spacing w:after="0" w:line="240" w:lineRule="auto"/>
              <w:ind w:left="-115" w:right="-103"/>
              <w:jc w:val="center"/>
              <w:rPr>
                <w:rFonts w:ascii="Times New Roman" w:hAnsi="Times New Roman"/>
                <w:sz w:val="18"/>
                <w:szCs w:val="18"/>
                <w:lang w:val="uk-UA" w:eastAsia="ru-RU"/>
              </w:rPr>
            </w:pPr>
            <w:r w:rsidRPr="000471DF">
              <w:rPr>
                <w:rFonts w:ascii="Times New Roman" w:hAnsi="Times New Roman"/>
                <w:sz w:val="18"/>
                <w:szCs w:val="18"/>
                <w:lang w:val="uk-UA" w:eastAsia="ru-RU"/>
              </w:rPr>
              <w:t>не, проценти</w:t>
            </w:r>
          </w:p>
        </w:tc>
      </w:tr>
      <w:tr w:rsidR="00DC0213" w:rsidRPr="008F13E7" w:rsidTr="000471DF">
        <w:trPr>
          <w:trHeight w:val="339"/>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color w:val="000000"/>
                <w:sz w:val="20"/>
                <w:szCs w:val="20"/>
                <w:lang w:val="uk-UA" w:eastAsia="ru-RU"/>
              </w:rPr>
            </w:pPr>
            <w:r w:rsidRPr="000471DF">
              <w:rPr>
                <w:rFonts w:ascii="Times New Roman" w:hAnsi="Times New Roman"/>
                <w:color w:val="000000"/>
                <w:sz w:val="20"/>
                <w:szCs w:val="20"/>
                <w:lang w:val="uk-UA" w:eastAsia="ru-RU"/>
              </w:rPr>
              <w:t>1</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2</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3</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4</w:t>
            </w:r>
          </w:p>
        </w:tc>
        <w:tc>
          <w:tcPr>
            <w:tcW w:w="830"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5</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6</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7</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8</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lang w:val="uk-UA"/>
              </w:rPr>
              <w:t>9</w:t>
            </w:r>
          </w:p>
        </w:tc>
      </w:tr>
      <w:bookmarkEnd w:id="0"/>
      <w:tr w:rsidR="00DC0213" w:rsidRPr="008F13E7" w:rsidTr="000471DF">
        <w:trPr>
          <w:trHeight w:val="339"/>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1. Постійні пасиви (ПП)</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р. 1495</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9229,1</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4848,7</w:t>
            </w:r>
          </w:p>
        </w:tc>
        <w:tc>
          <w:tcPr>
            <w:tcW w:w="830"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1018</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-4380,4</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-47,46</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-3830,7</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-79,00</w:t>
            </w:r>
          </w:p>
        </w:tc>
      </w:tr>
      <w:tr w:rsidR="00DC0213" w:rsidRPr="008F13E7" w:rsidTr="000471DF">
        <w:trPr>
          <w:trHeight w:val="592"/>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 xml:space="preserve">2. Активи, що важно реалізуються </w:t>
            </w:r>
            <w:r w:rsidRPr="000471DF">
              <w:rPr>
                <w:rFonts w:ascii="Times New Roman" w:hAnsi="Times New Roman"/>
                <w:iCs/>
                <w:color w:val="000000"/>
                <w:sz w:val="20"/>
                <w:szCs w:val="20"/>
                <w:lang w:val="uk-UA" w:eastAsia="ru-RU"/>
              </w:rPr>
              <w:t>(А</w:t>
            </w:r>
            <w:r w:rsidRPr="000471DF">
              <w:rPr>
                <w:rFonts w:ascii="Times New Roman" w:hAnsi="Times New Roman"/>
                <w:iCs/>
                <w:color w:val="000000"/>
                <w:sz w:val="20"/>
                <w:szCs w:val="20"/>
                <w:vertAlign w:val="subscript"/>
                <w:lang w:val="uk-UA" w:eastAsia="ru-RU"/>
              </w:rPr>
              <w:t>ВР</w:t>
            </w:r>
            <w:r w:rsidRPr="000471DF">
              <w:rPr>
                <w:rFonts w:ascii="Times New Roman" w:hAnsi="Times New Roman"/>
                <w:iCs/>
                <w:color w:val="000000"/>
                <w:sz w:val="20"/>
                <w:szCs w:val="20"/>
                <w:lang w:val="uk-UA" w:eastAsia="ru-RU"/>
              </w:rPr>
              <w:t>)</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р. 1095</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23528,5</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24456,1</w:t>
            </w:r>
          </w:p>
        </w:tc>
        <w:tc>
          <w:tcPr>
            <w:tcW w:w="830"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26056,6</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927,6</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3,94</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1600,5</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6,54</w:t>
            </w:r>
          </w:p>
        </w:tc>
      </w:tr>
      <w:tr w:rsidR="00DC0213" w:rsidRPr="008F13E7" w:rsidTr="000471DF">
        <w:trPr>
          <w:trHeight w:val="517"/>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 xml:space="preserve">3. Власні обігові кошти </w:t>
            </w:r>
            <w:r w:rsidRPr="000471DF">
              <w:rPr>
                <w:rFonts w:ascii="Times New Roman" w:hAnsi="Times New Roman"/>
                <w:iCs/>
                <w:color w:val="000000"/>
                <w:sz w:val="20"/>
                <w:szCs w:val="20"/>
                <w:lang w:val="uk-UA" w:eastAsia="ru-RU"/>
              </w:rPr>
              <w:t>(ВОК)</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ПП - А</w:t>
            </w:r>
            <w:r w:rsidRPr="000471DF">
              <w:rPr>
                <w:rFonts w:ascii="Times New Roman" w:hAnsi="Times New Roman"/>
                <w:color w:val="000000"/>
                <w:sz w:val="20"/>
                <w:szCs w:val="20"/>
                <w:vertAlign w:val="subscript"/>
                <w:lang w:val="uk-UA"/>
              </w:rPr>
              <w:t>ВР</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-14299,4</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-19607</w:t>
            </w:r>
          </w:p>
        </w:tc>
        <w:tc>
          <w:tcPr>
            <w:tcW w:w="830" w:type="dxa"/>
          </w:tcPr>
          <w:p w:rsidR="00DC0213" w:rsidRPr="000471DF" w:rsidRDefault="00DC0213" w:rsidP="00677179">
            <w:pPr>
              <w:spacing w:after="0" w:line="240" w:lineRule="auto"/>
              <w:ind w:right="-61"/>
              <w:jc w:val="center"/>
              <w:rPr>
                <w:rFonts w:ascii="Times New Roman" w:hAnsi="Times New Roman"/>
                <w:sz w:val="18"/>
                <w:szCs w:val="18"/>
                <w:lang w:val="uk-UA"/>
              </w:rPr>
            </w:pPr>
            <w:r w:rsidRPr="000471DF">
              <w:rPr>
                <w:rFonts w:ascii="Times New Roman" w:hAnsi="Times New Roman"/>
                <w:sz w:val="18"/>
                <w:szCs w:val="18"/>
              </w:rPr>
              <w:t>-25038,6</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-5308</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37,12</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-5431,2</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27,70</w:t>
            </w:r>
          </w:p>
        </w:tc>
      </w:tr>
      <w:tr w:rsidR="00DC0213" w:rsidRPr="008F13E7" w:rsidTr="000471DF">
        <w:trPr>
          <w:trHeight w:val="538"/>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 xml:space="preserve">4. Довгострокові зобов'язання </w:t>
            </w:r>
            <w:r w:rsidRPr="000471DF">
              <w:rPr>
                <w:rFonts w:ascii="Times New Roman" w:hAnsi="Times New Roman"/>
                <w:iCs/>
                <w:color w:val="000000"/>
                <w:sz w:val="20"/>
                <w:szCs w:val="20"/>
                <w:lang w:val="uk-UA" w:eastAsia="ru-RU"/>
              </w:rPr>
              <w:t>(ДЗ)</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р.1595</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0</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1641,8</w:t>
            </w:r>
          </w:p>
        </w:tc>
        <w:tc>
          <w:tcPr>
            <w:tcW w:w="830"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1440,2</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1641,8</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-201,6</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-12,28</w:t>
            </w:r>
          </w:p>
        </w:tc>
      </w:tr>
      <w:tr w:rsidR="00DC0213" w:rsidRPr="008F13E7" w:rsidTr="000471DF">
        <w:trPr>
          <w:trHeight w:val="874"/>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5. Наявність постійних та довгострокових пасивів для фінансування запасів</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ВОК + ДЗ</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-14299,4</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-17966</w:t>
            </w:r>
          </w:p>
        </w:tc>
        <w:tc>
          <w:tcPr>
            <w:tcW w:w="830" w:type="dxa"/>
          </w:tcPr>
          <w:p w:rsidR="00DC0213" w:rsidRPr="000471DF" w:rsidRDefault="00DC0213" w:rsidP="00677179">
            <w:pPr>
              <w:spacing w:after="0" w:line="240" w:lineRule="auto"/>
              <w:ind w:right="-61"/>
              <w:jc w:val="center"/>
              <w:rPr>
                <w:rFonts w:ascii="Times New Roman" w:hAnsi="Times New Roman"/>
                <w:sz w:val="18"/>
                <w:szCs w:val="18"/>
                <w:lang w:val="uk-UA"/>
              </w:rPr>
            </w:pPr>
            <w:r w:rsidRPr="000471DF">
              <w:rPr>
                <w:rFonts w:ascii="Times New Roman" w:hAnsi="Times New Roman"/>
                <w:sz w:val="18"/>
                <w:szCs w:val="18"/>
              </w:rPr>
              <w:t>-23598,4</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-3666,2</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25,64</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-5632,8</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31,35</w:t>
            </w:r>
          </w:p>
        </w:tc>
      </w:tr>
      <w:tr w:rsidR="00DC0213" w:rsidRPr="008F13E7" w:rsidTr="000471DF">
        <w:trPr>
          <w:trHeight w:val="452"/>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 xml:space="preserve">6. Короткострокові кредити банків </w:t>
            </w:r>
            <w:r w:rsidRPr="000471DF">
              <w:rPr>
                <w:rFonts w:ascii="Times New Roman" w:hAnsi="Times New Roman"/>
                <w:iCs/>
                <w:color w:val="000000"/>
                <w:sz w:val="20"/>
                <w:szCs w:val="20"/>
                <w:lang w:val="uk-UA" w:eastAsia="ru-RU"/>
              </w:rPr>
              <w:t>(КК)</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р. 1600</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0</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0</w:t>
            </w:r>
          </w:p>
        </w:tc>
        <w:tc>
          <w:tcPr>
            <w:tcW w:w="830"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0</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0</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0</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p>
        </w:tc>
      </w:tr>
      <w:tr w:rsidR="00DC0213" w:rsidRPr="008F13E7" w:rsidTr="000471DF">
        <w:trPr>
          <w:trHeight w:val="664"/>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7. Загальна сума основних джерел фінансування запасів</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ВОК + ДЗ + КК</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-14299,4</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-17966</w:t>
            </w:r>
          </w:p>
        </w:tc>
        <w:tc>
          <w:tcPr>
            <w:tcW w:w="830" w:type="dxa"/>
          </w:tcPr>
          <w:p w:rsidR="00DC0213" w:rsidRPr="000471DF" w:rsidRDefault="00DC0213" w:rsidP="00677179">
            <w:pPr>
              <w:spacing w:after="0" w:line="240" w:lineRule="auto"/>
              <w:ind w:right="-61"/>
              <w:jc w:val="center"/>
              <w:rPr>
                <w:rFonts w:ascii="Times New Roman" w:hAnsi="Times New Roman"/>
                <w:sz w:val="18"/>
                <w:szCs w:val="18"/>
                <w:lang w:val="uk-UA"/>
              </w:rPr>
            </w:pPr>
            <w:r w:rsidRPr="000471DF">
              <w:rPr>
                <w:rFonts w:ascii="Times New Roman" w:hAnsi="Times New Roman"/>
                <w:sz w:val="18"/>
                <w:szCs w:val="18"/>
              </w:rPr>
              <w:t>-23598,4</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-3666,2</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25,64</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-5632,8</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31,35</w:t>
            </w:r>
          </w:p>
        </w:tc>
      </w:tr>
      <w:tr w:rsidR="00DC0213" w:rsidRPr="008F13E7" w:rsidTr="000471DF">
        <w:trPr>
          <w:trHeight w:val="201"/>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 xml:space="preserve">8 Запаси </w:t>
            </w:r>
            <w:r w:rsidRPr="000471DF">
              <w:rPr>
                <w:rFonts w:ascii="Times New Roman" w:hAnsi="Times New Roman"/>
                <w:iCs/>
                <w:color w:val="000000"/>
                <w:sz w:val="20"/>
                <w:szCs w:val="20"/>
                <w:lang w:val="uk-UA" w:eastAsia="ru-RU"/>
              </w:rPr>
              <w:t>(3)</w:t>
            </w:r>
          </w:p>
        </w:tc>
        <w:tc>
          <w:tcPr>
            <w:tcW w:w="1474" w:type="dxa"/>
          </w:tcPr>
          <w:p w:rsidR="00DC0213" w:rsidRPr="000471DF" w:rsidRDefault="00DC0213" w:rsidP="00677179">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p. (1100 + 1110)</w:t>
            </w:r>
          </w:p>
        </w:tc>
        <w:tc>
          <w:tcPr>
            <w:tcW w:w="87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921,9</w:t>
            </w:r>
          </w:p>
        </w:tc>
        <w:tc>
          <w:tcPr>
            <w:tcW w:w="85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1506,7</w:t>
            </w:r>
          </w:p>
        </w:tc>
        <w:tc>
          <w:tcPr>
            <w:tcW w:w="830"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2329</w:t>
            </w:r>
          </w:p>
        </w:tc>
        <w:tc>
          <w:tcPr>
            <w:tcW w:w="903"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584,8</w:t>
            </w:r>
          </w:p>
        </w:tc>
        <w:tc>
          <w:tcPr>
            <w:tcW w:w="827"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63,43</w:t>
            </w:r>
          </w:p>
        </w:tc>
        <w:tc>
          <w:tcPr>
            <w:tcW w:w="1004"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822,3</w:t>
            </w:r>
          </w:p>
        </w:tc>
        <w:tc>
          <w:tcPr>
            <w:tcW w:w="822" w:type="dxa"/>
          </w:tcPr>
          <w:p w:rsidR="00DC0213" w:rsidRPr="000471DF" w:rsidRDefault="00DC0213" w:rsidP="00677179">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54,58</w:t>
            </w:r>
          </w:p>
        </w:tc>
      </w:tr>
      <w:tr w:rsidR="00DC0213" w:rsidRPr="008F13E7" w:rsidTr="000471DF">
        <w:trPr>
          <w:trHeight w:val="201"/>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sz w:val="20"/>
                <w:szCs w:val="20"/>
                <w:lang w:val="uk-UA" w:eastAsia="ru-RU"/>
              </w:rPr>
            </w:pPr>
            <w:r w:rsidRPr="000471DF">
              <w:rPr>
                <w:rFonts w:ascii="Times New Roman" w:hAnsi="Times New Roman"/>
                <w:color w:val="000000"/>
                <w:sz w:val="20"/>
                <w:szCs w:val="20"/>
                <w:lang w:val="uk-UA" w:eastAsia="ru-RU"/>
              </w:rPr>
              <w:t>9. Надлишок (нестача) власних обігових коштів</w:t>
            </w:r>
          </w:p>
        </w:tc>
        <w:tc>
          <w:tcPr>
            <w:tcW w:w="1474" w:type="dxa"/>
          </w:tcPr>
          <w:p w:rsidR="00DC0213" w:rsidRPr="000471DF" w:rsidRDefault="00DC0213" w:rsidP="00E97515">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ВОК - 3</w:t>
            </w:r>
          </w:p>
        </w:tc>
        <w:tc>
          <w:tcPr>
            <w:tcW w:w="874" w:type="dxa"/>
          </w:tcPr>
          <w:p w:rsidR="00DC0213" w:rsidRPr="000471DF" w:rsidRDefault="00DC0213" w:rsidP="00E97515">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-15221,3</w:t>
            </w:r>
          </w:p>
        </w:tc>
        <w:tc>
          <w:tcPr>
            <w:tcW w:w="852" w:type="dxa"/>
          </w:tcPr>
          <w:p w:rsidR="00DC0213" w:rsidRPr="000471DF" w:rsidRDefault="00DC0213" w:rsidP="00E97515">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-21114</w:t>
            </w:r>
          </w:p>
        </w:tc>
        <w:tc>
          <w:tcPr>
            <w:tcW w:w="830" w:type="dxa"/>
          </w:tcPr>
          <w:p w:rsidR="00DC0213" w:rsidRPr="000471DF" w:rsidRDefault="00DC0213" w:rsidP="00E97515">
            <w:pPr>
              <w:spacing w:after="0" w:line="240" w:lineRule="auto"/>
              <w:ind w:right="-61"/>
              <w:jc w:val="center"/>
              <w:rPr>
                <w:rFonts w:ascii="Times New Roman" w:hAnsi="Times New Roman"/>
                <w:sz w:val="18"/>
                <w:szCs w:val="18"/>
                <w:lang w:val="uk-UA"/>
              </w:rPr>
            </w:pPr>
            <w:r w:rsidRPr="000471DF">
              <w:rPr>
                <w:rFonts w:ascii="Times New Roman" w:hAnsi="Times New Roman"/>
                <w:sz w:val="18"/>
                <w:szCs w:val="18"/>
              </w:rPr>
              <w:t>-27367,6</w:t>
            </w:r>
          </w:p>
        </w:tc>
        <w:tc>
          <w:tcPr>
            <w:tcW w:w="903" w:type="dxa"/>
          </w:tcPr>
          <w:p w:rsidR="00DC0213" w:rsidRPr="000471DF" w:rsidRDefault="00DC0213" w:rsidP="00E97515">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-5892,8</w:t>
            </w:r>
          </w:p>
        </w:tc>
        <w:tc>
          <w:tcPr>
            <w:tcW w:w="827" w:type="dxa"/>
          </w:tcPr>
          <w:p w:rsidR="00DC0213" w:rsidRPr="000471DF" w:rsidRDefault="00DC0213" w:rsidP="00E97515">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38,71</w:t>
            </w:r>
          </w:p>
        </w:tc>
        <w:tc>
          <w:tcPr>
            <w:tcW w:w="1004" w:type="dxa"/>
          </w:tcPr>
          <w:p w:rsidR="00DC0213" w:rsidRPr="000471DF" w:rsidRDefault="00DC0213" w:rsidP="00E97515">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-6253,5</w:t>
            </w:r>
          </w:p>
        </w:tc>
        <w:tc>
          <w:tcPr>
            <w:tcW w:w="822" w:type="dxa"/>
          </w:tcPr>
          <w:p w:rsidR="00DC0213" w:rsidRPr="000471DF" w:rsidRDefault="00DC0213" w:rsidP="00E97515">
            <w:pPr>
              <w:spacing w:after="0" w:line="240" w:lineRule="auto"/>
              <w:ind w:right="-61"/>
              <w:jc w:val="center"/>
              <w:rPr>
                <w:rFonts w:ascii="Times New Roman" w:hAnsi="Times New Roman"/>
                <w:sz w:val="20"/>
                <w:szCs w:val="20"/>
                <w:lang w:val="uk-UA"/>
              </w:rPr>
            </w:pPr>
            <w:r w:rsidRPr="000471DF">
              <w:rPr>
                <w:rFonts w:ascii="Times New Roman" w:hAnsi="Times New Roman"/>
                <w:sz w:val="20"/>
                <w:szCs w:val="20"/>
              </w:rPr>
              <w:t>29,62</w:t>
            </w:r>
          </w:p>
        </w:tc>
      </w:tr>
      <w:tr w:rsidR="00DC0213" w:rsidRPr="008F13E7" w:rsidTr="000471DF">
        <w:trPr>
          <w:trHeight w:val="201"/>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color w:val="000000"/>
                <w:sz w:val="20"/>
                <w:szCs w:val="20"/>
                <w:lang w:val="uk-UA" w:eastAsia="ru-RU"/>
              </w:rPr>
            </w:pPr>
            <w:r w:rsidRPr="000471DF">
              <w:rPr>
                <w:rFonts w:ascii="Times New Roman" w:hAnsi="Times New Roman"/>
                <w:color w:val="000000"/>
                <w:sz w:val="20"/>
                <w:szCs w:val="20"/>
                <w:lang w:val="uk-UA" w:eastAsia="ru-RU"/>
              </w:rPr>
              <w:t>10. Надлишок (нестача) власних обігових коштів та довгострокових зобов'язань</w:t>
            </w:r>
          </w:p>
        </w:tc>
        <w:tc>
          <w:tcPr>
            <w:tcW w:w="1474" w:type="dxa"/>
          </w:tcPr>
          <w:p w:rsidR="00DC0213" w:rsidRPr="000471DF" w:rsidRDefault="00DC0213" w:rsidP="00E97515">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ВОК + ДЗ-3</w:t>
            </w:r>
          </w:p>
        </w:tc>
        <w:tc>
          <w:tcPr>
            <w:tcW w:w="874"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-15221,3</w:t>
            </w:r>
          </w:p>
        </w:tc>
        <w:tc>
          <w:tcPr>
            <w:tcW w:w="852"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-19472</w:t>
            </w:r>
          </w:p>
        </w:tc>
        <w:tc>
          <w:tcPr>
            <w:tcW w:w="830" w:type="dxa"/>
          </w:tcPr>
          <w:p w:rsidR="00DC0213" w:rsidRPr="000471DF" w:rsidRDefault="00DC0213" w:rsidP="00E97515">
            <w:pPr>
              <w:spacing w:after="0" w:line="240" w:lineRule="auto"/>
              <w:ind w:right="-61"/>
              <w:jc w:val="center"/>
              <w:rPr>
                <w:rFonts w:ascii="Times New Roman" w:hAnsi="Times New Roman"/>
                <w:sz w:val="18"/>
                <w:szCs w:val="18"/>
              </w:rPr>
            </w:pPr>
            <w:r w:rsidRPr="000471DF">
              <w:rPr>
                <w:rFonts w:ascii="Times New Roman" w:hAnsi="Times New Roman"/>
                <w:sz w:val="18"/>
                <w:szCs w:val="18"/>
              </w:rPr>
              <w:t>-25927,4</w:t>
            </w:r>
          </w:p>
        </w:tc>
        <w:tc>
          <w:tcPr>
            <w:tcW w:w="903"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-4251</w:t>
            </w:r>
          </w:p>
        </w:tc>
        <w:tc>
          <w:tcPr>
            <w:tcW w:w="827"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27,93</w:t>
            </w:r>
          </w:p>
        </w:tc>
        <w:tc>
          <w:tcPr>
            <w:tcW w:w="1004"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-6455,1</w:t>
            </w:r>
          </w:p>
        </w:tc>
        <w:tc>
          <w:tcPr>
            <w:tcW w:w="822"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33,15</w:t>
            </w:r>
          </w:p>
        </w:tc>
      </w:tr>
      <w:tr w:rsidR="00DC0213" w:rsidRPr="008F13E7" w:rsidTr="000471DF">
        <w:trPr>
          <w:trHeight w:val="201"/>
        </w:trPr>
        <w:tc>
          <w:tcPr>
            <w:tcW w:w="2167" w:type="dxa"/>
          </w:tcPr>
          <w:p w:rsidR="00DC0213" w:rsidRPr="000471DF" w:rsidRDefault="00DC0213" w:rsidP="000471DF">
            <w:pPr>
              <w:widowControl w:val="0"/>
              <w:shd w:val="clear" w:color="auto" w:fill="FFFFFF"/>
              <w:autoSpaceDE w:val="0"/>
              <w:autoSpaceDN w:val="0"/>
              <w:adjustRightInd w:val="0"/>
              <w:spacing w:after="0" w:line="240" w:lineRule="auto"/>
              <w:rPr>
                <w:rFonts w:ascii="Times New Roman" w:hAnsi="Times New Roman"/>
                <w:color w:val="000000"/>
                <w:sz w:val="20"/>
                <w:szCs w:val="20"/>
                <w:lang w:val="uk-UA" w:eastAsia="ru-RU"/>
              </w:rPr>
            </w:pPr>
            <w:r w:rsidRPr="000471DF">
              <w:rPr>
                <w:rFonts w:ascii="Times New Roman" w:hAnsi="Times New Roman"/>
                <w:color w:val="000000"/>
                <w:sz w:val="20"/>
                <w:szCs w:val="20"/>
                <w:lang w:val="uk-UA" w:eastAsia="ru-RU"/>
              </w:rPr>
              <w:t>11. Надлишок (нестача) основних джерел фінансування запасів</w:t>
            </w:r>
          </w:p>
        </w:tc>
        <w:tc>
          <w:tcPr>
            <w:tcW w:w="1474" w:type="dxa"/>
          </w:tcPr>
          <w:p w:rsidR="00DC0213" w:rsidRPr="000471DF" w:rsidRDefault="00DC0213" w:rsidP="00E97515">
            <w:pPr>
              <w:spacing w:after="0" w:line="240" w:lineRule="auto"/>
              <w:jc w:val="center"/>
              <w:rPr>
                <w:rFonts w:ascii="Times New Roman" w:hAnsi="Times New Roman"/>
                <w:color w:val="000000"/>
                <w:sz w:val="20"/>
                <w:szCs w:val="20"/>
                <w:lang w:val="uk-UA"/>
              </w:rPr>
            </w:pPr>
            <w:r w:rsidRPr="000471DF">
              <w:rPr>
                <w:rFonts w:ascii="Times New Roman" w:hAnsi="Times New Roman"/>
                <w:color w:val="000000"/>
                <w:sz w:val="20"/>
                <w:szCs w:val="20"/>
                <w:lang w:val="uk-UA"/>
              </w:rPr>
              <w:t>ВОК + ДЗ + КК - 3</w:t>
            </w:r>
          </w:p>
        </w:tc>
        <w:tc>
          <w:tcPr>
            <w:tcW w:w="874"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-15221,3</w:t>
            </w:r>
          </w:p>
        </w:tc>
        <w:tc>
          <w:tcPr>
            <w:tcW w:w="852"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-19472</w:t>
            </w:r>
          </w:p>
        </w:tc>
        <w:tc>
          <w:tcPr>
            <w:tcW w:w="830" w:type="dxa"/>
          </w:tcPr>
          <w:p w:rsidR="00DC0213" w:rsidRPr="000471DF" w:rsidRDefault="00DC0213" w:rsidP="00E97515">
            <w:pPr>
              <w:spacing w:after="0" w:line="240" w:lineRule="auto"/>
              <w:ind w:right="-61"/>
              <w:jc w:val="center"/>
              <w:rPr>
                <w:rFonts w:ascii="Times New Roman" w:hAnsi="Times New Roman"/>
                <w:sz w:val="18"/>
                <w:szCs w:val="18"/>
              </w:rPr>
            </w:pPr>
            <w:r w:rsidRPr="000471DF">
              <w:rPr>
                <w:rFonts w:ascii="Times New Roman" w:hAnsi="Times New Roman"/>
                <w:sz w:val="18"/>
                <w:szCs w:val="18"/>
              </w:rPr>
              <w:t>-25927,4</w:t>
            </w:r>
          </w:p>
        </w:tc>
        <w:tc>
          <w:tcPr>
            <w:tcW w:w="903"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-4251</w:t>
            </w:r>
          </w:p>
        </w:tc>
        <w:tc>
          <w:tcPr>
            <w:tcW w:w="827"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27,93</w:t>
            </w:r>
          </w:p>
        </w:tc>
        <w:tc>
          <w:tcPr>
            <w:tcW w:w="1004"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-6455,1</w:t>
            </w:r>
          </w:p>
        </w:tc>
        <w:tc>
          <w:tcPr>
            <w:tcW w:w="822" w:type="dxa"/>
          </w:tcPr>
          <w:p w:rsidR="00DC0213" w:rsidRPr="000471DF" w:rsidRDefault="00DC0213" w:rsidP="00E97515">
            <w:pPr>
              <w:spacing w:after="0" w:line="240" w:lineRule="auto"/>
              <w:ind w:right="-61"/>
              <w:jc w:val="center"/>
              <w:rPr>
                <w:rFonts w:ascii="Times New Roman" w:hAnsi="Times New Roman"/>
                <w:sz w:val="20"/>
                <w:szCs w:val="20"/>
              </w:rPr>
            </w:pPr>
            <w:r w:rsidRPr="000471DF">
              <w:rPr>
                <w:rFonts w:ascii="Times New Roman" w:hAnsi="Times New Roman"/>
                <w:sz w:val="20"/>
                <w:szCs w:val="20"/>
              </w:rPr>
              <w:t>33,15</w:t>
            </w:r>
          </w:p>
        </w:tc>
      </w:tr>
    </w:tbl>
    <w:p w:rsidR="00DC0213" w:rsidRDefault="00DC0213" w:rsidP="008F13E7">
      <w:pPr>
        <w:widowControl w:val="0"/>
        <w:autoSpaceDE w:val="0"/>
        <w:autoSpaceDN w:val="0"/>
        <w:adjustRightInd w:val="0"/>
        <w:spacing w:after="0"/>
        <w:ind w:firstLine="709"/>
        <w:jc w:val="both"/>
        <w:rPr>
          <w:rFonts w:ascii="Times New Roman" w:hAnsi="Times New Roman"/>
          <w:sz w:val="28"/>
          <w:szCs w:val="28"/>
          <w:lang w:val="uk-UA" w:eastAsia="ru-RU"/>
        </w:rPr>
      </w:pPr>
    </w:p>
    <w:p w:rsidR="00DC0213" w:rsidRDefault="00DC0213" w:rsidP="008F13E7">
      <w:pPr>
        <w:widowControl w:val="0"/>
        <w:autoSpaceDE w:val="0"/>
        <w:autoSpaceDN w:val="0"/>
        <w:adjustRightInd w:val="0"/>
        <w:spacing w:after="0"/>
        <w:ind w:firstLine="709"/>
        <w:jc w:val="both"/>
        <w:rPr>
          <w:rFonts w:ascii="Times New Roman" w:hAnsi="Times New Roman"/>
          <w:bCs/>
          <w:spacing w:val="2"/>
          <w:sz w:val="28"/>
          <w:szCs w:val="28"/>
          <w:lang w:val="uk-UA" w:eastAsia="ru-RU"/>
        </w:rPr>
      </w:pPr>
      <w:r w:rsidRPr="008F13E7">
        <w:rPr>
          <w:rFonts w:ascii="Times New Roman" w:hAnsi="Times New Roman"/>
          <w:sz w:val="28"/>
          <w:szCs w:val="28"/>
          <w:lang w:val="uk-UA" w:eastAsia="ru-RU"/>
        </w:rPr>
        <w:t xml:space="preserve">Тепер визначимо тип </w:t>
      </w:r>
      <w:r w:rsidRPr="008F13E7">
        <w:rPr>
          <w:rFonts w:ascii="Times New Roman" w:hAnsi="Times New Roman"/>
          <w:bCs/>
          <w:sz w:val="28"/>
          <w:szCs w:val="28"/>
          <w:lang w:val="uk-UA" w:eastAsia="ru-RU"/>
        </w:rPr>
        <w:t xml:space="preserve">фінансової стійкості </w:t>
      </w:r>
      <w:r w:rsidRPr="008F13E7">
        <w:rPr>
          <w:rFonts w:ascii="Times New Roman" w:hAnsi="Times New Roman"/>
          <w:bCs/>
          <w:spacing w:val="2"/>
          <w:sz w:val="28"/>
          <w:szCs w:val="28"/>
          <w:lang w:val="uk-UA" w:eastAsia="ru-RU"/>
        </w:rPr>
        <w:t>КВП «Краматорська тепломережа», побудувавши таблицю 3.</w:t>
      </w:r>
    </w:p>
    <w:p w:rsidR="00DC0213" w:rsidRPr="008F13E7" w:rsidRDefault="00DC0213" w:rsidP="00E765DD">
      <w:pPr>
        <w:widowControl w:val="0"/>
        <w:shd w:val="clear" w:color="auto" w:fill="FFFFFF"/>
        <w:autoSpaceDE w:val="0"/>
        <w:autoSpaceDN w:val="0"/>
        <w:adjustRightInd w:val="0"/>
        <w:spacing w:after="0"/>
        <w:ind w:firstLine="709"/>
        <w:jc w:val="both"/>
        <w:rPr>
          <w:rFonts w:ascii="Times New Roman" w:hAnsi="Times New Roman"/>
          <w:color w:val="000000"/>
          <w:sz w:val="28"/>
          <w:szCs w:val="28"/>
          <w:lang w:val="uk-UA" w:eastAsia="ru-RU"/>
        </w:rPr>
      </w:pPr>
      <w:r w:rsidRPr="008F13E7">
        <w:rPr>
          <w:rFonts w:ascii="Times New Roman" w:hAnsi="Times New Roman"/>
          <w:color w:val="000000"/>
          <w:sz w:val="28"/>
          <w:szCs w:val="28"/>
          <w:lang w:val="uk-UA" w:eastAsia="ru-RU"/>
        </w:rPr>
        <w:t xml:space="preserve">Отже, підприємство в 2020 році знаходилось в кризовому фінансовому стані. У 2021 році ситуація погіршилась і підприємство залишається в кризовому фінансовому стані. У 2022 році фінансова стійкість продовжує погіршуватись. Це пов’язано з величезним розміром активів, що важко реалізуються та майже відсутніми постійними пасивами. </w:t>
      </w:r>
    </w:p>
    <w:p w:rsidR="00DC0213" w:rsidRPr="008F13E7" w:rsidRDefault="00DC0213" w:rsidP="008F13E7">
      <w:pPr>
        <w:widowControl w:val="0"/>
        <w:autoSpaceDE w:val="0"/>
        <w:autoSpaceDN w:val="0"/>
        <w:adjustRightInd w:val="0"/>
        <w:spacing w:after="0"/>
        <w:ind w:firstLine="709"/>
        <w:jc w:val="both"/>
        <w:rPr>
          <w:rFonts w:ascii="Times New Roman" w:hAnsi="Times New Roman"/>
          <w:sz w:val="20"/>
          <w:szCs w:val="28"/>
          <w:lang w:val="uk-UA" w:eastAsia="ru-RU"/>
        </w:rPr>
      </w:pPr>
    </w:p>
    <w:p w:rsidR="00DC0213" w:rsidRDefault="00DC0213" w:rsidP="008F13E7">
      <w:pPr>
        <w:widowControl w:val="0"/>
        <w:autoSpaceDE w:val="0"/>
        <w:autoSpaceDN w:val="0"/>
        <w:adjustRightInd w:val="0"/>
        <w:spacing w:after="0"/>
        <w:ind w:firstLine="709"/>
        <w:jc w:val="both"/>
        <w:rPr>
          <w:rFonts w:ascii="Times New Roman" w:hAnsi="Times New Roman"/>
          <w:bCs/>
          <w:sz w:val="28"/>
          <w:szCs w:val="28"/>
          <w:lang w:val="uk-UA" w:eastAsia="ru-RU"/>
        </w:rPr>
      </w:pPr>
      <w:r w:rsidRPr="008F13E7">
        <w:rPr>
          <w:rFonts w:ascii="Times New Roman" w:hAnsi="Times New Roman"/>
          <w:sz w:val="28"/>
          <w:szCs w:val="28"/>
          <w:lang w:val="uk-UA" w:eastAsia="ru-RU"/>
        </w:rPr>
        <w:t xml:space="preserve">Таблиця 3 - </w:t>
      </w:r>
      <w:r w:rsidRPr="008F13E7">
        <w:rPr>
          <w:rFonts w:ascii="Times New Roman" w:hAnsi="Times New Roman"/>
          <w:bCs/>
          <w:sz w:val="28"/>
          <w:szCs w:val="28"/>
          <w:lang w:val="uk-UA" w:eastAsia="ru-RU"/>
        </w:rPr>
        <w:t>Типи фінансової стійкості підприємства</w:t>
      </w:r>
    </w:p>
    <w:p w:rsidR="00DC0213" w:rsidRPr="008F13E7" w:rsidRDefault="00DC0213" w:rsidP="008F13E7">
      <w:pPr>
        <w:widowControl w:val="0"/>
        <w:autoSpaceDE w:val="0"/>
        <w:autoSpaceDN w:val="0"/>
        <w:adjustRightInd w:val="0"/>
        <w:spacing w:after="0"/>
        <w:ind w:firstLine="709"/>
        <w:jc w:val="both"/>
        <w:rPr>
          <w:rFonts w:ascii="Times New Roman" w:hAnsi="Times New Roman"/>
          <w:bCs/>
          <w:sz w:val="28"/>
          <w:szCs w:val="28"/>
          <w:lang w:val="uk-UA" w:eastAsia="ru-RU"/>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2"/>
        <w:gridCol w:w="2244"/>
        <w:gridCol w:w="2497"/>
        <w:gridCol w:w="2244"/>
      </w:tblGrid>
      <w:tr w:rsidR="00DC0213" w:rsidRPr="008F13E7" w:rsidTr="00B801FE">
        <w:trPr>
          <w:trHeight w:val="426"/>
          <w:jc w:val="center"/>
        </w:trPr>
        <w:tc>
          <w:tcPr>
            <w:tcW w:w="2462"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8F13E7">
              <w:rPr>
                <w:rFonts w:ascii="Times New Roman" w:hAnsi="Times New Roman"/>
                <w:sz w:val="24"/>
                <w:szCs w:val="24"/>
                <w:lang w:val="uk-UA" w:eastAsia="ru-RU"/>
              </w:rPr>
              <w:t>Абсолютна фінансова стійкість</w:t>
            </w:r>
          </w:p>
        </w:tc>
        <w:tc>
          <w:tcPr>
            <w:tcW w:w="2244"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8F13E7">
              <w:rPr>
                <w:rFonts w:ascii="Times New Roman" w:hAnsi="Times New Roman"/>
                <w:sz w:val="24"/>
                <w:szCs w:val="24"/>
                <w:lang w:val="uk-UA" w:eastAsia="ru-RU"/>
              </w:rPr>
              <w:t>Нормальна фінансова стійкість</w:t>
            </w:r>
          </w:p>
        </w:tc>
        <w:tc>
          <w:tcPr>
            <w:tcW w:w="2497"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8F13E7">
              <w:rPr>
                <w:rFonts w:ascii="Times New Roman" w:hAnsi="Times New Roman"/>
                <w:sz w:val="24"/>
                <w:szCs w:val="24"/>
                <w:lang w:val="uk-UA" w:eastAsia="ru-RU"/>
              </w:rPr>
              <w:t>Нестійкий фінансовий стан</w:t>
            </w:r>
          </w:p>
        </w:tc>
        <w:tc>
          <w:tcPr>
            <w:tcW w:w="2244"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8F13E7">
              <w:rPr>
                <w:rFonts w:ascii="Times New Roman" w:hAnsi="Times New Roman"/>
                <w:sz w:val="24"/>
                <w:szCs w:val="24"/>
                <w:lang w:val="uk-UA" w:eastAsia="ru-RU"/>
              </w:rPr>
              <w:t>Кризовий фінансовий стан</w:t>
            </w:r>
          </w:p>
        </w:tc>
      </w:tr>
      <w:tr w:rsidR="00DC0213" w:rsidRPr="008F13E7" w:rsidTr="00B801FE">
        <w:trPr>
          <w:trHeight w:val="426"/>
          <w:jc w:val="center"/>
        </w:trPr>
        <w:tc>
          <w:tcPr>
            <w:tcW w:w="2462"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6"/>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8" o:spid="_x0000_i1025" type="#_x0000_t75" style="width:65pt;height:13pt;visibility:visible">
                  <v:imagedata r:id="rId5" o:title=""/>
                </v:shape>
              </w:pict>
            </w:r>
          </w:p>
        </w:tc>
        <w:tc>
          <w:tcPr>
            <w:tcW w:w="2244" w:type="dxa"/>
            <w:shd w:val="clear" w:color="auto" w:fill="E6E6E6"/>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6"/>
                <w:sz w:val="24"/>
                <w:szCs w:val="24"/>
                <w:lang w:eastAsia="ru-RU"/>
              </w:rPr>
              <w:pict>
                <v:shape id="Рисунок 47" o:spid="_x0000_i1026" type="#_x0000_t75" style="width:65pt;height:13pt;visibility:visible">
                  <v:imagedata r:id="rId6" o:title=""/>
                </v:shape>
              </w:pict>
            </w:r>
          </w:p>
        </w:tc>
        <w:tc>
          <w:tcPr>
            <w:tcW w:w="2497" w:type="dxa"/>
            <w:shd w:val="clear" w:color="auto" w:fill="E6E6E6"/>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6"/>
                <w:sz w:val="24"/>
                <w:szCs w:val="24"/>
                <w:lang w:eastAsia="ru-RU"/>
              </w:rPr>
              <w:pict>
                <v:shape id="Рисунок 46" o:spid="_x0000_i1027" type="#_x0000_t75" style="width:65pt;height:13pt;visibility:visible">
                  <v:imagedata r:id="rId7" o:title=""/>
                </v:shape>
              </w:pict>
            </w:r>
          </w:p>
        </w:tc>
        <w:tc>
          <w:tcPr>
            <w:tcW w:w="2244" w:type="dxa"/>
            <w:shd w:val="clear" w:color="auto" w:fill="E6E6E6"/>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6"/>
                <w:sz w:val="24"/>
                <w:szCs w:val="24"/>
                <w:lang w:eastAsia="ru-RU"/>
              </w:rPr>
              <w:pict>
                <v:shape id="Рисунок 45" o:spid="_x0000_i1028" type="#_x0000_t75" style="width:65pt;height:13pt;visibility:visible">
                  <v:imagedata r:id="rId8" o:title=""/>
                </v:shape>
              </w:pict>
            </w:r>
          </w:p>
        </w:tc>
      </w:tr>
      <w:tr w:rsidR="00DC0213" w:rsidRPr="008F13E7" w:rsidTr="00B801FE">
        <w:trPr>
          <w:trHeight w:val="426"/>
          <w:jc w:val="center"/>
        </w:trPr>
        <w:tc>
          <w:tcPr>
            <w:tcW w:w="2462"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44" o:spid="_x0000_i1029" type="#_x0000_t75" style="width:93pt;height:15pt;visibility:visible">
                  <v:imagedata r:id="rId9" o:title=""/>
                </v:shape>
              </w:pict>
            </w:r>
          </w:p>
        </w:tc>
        <w:tc>
          <w:tcPr>
            <w:tcW w:w="2244"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43" o:spid="_x0000_i1030" type="#_x0000_t75" style="width:93pt;height:15pt;visibility:visible">
                  <v:imagedata r:id="rId10" o:title=""/>
                </v:shape>
              </w:pict>
            </w:r>
          </w:p>
        </w:tc>
        <w:tc>
          <w:tcPr>
            <w:tcW w:w="2497" w:type="dxa"/>
            <w:shd w:val="clear" w:color="auto" w:fill="E6E6E6"/>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42" o:spid="_x0000_i1031" type="#_x0000_t75" style="width:93pt;height:15pt;visibility:visible">
                  <v:imagedata r:id="rId11" o:title=""/>
                </v:shape>
              </w:pict>
            </w:r>
          </w:p>
        </w:tc>
        <w:tc>
          <w:tcPr>
            <w:tcW w:w="2244" w:type="dxa"/>
            <w:shd w:val="clear" w:color="auto" w:fill="E6E6E6"/>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41" o:spid="_x0000_i1032" type="#_x0000_t75" style="width:93pt;height:15pt;visibility:visible">
                  <v:imagedata r:id="rId12" o:title=""/>
                </v:shape>
              </w:pict>
            </w:r>
          </w:p>
        </w:tc>
      </w:tr>
      <w:tr w:rsidR="00DC0213" w:rsidRPr="008F13E7" w:rsidTr="00B801FE">
        <w:trPr>
          <w:trHeight w:val="426"/>
          <w:jc w:val="center"/>
        </w:trPr>
        <w:tc>
          <w:tcPr>
            <w:tcW w:w="2462"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26"/>
                <w:sz w:val="24"/>
                <w:szCs w:val="24"/>
                <w:lang w:eastAsia="ru-RU"/>
              </w:rPr>
              <w:pict>
                <v:shape id="Рисунок 40" o:spid="_x0000_i1033" type="#_x0000_t75" style="width:67pt;height:32.5pt;visibility:visible">
                  <v:imagedata r:id="rId13" o:title=""/>
                </v:shape>
              </w:pict>
            </w:r>
          </w:p>
        </w:tc>
        <w:tc>
          <w:tcPr>
            <w:tcW w:w="2244"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26"/>
                <w:sz w:val="24"/>
                <w:szCs w:val="24"/>
                <w:lang w:eastAsia="ru-RU"/>
              </w:rPr>
              <w:pict>
                <v:shape id="Рисунок 39" o:spid="_x0000_i1034" type="#_x0000_t75" style="width:67pt;height:32.5pt;visibility:visible">
                  <v:imagedata r:id="rId14" o:title=""/>
                </v:shape>
              </w:pict>
            </w:r>
          </w:p>
        </w:tc>
        <w:tc>
          <w:tcPr>
            <w:tcW w:w="2497"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26"/>
                <w:sz w:val="24"/>
                <w:szCs w:val="24"/>
                <w:lang w:eastAsia="ru-RU"/>
              </w:rPr>
              <w:pict>
                <v:shape id="Рисунок 38" o:spid="_x0000_i1035" type="#_x0000_t75" style="width:67pt;height:32.5pt;visibility:visible">
                  <v:imagedata r:id="rId15" o:title=""/>
                </v:shape>
              </w:pict>
            </w:r>
          </w:p>
        </w:tc>
        <w:tc>
          <w:tcPr>
            <w:tcW w:w="2244" w:type="dxa"/>
            <w:shd w:val="clear" w:color="auto" w:fill="E6E6E6"/>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26"/>
                <w:sz w:val="24"/>
                <w:szCs w:val="24"/>
                <w:lang w:eastAsia="ru-RU"/>
              </w:rPr>
              <w:pict>
                <v:shape id="Рисунок 37" o:spid="_x0000_i1036" type="#_x0000_t75" style="width:67pt;height:32.5pt;visibility:visible">
                  <v:imagedata r:id="rId16" o:title=""/>
                </v:shape>
              </w:pict>
            </w:r>
          </w:p>
        </w:tc>
      </w:tr>
      <w:tr w:rsidR="00DC0213" w:rsidRPr="008F13E7" w:rsidTr="00B801FE">
        <w:trPr>
          <w:trHeight w:val="426"/>
          <w:jc w:val="center"/>
        </w:trPr>
        <w:tc>
          <w:tcPr>
            <w:tcW w:w="2462"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36" o:spid="_x0000_i1037" type="#_x0000_t75" style="width:32.5pt;height:17.5pt;visibility:visible">
                  <v:imagedata r:id="rId17" o:title=""/>
                </v:shape>
              </w:pict>
            </w:r>
          </w:p>
        </w:tc>
        <w:tc>
          <w:tcPr>
            <w:tcW w:w="2244"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35" o:spid="_x0000_i1038" type="#_x0000_t75" style="width:34.5pt;height:17.5pt;visibility:visible">
                  <v:imagedata r:id="rId18" o:title=""/>
                </v:shape>
              </w:pict>
            </w:r>
          </w:p>
        </w:tc>
        <w:tc>
          <w:tcPr>
            <w:tcW w:w="2497"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34" o:spid="_x0000_i1039" type="#_x0000_t75" style="width:36.5pt;height:17.5pt;visibility:visible">
                  <v:imagedata r:id="rId19" o:title=""/>
                </v:shape>
              </w:pict>
            </w:r>
          </w:p>
        </w:tc>
        <w:tc>
          <w:tcPr>
            <w:tcW w:w="2244" w:type="dxa"/>
            <w:vAlign w:val="center"/>
          </w:tcPr>
          <w:p w:rsidR="00DC0213" w:rsidRPr="008F13E7" w:rsidRDefault="00DC0213" w:rsidP="008F13E7">
            <w:pPr>
              <w:widowControl w:val="0"/>
              <w:autoSpaceDE w:val="0"/>
              <w:autoSpaceDN w:val="0"/>
              <w:adjustRightInd w:val="0"/>
              <w:spacing w:after="0" w:line="240" w:lineRule="auto"/>
              <w:ind w:left="284"/>
              <w:jc w:val="center"/>
              <w:rPr>
                <w:rFonts w:ascii="Times New Roman" w:hAnsi="Times New Roman"/>
                <w:sz w:val="24"/>
                <w:szCs w:val="24"/>
                <w:lang w:val="uk-UA" w:eastAsia="ru-RU"/>
              </w:rPr>
            </w:pPr>
            <w:r w:rsidRPr="000420C1">
              <w:rPr>
                <w:rFonts w:ascii="Times New Roman" w:hAnsi="Times New Roman"/>
                <w:noProof/>
                <w:position w:val="-10"/>
                <w:sz w:val="24"/>
                <w:szCs w:val="24"/>
                <w:lang w:eastAsia="ru-RU"/>
              </w:rPr>
              <w:pict>
                <v:shape id="Рисунок 33" o:spid="_x0000_i1040" type="#_x0000_t75" style="width:39pt;height:17.5pt;visibility:visible">
                  <v:imagedata r:id="rId20" o:title=""/>
                </v:shape>
              </w:pict>
            </w:r>
          </w:p>
        </w:tc>
      </w:tr>
    </w:tbl>
    <w:p w:rsidR="00DC0213" w:rsidRPr="008F13E7" w:rsidRDefault="00DC0213" w:rsidP="00DE0A85">
      <w:pPr>
        <w:widowControl w:val="0"/>
        <w:shd w:val="clear" w:color="auto" w:fill="FFFFFF"/>
        <w:autoSpaceDE w:val="0"/>
        <w:autoSpaceDN w:val="0"/>
        <w:adjustRightInd w:val="0"/>
        <w:spacing w:after="0" w:line="360" w:lineRule="auto"/>
        <w:ind w:firstLine="709"/>
        <w:jc w:val="both"/>
        <w:rPr>
          <w:rFonts w:ascii="Times New Roman" w:hAnsi="Times New Roman"/>
          <w:color w:val="000000"/>
          <w:szCs w:val="28"/>
          <w:lang w:val="uk-UA" w:eastAsia="ru-RU"/>
        </w:rPr>
      </w:pPr>
    </w:p>
    <w:p w:rsidR="00DC0213" w:rsidRDefault="00DC0213" w:rsidP="008F13E7">
      <w:pPr>
        <w:widowControl w:val="0"/>
        <w:shd w:val="clear" w:color="auto" w:fill="FFFFFF"/>
        <w:autoSpaceDE w:val="0"/>
        <w:autoSpaceDN w:val="0"/>
        <w:adjustRightInd w:val="0"/>
        <w:spacing w:after="0"/>
        <w:ind w:firstLine="709"/>
        <w:jc w:val="both"/>
        <w:rPr>
          <w:rFonts w:ascii="Times New Roman" w:hAnsi="Times New Roman"/>
          <w:sz w:val="28"/>
          <w:szCs w:val="28"/>
          <w:lang w:val="uk-UA" w:eastAsia="ru-RU"/>
        </w:rPr>
      </w:pPr>
      <w:r w:rsidRPr="008F13E7">
        <w:rPr>
          <w:rFonts w:ascii="Times New Roman" w:hAnsi="Times New Roman"/>
          <w:color w:val="000000"/>
          <w:sz w:val="28"/>
          <w:szCs w:val="28"/>
          <w:lang w:val="uk-UA" w:eastAsia="ru-RU"/>
        </w:rPr>
        <w:t>Відносні показники фінансової стійкості підприємства</w:t>
      </w:r>
      <w:r w:rsidRPr="008F13E7">
        <w:rPr>
          <w:rFonts w:ascii="Times New Roman" w:hAnsi="Times New Roman"/>
          <w:sz w:val="28"/>
          <w:szCs w:val="28"/>
          <w:lang w:val="uk-UA" w:eastAsia="ru-RU"/>
        </w:rPr>
        <w:t xml:space="preserve"> КВП «Краматорська тепломережа» за 2020-2022 рр. зазначено у табл. 4.</w:t>
      </w:r>
    </w:p>
    <w:p w:rsidR="00DC0213" w:rsidRPr="008F13E7" w:rsidRDefault="00DC0213" w:rsidP="008F13E7">
      <w:pPr>
        <w:widowControl w:val="0"/>
        <w:shd w:val="clear" w:color="auto" w:fill="FFFFFF"/>
        <w:autoSpaceDE w:val="0"/>
        <w:autoSpaceDN w:val="0"/>
        <w:adjustRightInd w:val="0"/>
        <w:spacing w:after="0"/>
        <w:ind w:firstLine="709"/>
        <w:jc w:val="both"/>
        <w:rPr>
          <w:rFonts w:ascii="Times New Roman" w:hAnsi="Times New Roman"/>
          <w:color w:val="000000"/>
          <w:sz w:val="28"/>
          <w:szCs w:val="28"/>
          <w:lang w:val="uk-UA" w:eastAsia="ru-RU"/>
        </w:rPr>
      </w:pPr>
    </w:p>
    <w:p w:rsidR="00DC0213" w:rsidRDefault="00DC0213" w:rsidP="008F13E7">
      <w:pPr>
        <w:widowControl w:val="0"/>
        <w:shd w:val="clear" w:color="auto" w:fill="FFFFFF"/>
        <w:autoSpaceDE w:val="0"/>
        <w:autoSpaceDN w:val="0"/>
        <w:adjustRightInd w:val="0"/>
        <w:spacing w:after="0"/>
        <w:ind w:firstLine="709"/>
        <w:jc w:val="both"/>
        <w:rPr>
          <w:rFonts w:ascii="Times New Roman" w:hAnsi="Times New Roman"/>
          <w:sz w:val="28"/>
          <w:szCs w:val="28"/>
          <w:lang w:val="uk-UA" w:eastAsia="ru-RU"/>
        </w:rPr>
      </w:pPr>
      <w:r w:rsidRPr="008F13E7">
        <w:rPr>
          <w:rFonts w:ascii="Times New Roman" w:hAnsi="Times New Roman"/>
          <w:color w:val="000000"/>
          <w:sz w:val="28"/>
          <w:szCs w:val="28"/>
          <w:lang w:val="uk-UA" w:eastAsia="ru-RU"/>
        </w:rPr>
        <w:t>Таблиця 4 - Відносні показники фінансової стійкості підприємства</w:t>
      </w:r>
      <w:r w:rsidRPr="008F13E7">
        <w:rPr>
          <w:rFonts w:ascii="Times New Roman" w:hAnsi="Times New Roman"/>
          <w:sz w:val="28"/>
          <w:szCs w:val="28"/>
          <w:lang w:val="uk-UA" w:eastAsia="ru-RU"/>
        </w:rPr>
        <w:t xml:space="preserve"> КВП «Краматорська тепломережа» за 2020-2022 рр.</w:t>
      </w:r>
    </w:p>
    <w:p w:rsidR="00DC0213" w:rsidRPr="008F13E7" w:rsidRDefault="00DC0213" w:rsidP="008F13E7">
      <w:pPr>
        <w:widowControl w:val="0"/>
        <w:shd w:val="clear" w:color="auto" w:fill="FFFFFF"/>
        <w:autoSpaceDE w:val="0"/>
        <w:autoSpaceDN w:val="0"/>
        <w:adjustRightInd w:val="0"/>
        <w:spacing w:after="0"/>
        <w:ind w:firstLine="709"/>
        <w:jc w:val="both"/>
        <w:rPr>
          <w:rFonts w:ascii="Times New Roman" w:hAnsi="Times New Roman"/>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
        <w:gridCol w:w="2356"/>
        <w:gridCol w:w="1252"/>
        <w:gridCol w:w="664"/>
        <w:gridCol w:w="664"/>
        <w:gridCol w:w="785"/>
        <w:gridCol w:w="936"/>
        <w:gridCol w:w="785"/>
        <w:gridCol w:w="937"/>
        <w:gridCol w:w="784"/>
      </w:tblGrid>
      <w:tr w:rsidR="00DC0213" w:rsidRPr="008F13E7" w:rsidTr="00E765DD">
        <w:trPr>
          <w:trHeight w:val="336"/>
        </w:trPr>
        <w:tc>
          <w:tcPr>
            <w:tcW w:w="205" w:type="pct"/>
            <w:vMerge w:val="restart"/>
          </w:tcPr>
          <w:p w:rsidR="00DC0213" w:rsidRPr="00E765DD" w:rsidRDefault="00DC0213" w:rsidP="003C6A7B">
            <w:pPr>
              <w:widowControl w:val="0"/>
              <w:autoSpaceDE w:val="0"/>
              <w:autoSpaceDN w:val="0"/>
              <w:adjustRightInd w:val="0"/>
              <w:spacing w:after="0" w:line="240" w:lineRule="auto"/>
              <w:jc w:val="center"/>
              <w:rPr>
                <w:rFonts w:ascii="Times New Roman" w:hAnsi="Times New Roman"/>
                <w:sz w:val="20"/>
                <w:szCs w:val="20"/>
                <w:lang w:val="uk-UA" w:eastAsia="ru-RU"/>
              </w:rPr>
            </w:pPr>
            <w:r w:rsidRPr="00E765DD">
              <w:rPr>
                <w:rFonts w:ascii="Times New Roman" w:hAnsi="Times New Roman"/>
                <w:sz w:val="20"/>
                <w:szCs w:val="20"/>
                <w:lang w:val="uk-UA" w:eastAsia="ru-RU"/>
              </w:rPr>
              <w:t>№</w:t>
            </w:r>
          </w:p>
        </w:tc>
        <w:tc>
          <w:tcPr>
            <w:tcW w:w="1232" w:type="pct"/>
            <w:vMerge w:val="restart"/>
          </w:tcPr>
          <w:p w:rsidR="00DC0213" w:rsidRPr="00E765DD" w:rsidRDefault="00DC0213" w:rsidP="00E765DD">
            <w:pPr>
              <w:widowControl w:val="0"/>
              <w:autoSpaceDE w:val="0"/>
              <w:autoSpaceDN w:val="0"/>
              <w:adjustRightInd w:val="0"/>
              <w:spacing w:after="0" w:line="240" w:lineRule="auto"/>
              <w:rPr>
                <w:rFonts w:ascii="Times New Roman" w:hAnsi="Times New Roman"/>
                <w:sz w:val="20"/>
                <w:szCs w:val="20"/>
                <w:lang w:val="uk-UA" w:eastAsia="ru-RU"/>
              </w:rPr>
            </w:pPr>
            <w:r w:rsidRPr="00E765DD">
              <w:rPr>
                <w:rFonts w:ascii="Times New Roman" w:hAnsi="Times New Roman"/>
                <w:sz w:val="20"/>
                <w:szCs w:val="20"/>
                <w:lang w:val="uk-UA" w:eastAsia="ru-RU"/>
              </w:rPr>
              <w:t>Назва показника</w:t>
            </w:r>
          </w:p>
        </w:tc>
        <w:tc>
          <w:tcPr>
            <w:tcW w:w="655" w:type="pct"/>
            <w:vMerge w:val="restart"/>
          </w:tcPr>
          <w:p w:rsidR="00DC0213" w:rsidRPr="00E765DD" w:rsidRDefault="00DC0213" w:rsidP="0023662A">
            <w:pPr>
              <w:widowControl w:val="0"/>
              <w:autoSpaceDE w:val="0"/>
              <w:autoSpaceDN w:val="0"/>
              <w:adjustRightInd w:val="0"/>
              <w:spacing w:after="0" w:line="240" w:lineRule="auto"/>
              <w:ind w:right="-108" w:hanging="108"/>
              <w:jc w:val="center"/>
              <w:rPr>
                <w:rFonts w:ascii="Times New Roman" w:hAnsi="Times New Roman"/>
                <w:sz w:val="20"/>
                <w:szCs w:val="20"/>
                <w:lang w:val="uk-UA" w:eastAsia="ru-RU"/>
              </w:rPr>
            </w:pPr>
            <w:r w:rsidRPr="00E765DD">
              <w:rPr>
                <w:rFonts w:ascii="Times New Roman" w:hAnsi="Times New Roman"/>
                <w:sz w:val="20"/>
                <w:szCs w:val="20"/>
                <w:lang w:val="uk-UA" w:eastAsia="ru-RU"/>
              </w:rPr>
              <w:t>Нормативне значення</w:t>
            </w:r>
          </w:p>
        </w:tc>
        <w:tc>
          <w:tcPr>
            <w:tcW w:w="348" w:type="pct"/>
            <w:vMerge w:val="restart"/>
          </w:tcPr>
          <w:p w:rsidR="00DC0213" w:rsidRPr="00E765DD" w:rsidRDefault="00DC0213" w:rsidP="0023662A">
            <w:pPr>
              <w:widowControl w:val="0"/>
              <w:shd w:val="clear" w:color="auto" w:fill="FFFFFF"/>
              <w:autoSpaceDE w:val="0"/>
              <w:autoSpaceDN w:val="0"/>
              <w:adjustRightInd w:val="0"/>
              <w:spacing w:after="0" w:line="240" w:lineRule="auto"/>
              <w:ind w:left="-108" w:right="-108"/>
              <w:jc w:val="center"/>
              <w:rPr>
                <w:rFonts w:ascii="Times New Roman" w:hAnsi="Times New Roman"/>
                <w:sz w:val="20"/>
                <w:szCs w:val="20"/>
                <w:lang w:val="uk-UA" w:eastAsia="ru-RU"/>
              </w:rPr>
            </w:pPr>
            <w:r w:rsidRPr="00E765DD">
              <w:rPr>
                <w:rFonts w:ascii="Times New Roman" w:hAnsi="Times New Roman"/>
                <w:color w:val="000000"/>
                <w:sz w:val="20"/>
                <w:szCs w:val="20"/>
                <w:lang w:val="uk-UA" w:eastAsia="ru-RU"/>
              </w:rPr>
              <w:t>2020 рік</w:t>
            </w:r>
          </w:p>
        </w:tc>
        <w:tc>
          <w:tcPr>
            <w:tcW w:w="348" w:type="pct"/>
            <w:vMerge w:val="restart"/>
          </w:tcPr>
          <w:p w:rsidR="00DC0213" w:rsidRPr="00E765DD" w:rsidRDefault="00DC0213" w:rsidP="0023662A">
            <w:pPr>
              <w:widowControl w:val="0"/>
              <w:shd w:val="clear" w:color="auto" w:fill="FFFFFF"/>
              <w:autoSpaceDE w:val="0"/>
              <w:autoSpaceDN w:val="0"/>
              <w:adjustRightInd w:val="0"/>
              <w:spacing w:after="0" w:line="240" w:lineRule="auto"/>
              <w:ind w:left="-108" w:right="-108"/>
              <w:jc w:val="center"/>
              <w:rPr>
                <w:rFonts w:ascii="Times New Roman" w:hAnsi="Times New Roman"/>
                <w:sz w:val="20"/>
                <w:szCs w:val="20"/>
                <w:lang w:val="uk-UA" w:eastAsia="ru-RU"/>
              </w:rPr>
            </w:pPr>
            <w:r w:rsidRPr="00E765DD">
              <w:rPr>
                <w:rFonts w:ascii="Times New Roman" w:hAnsi="Times New Roman"/>
                <w:color w:val="000000"/>
                <w:sz w:val="20"/>
                <w:szCs w:val="20"/>
                <w:lang w:val="uk-UA" w:eastAsia="ru-RU"/>
              </w:rPr>
              <w:t>2021 рік</w:t>
            </w:r>
          </w:p>
        </w:tc>
        <w:tc>
          <w:tcPr>
            <w:tcW w:w="411" w:type="pct"/>
            <w:vMerge w:val="restart"/>
          </w:tcPr>
          <w:p w:rsidR="00DC0213" w:rsidRDefault="00DC0213" w:rsidP="0023662A">
            <w:pPr>
              <w:widowControl w:val="0"/>
              <w:shd w:val="clear" w:color="auto" w:fill="FFFFFF"/>
              <w:autoSpaceDE w:val="0"/>
              <w:autoSpaceDN w:val="0"/>
              <w:adjustRightInd w:val="0"/>
              <w:spacing w:after="0" w:line="240" w:lineRule="auto"/>
              <w:ind w:left="-108" w:right="-108"/>
              <w:jc w:val="center"/>
              <w:rPr>
                <w:rFonts w:ascii="Times New Roman" w:hAnsi="Times New Roman"/>
                <w:color w:val="000000"/>
                <w:sz w:val="20"/>
                <w:szCs w:val="20"/>
                <w:lang w:val="uk-UA" w:eastAsia="ru-RU"/>
              </w:rPr>
            </w:pPr>
            <w:r w:rsidRPr="00E765DD">
              <w:rPr>
                <w:rFonts w:ascii="Times New Roman" w:hAnsi="Times New Roman"/>
                <w:color w:val="000000"/>
                <w:sz w:val="20"/>
                <w:szCs w:val="20"/>
                <w:lang w:val="uk-UA" w:eastAsia="ru-RU"/>
              </w:rPr>
              <w:t>2022</w:t>
            </w:r>
          </w:p>
          <w:p w:rsidR="00DC0213" w:rsidRPr="00E765DD" w:rsidRDefault="00DC0213" w:rsidP="0023662A">
            <w:pPr>
              <w:widowControl w:val="0"/>
              <w:shd w:val="clear" w:color="auto" w:fill="FFFFFF"/>
              <w:autoSpaceDE w:val="0"/>
              <w:autoSpaceDN w:val="0"/>
              <w:adjustRightInd w:val="0"/>
              <w:spacing w:after="0" w:line="240" w:lineRule="auto"/>
              <w:ind w:left="-108" w:right="-108"/>
              <w:jc w:val="center"/>
              <w:rPr>
                <w:rFonts w:ascii="Times New Roman" w:hAnsi="Times New Roman"/>
                <w:sz w:val="20"/>
                <w:szCs w:val="20"/>
                <w:lang w:val="uk-UA" w:eastAsia="ru-RU"/>
              </w:rPr>
            </w:pPr>
            <w:r w:rsidRPr="00E765DD">
              <w:rPr>
                <w:rFonts w:ascii="Times New Roman" w:hAnsi="Times New Roman"/>
                <w:color w:val="000000"/>
                <w:sz w:val="20"/>
                <w:szCs w:val="20"/>
                <w:lang w:val="uk-UA" w:eastAsia="ru-RU"/>
              </w:rPr>
              <w:t>рік</w:t>
            </w:r>
          </w:p>
        </w:tc>
        <w:tc>
          <w:tcPr>
            <w:tcW w:w="901" w:type="pct"/>
            <w:gridSpan w:val="2"/>
          </w:tcPr>
          <w:p w:rsidR="00DC0213" w:rsidRPr="00E765DD" w:rsidRDefault="00DC0213" w:rsidP="0023662A">
            <w:pPr>
              <w:spacing w:after="0" w:line="240" w:lineRule="auto"/>
              <w:ind w:left="-76" w:right="-112" w:firstLine="12"/>
              <w:jc w:val="center"/>
              <w:rPr>
                <w:rFonts w:ascii="Times New Roman" w:hAnsi="Times New Roman"/>
                <w:bCs/>
                <w:sz w:val="20"/>
                <w:szCs w:val="20"/>
                <w:lang w:val="uk-UA" w:eastAsia="ru-RU"/>
              </w:rPr>
            </w:pPr>
            <w:r w:rsidRPr="00E765DD">
              <w:rPr>
                <w:rFonts w:ascii="Times New Roman" w:hAnsi="Times New Roman"/>
                <w:bCs/>
                <w:sz w:val="20"/>
                <w:szCs w:val="20"/>
                <w:lang w:val="uk-UA" w:eastAsia="ru-RU"/>
              </w:rPr>
              <w:t>Відхилення</w:t>
            </w:r>
          </w:p>
          <w:p w:rsidR="00DC0213" w:rsidRPr="00E765DD" w:rsidRDefault="00DC0213" w:rsidP="0023662A">
            <w:pPr>
              <w:spacing w:after="0" w:line="240" w:lineRule="auto"/>
              <w:ind w:left="-76" w:right="-112"/>
              <w:jc w:val="center"/>
              <w:rPr>
                <w:rFonts w:ascii="Times New Roman" w:hAnsi="Times New Roman"/>
                <w:sz w:val="20"/>
                <w:szCs w:val="20"/>
                <w:lang w:val="uk-UA" w:eastAsia="ru-RU"/>
              </w:rPr>
            </w:pPr>
            <w:r w:rsidRPr="00E765DD">
              <w:rPr>
                <w:rFonts w:ascii="Times New Roman" w:hAnsi="Times New Roman"/>
                <w:bCs/>
                <w:sz w:val="20"/>
                <w:szCs w:val="20"/>
                <w:lang w:val="uk-UA" w:eastAsia="ru-RU"/>
              </w:rPr>
              <w:t>(+, –) показника 2021 р. порівняно з 2020 р.</w:t>
            </w:r>
          </w:p>
        </w:tc>
        <w:tc>
          <w:tcPr>
            <w:tcW w:w="901" w:type="pct"/>
            <w:gridSpan w:val="2"/>
          </w:tcPr>
          <w:p w:rsidR="00DC0213" w:rsidRPr="00E765DD" w:rsidRDefault="00DC0213" w:rsidP="0023662A">
            <w:pPr>
              <w:spacing w:after="0" w:line="240" w:lineRule="auto"/>
              <w:ind w:left="-76" w:right="-112" w:firstLine="12"/>
              <w:jc w:val="center"/>
              <w:rPr>
                <w:rFonts w:ascii="Times New Roman" w:hAnsi="Times New Roman"/>
                <w:bCs/>
                <w:sz w:val="20"/>
                <w:szCs w:val="20"/>
                <w:lang w:val="uk-UA" w:eastAsia="ru-RU"/>
              </w:rPr>
            </w:pPr>
            <w:r w:rsidRPr="00E765DD">
              <w:rPr>
                <w:rFonts w:ascii="Times New Roman" w:hAnsi="Times New Roman"/>
                <w:bCs/>
                <w:sz w:val="20"/>
                <w:szCs w:val="20"/>
                <w:lang w:val="uk-UA" w:eastAsia="ru-RU"/>
              </w:rPr>
              <w:t>Відхилення</w:t>
            </w:r>
          </w:p>
          <w:p w:rsidR="00DC0213" w:rsidRPr="00E765DD" w:rsidRDefault="00DC0213" w:rsidP="0023662A">
            <w:pPr>
              <w:spacing w:after="0" w:line="240" w:lineRule="auto"/>
              <w:ind w:left="-76" w:right="-112"/>
              <w:jc w:val="center"/>
              <w:rPr>
                <w:rFonts w:ascii="Times New Roman" w:hAnsi="Times New Roman"/>
                <w:sz w:val="20"/>
                <w:szCs w:val="20"/>
                <w:lang w:val="uk-UA" w:eastAsia="ru-RU"/>
              </w:rPr>
            </w:pPr>
            <w:r w:rsidRPr="00E765DD">
              <w:rPr>
                <w:rFonts w:ascii="Times New Roman" w:hAnsi="Times New Roman"/>
                <w:bCs/>
                <w:sz w:val="20"/>
                <w:szCs w:val="20"/>
                <w:lang w:val="uk-UA" w:eastAsia="ru-RU"/>
              </w:rPr>
              <w:t>(+, –) показника 2022 р. порівняно з 2021 р.</w:t>
            </w:r>
          </w:p>
        </w:tc>
      </w:tr>
      <w:tr w:rsidR="00DC0213" w:rsidRPr="008F13E7" w:rsidTr="00E765DD">
        <w:trPr>
          <w:trHeight w:val="87"/>
        </w:trPr>
        <w:tc>
          <w:tcPr>
            <w:tcW w:w="205" w:type="pct"/>
            <w:vMerge/>
          </w:tcPr>
          <w:p w:rsidR="00DC0213" w:rsidRPr="00E765DD" w:rsidRDefault="00DC0213" w:rsidP="003C6A7B">
            <w:pPr>
              <w:widowControl w:val="0"/>
              <w:autoSpaceDE w:val="0"/>
              <w:autoSpaceDN w:val="0"/>
              <w:adjustRightInd w:val="0"/>
              <w:spacing w:after="0" w:line="240" w:lineRule="auto"/>
              <w:jc w:val="center"/>
              <w:rPr>
                <w:rFonts w:ascii="Times New Roman" w:hAnsi="Times New Roman"/>
                <w:sz w:val="20"/>
                <w:szCs w:val="20"/>
                <w:lang w:val="uk-UA" w:eastAsia="ru-RU"/>
              </w:rPr>
            </w:pPr>
          </w:p>
        </w:tc>
        <w:tc>
          <w:tcPr>
            <w:tcW w:w="1232" w:type="pct"/>
            <w:vMerge/>
          </w:tcPr>
          <w:p w:rsidR="00DC0213" w:rsidRPr="00E765DD" w:rsidRDefault="00DC0213" w:rsidP="00E765DD">
            <w:pPr>
              <w:widowControl w:val="0"/>
              <w:autoSpaceDE w:val="0"/>
              <w:autoSpaceDN w:val="0"/>
              <w:adjustRightInd w:val="0"/>
              <w:spacing w:after="0" w:line="240" w:lineRule="auto"/>
              <w:rPr>
                <w:rFonts w:ascii="Times New Roman" w:hAnsi="Times New Roman"/>
                <w:sz w:val="20"/>
                <w:szCs w:val="20"/>
                <w:lang w:val="uk-UA" w:eastAsia="ru-RU"/>
              </w:rPr>
            </w:pPr>
          </w:p>
        </w:tc>
        <w:tc>
          <w:tcPr>
            <w:tcW w:w="655" w:type="pct"/>
            <w:vMerge/>
          </w:tcPr>
          <w:p w:rsidR="00DC0213" w:rsidRPr="00E765DD" w:rsidRDefault="00DC0213" w:rsidP="00677179">
            <w:pPr>
              <w:widowControl w:val="0"/>
              <w:autoSpaceDE w:val="0"/>
              <w:autoSpaceDN w:val="0"/>
              <w:adjustRightInd w:val="0"/>
              <w:spacing w:after="0" w:line="240" w:lineRule="auto"/>
              <w:jc w:val="center"/>
              <w:rPr>
                <w:rFonts w:ascii="Times New Roman" w:hAnsi="Times New Roman"/>
                <w:sz w:val="20"/>
                <w:szCs w:val="20"/>
                <w:lang w:val="uk-UA" w:eastAsia="ru-RU"/>
              </w:rPr>
            </w:pPr>
          </w:p>
        </w:tc>
        <w:tc>
          <w:tcPr>
            <w:tcW w:w="348" w:type="pct"/>
            <w:vMerge/>
          </w:tcPr>
          <w:p w:rsidR="00DC0213" w:rsidRPr="00E765DD" w:rsidRDefault="00DC0213" w:rsidP="00677179">
            <w:pPr>
              <w:widowControl w:val="0"/>
              <w:autoSpaceDE w:val="0"/>
              <w:autoSpaceDN w:val="0"/>
              <w:adjustRightInd w:val="0"/>
              <w:spacing w:after="0" w:line="240" w:lineRule="auto"/>
              <w:jc w:val="center"/>
              <w:rPr>
                <w:rFonts w:ascii="Times New Roman" w:hAnsi="Times New Roman"/>
                <w:sz w:val="20"/>
                <w:szCs w:val="20"/>
                <w:lang w:val="uk-UA" w:eastAsia="ru-RU"/>
              </w:rPr>
            </w:pPr>
          </w:p>
        </w:tc>
        <w:tc>
          <w:tcPr>
            <w:tcW w:w="348" w:type="pct"/>
            <w:vMerge/>
          </w:tcPr>
          <w:p w:rsidR="00DC0213" w:rsidRPr="00E765DD" w:rsidRDefault="00DC0213" w:rsidP="00677179">
            <w:pPr>
              <w:widowControl w:val="0"/>
              <w:autoSpaceDE w:val="0"/>
              <w:autoSpaceDN w:val="0"/>
              <w:adjustRightInd w:val="0"/>
              <w:spacing w:after="0" w:line="240" w:lineRule="auto"/>
              <w:jc w:val="center"/>
              <w:rPr>
                <w:rFonts w:ascii="Times New Roman" w:hAnsi="Times New Roman"/>
                <w:sz w:val="20"/>
                <w:szCs w:val="20"/>
                <w:lang w:val="uk-UA" w:eastAsia="ru-RU"/>
              </w:rPr>
            </w:pPr>
          </w:p>
        </w:tc>
        <w:tc>
          <w:tcPr>
            <w:tcW w:w="411" w:type="pct"/>
            <w:vMerge/>
          </w:tcPr>
          <w:p w:rsidR="00DC0213" w:rsidRPr="00E765DD" w:rsidRDefault="00DC0213" w:rsidP="00677179">
            <w:pPr>
              <w:widowControl w:val="0"/>
              <w:autoSpaceDE w:val="0"/>
              <w:autoSpaceDN w:val="0"/>
              <w:adjustRightInd w:val="0"/>
              <w:spacing w:after="0" w:line="240" w:lineRule="auto"/>
              <w:jc w:val="center"/>
              <w:rPr>
                <w:rFonts w:ascii="Times New Roman" w:hAnsi="Times New Roman"/>
                <w:sz w:val="20"/>
                <w:szCs w:val="20"/>
                <w:lang w:val="uk-UA" w:eastAsia="ru-RU"/>
              </w:rPr>
            </w:pPr>
          </w:p>
        </w:tc>
        <w:tc>
          <w:tcPr>
            <w:tcW w:w="490" w:type="pct"/>
          </w:tcPr>
          <w:p w:rsidR="00DC0213" w:rsidRPr="00E765DD" w:rsidRDefault="00DC0213" w:rsidP="00677179">
            <w:pPr>
              <w:spacing w:after="0" w:line="240" w:lineRule="auto"/>
              <w:ind w:left="-115" w:right="-103"/>
              <w:jc w:val="center"/>
              <w:rPr>
                <w:rFonts w:ascii="Times New Roman" w:hAnsi="Times New Roman"/>
                <w:sz w:val="18"/>
                <w:szCs w:val="18"/>
                <w:lang w:val="uk-UA" w:eastAsia="ru-RU"/>
              </w:rPr>
            </w:pPr>
            <w:r w:rsidRPr="00E765DD">
              <w:rPr>
                <w:rFonts w:ascii="Times New Roman" w:hAnsi="Times New Roman"/>
                <w:sz w:val="18"/>
                <w:szCs w:val="18"/>
                <w:lang w:val="uk-UA" w:eastAsia="ru-RU"/>
              </w:rPr>
              <w:t>абсолютне</w:t>
            </w:r>
          </w:p>
        </w:tc>
        <w:tc>
          <w:tcPr>
            <w:tcW w:w="411" w:type="pct"/>
          </w:tcPr>
          <w:p w:rsidR="00DC0213" w:rsidRPr="00E765DD" w:rsidRDefault="00DC0213" w:rsidP="00677179">
            <w:pPr>
              <w:spacing w:after="0" w:line="240" w:lineRule="auto"/>
              <w:ind w:left="-115" w:right="-103"/>
              <w:jc w:val="center"/>
              <w:rPr>
                <w:rFonts w:ascii="Times New Roman" w:hAnsi="Times New Roman"/>
                <w:sz w:val="18"/>
                <w:szCs w:val="18"/>
                <w:lang w:val="uk-UA" w:eastAsia="ru-RU"/>
              </w:rPr>
            </w:pPr>
            <w:r w:rsidRPr="00E765DD">
              <w:rPr>
                <w:rFonts w:ascii="Times New Roman" w:hAnsi="Times New Roman"/>
                <w:sz w:val="18"/>
                <w:szCs w:val="18"/>
                <w:lang w:val="uk-UA" w:eastAsia="ru-RU"/>
              </w:rPr>
              <w:t>відносне</w:t>
            </w:r>
          </w:p>
        </w:tc>
        <w:tc>
          <w:tcPr>
            <w:tcW w:w="490" w:type="pct"/>
          </w:tcPr>
          <w:p w:rsidR="00DC0213" w:rsidRPr="00E765DD" w:rsidRDefault="00DC0213" w:rsidP="00677179">
            <w:pPr>
              <w:spacing w:after="0" w:line="240" w:lineRule="auto"/>
              <w:ind w:left="-115" w:right="-103"/>
              <w:jc w:val="center"/>
              <w:rPr>
                <w:rFonts w:ascii="Times New Roman" w:hAnsi="Times New Roman"/>
                <w:sz w:val="18"/>
                <w:szCs w:val="18"/>
                <w:lang w:val="uk-UA" w:eastAsia="ru-RU"/>
              </w:rPr>
            </w:pPr>
            <w:r w:rsidRPr="00E765DD">
              <w:rPr>
                <w:rFonts w:ascii="Times New Roman" w:hAnsi="Times New Roman"/>
                <w:sz w:val="18"/>
                <w:szCs w:val="18"/>
                <w:lang w:val="uk-UA" w:eastAsia="ru-RU"/>
              </w:rPr>
              <w:t>абсолютне</w:t>
            </w:r>
          </w:p>
        </w:tc>
        <w:tc>
          <w:tcPr>
            <w:tcW w:w="411" w:type="pct"/>
          </w:tcPr>
          <w:p w:rsidR="00DC0213" w:rsidRPr="00E765DD" w:rsidRDefault="00DC0213" w:rsidP="00677179">
            <w:pPr>
              <w:spacing w:after="0" w:line="240" w:lineRule="auto"/>
              <w:ind w:left="-115" w:right="-103"/>
              <w:jc w:val="center"/>
              <w:rPr>
                <w:rFonts w:ascii="Times New Roman" w:hAnsi="Times New Roman"/>
                <w:sz w:val="18"/>
                <w:szCs w:val="18"/>
                <w:lang w:val="uk-UA" w:eastAsia="ru-RU"/>
              </w:rPr>
            </w:pPr>
            <w:r w:rsidRPr="00E765DD">
              <w:rPr>
                <w:rFonts w:ascii="Times New Roman" w:hAnsi="Times New Roman"/>
                <w:sz w:val="18"/>
                <w:szCs w:val="18"/>
                <w:lang w:val="uk-UA" w:eastAsia="ru-RU"/>
              </w:rPr>
              <w:t>відносне</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1</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2</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3</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4</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5</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6</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7</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8</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9</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10</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1.</w:t>
            </w:r>
          </w:p>
        </w:tc>
        <w:tc>
          <w:tcPr>
            <w:tcW w:w="1232" w:type="pct"/>
          </w:tcPr>
          <w:p w:rsidR="00DC0213" w:rsidRPr="00E765DD" w:rsidRDefault="00DC0213" w:rsidP="00E765DD">
            <w:pPr>
              <w:widowControl w:val="0"/>
              <w:autoSpaceDE w:val="0"/>
              <w:autoSpaceDN w:val="0"/>
              <w:adjustRightInd w:val="0"/>
              <w:spacing w:after="0" w:line="240" w:lineRule="auto"/>
              <w:ind w:right="-108" w:hanging="19"/>
              <w:rPr>
                <w:rFonts w:ascii="Times New Roman" w:hAnsi="Times New Roman"/>
                <w:lang w:val="uk-UA" w:eastAsia="ru-RU"/>
              </w:rPr>
            </w:pPr>
            <w:r w:rsidRPr="00E765DD">
              <w:rPr>
                <w:rFonts w:ascii="Times New Roman" w:hAnsi="Times New Roman"/>
                <w:lang w:val="uk-UA" w:eastAsia="ru-RU"/>
              </w:rPr>
              <w:t>Коефіцієнт автономії</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більше 0,5</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0,083</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0,037</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0,007</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-0,046</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-55,106</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-0,030</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-81,620</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2.</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Коефіцієнт фінансо-вої залежності</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менше 0,2</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12,030</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26,796</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145,791</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14,766</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122,749</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118,995</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444,077</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3.</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Коефіцієнт фінансового ризику</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менше 0,5</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11,030</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25,796</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144,791</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14,766</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133,878</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118,995</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461,291</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4.</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Коефіцієнт маневреності власного капіталу</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більше 0</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-1,549</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-4,044</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-24,596</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-2,494</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160,997</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-20,552</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508,230</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5.</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Коефіцієнт  структу-ри покриття довго-строкових вкладень</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0,000</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0,067</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0,055</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0,067</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-0,012</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-17,667</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6.</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Коефіцієнт довгострокового залучення коштів</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0,4</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0,000</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0,253</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0,586</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0,253</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lang w:val="uk-UA"/>
              </w:rPr>
              <w:t>-</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0,333</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131,613</w:t>
            </w:r>
          </w:p>
        </w:tc>
      </w:tr>
      <w:tr w:rsidR="00DC0213" w:rsidRPr="008F13E7" w:rsidTr="00E765DD">
        <w:tc>
          <w:tcPr>
            <w:tcW w:w="205" w:type="pct"/>
          </w:tcPr>
          <w:p w:rsidR="00DC0213" w:rsidRPr="00E765DD" w:rsidRDefault="00DC0213" w:rsidP="003C6A7B">
            <w:pPr>
              <w:widowControl w:val="0"/>
              <w:autoSpaceDE w:val="0"/>
              <w:autoSpaceDN w:val="0"/>
              <w:adjustRightInd w:val="0"/>
              <w:spacing w:after="0" w:line="240" w:lineRule="auto"/>
              <w:ind w:right="-108"/>
              <w:jc w:val="center"/>
              <w:rPr>
                <w:rFonts w:ascii="Times New Roman" w:hAnsi="Times New Roman"/>
                <w:lang w:val="uk-UA" w:eastAsia="ru-RU"/>
              </w:rPr>
            </w:pPr>
            <w:r w:rsidRPr="00E765DD">
              <w:rPr>
                <w:rFonts w:ascii="Times New Roman" w:hAnsi="Times New Roman"/>
                <w:lang w:val="uk-UA" w:eastAsia="ru-RU"/>
              </w:rPr>
              <w:t>7.</w:t>
            </w:r>
          </w:p>
        </w:tc>
        <w:tc>
          <w:tcPr>
            <w:tcW w:w="1232" w:type="pct"/>
          </w:tcPr>
          <w:p w:rsidR="00DC0213" w:rsidRPr="00E765DD" w:rsidRDefault="00DC0213" w:rsidP="00E765DD">
            <w:pPr>
              <w:widowControl w:val="0"/>
              <w:autoSpaceDE w:val="0"/>
              <w:autoSpaceDN w:val="0"/>
              <w:adjustRightInd w:val="0"/>
              <w:spacing w:after="0" w:line="240" w:lineRule="auto"/>
              <w:ind w:right="-108"/>
              <w:rPr>
                <w:rFonts w:ascii="Times New Roman" w:hAnsi="Times New Roman"/>
                <w:lang w:val="uk-UA" w:eastAsia="ru-RU"/>
              </w:rPr>
            </w:pPr>
            <w:r w:rsidRPr="00E765DD">
              <w:rPr>
                <w:rFonts w:ascii="Times New Roman" w:hAnsi="Times New Roman"/>
                <w:lang w:val="uk-UA" w:eastAsia="ru-RU"/>
              </w:rPr>
              <w:t>Коефіцієнт  фінансо-вої незалежності капіталізованих джерел</w:t>
            </w:r>
          </w:p>
        </w:tc>
        <w:tc>
          <w:tcPr>
            <w:tcW w:w="655" w:type="pct"/>
          </w:tcPr>
          <w:p w:rsidR="00DC0213" w:rsidRPr="00E765DD" w:rsidRDefault="00DC0213" w:rsidP="00677179">
            <w:pPr>
              <w:widowControl w:val="0"/>
              <w:autoSpaceDE w:val="0"/>
              <w:autoSpaceDN w:val="0"/>
              <w:adjustRightInd w:val="0"/>
              <w:spacing w:after="0" w:line="240" w:lineRule="auto"/>
              <w:jc w:val="center"/>
              <w:rPr>
                <w:rFonts w:ascii="Times New Roman" w:hAnsi="Times New Roman"/>
                <w:lang w:val="uk-UA" w:eastAsia="ru-RU"/>
              </w:rPr>
            </w:pPr>
            <w:r w:rsidRPr="00E765DD">
              <w:rPr>
                <w:rFonts w:ascii="Times New Roman" w:hAnsi="Times New Roman"/>
                <w:lang w:val="uk-UA" w:eastAsia="ru-RU"/>
              </w:rPr>
              <w:t>0,6</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1,000</w:t>
            </w:r>
          </w:p>
        </w:tc>
        <w:tc>
          <w:tcPr>
            <w:tcW w:w="348"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0,747</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0,414</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-0,253</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-25,295</w:t>
            </w:r>
          </w:p>
        </w:tc>
        <w:tc>
          <w:tcPr>
            <w:tcW w:w="490"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-0,333</w:t>
            </w:r>
          </w:p>
        </w:tc>
        <w:tc>
          <w:tcPr>
            <w:tcW w:w="411" w:type="pct"/>
          </w:tcPr>
          <w:p w:rsidR="00DC0213" w:rsidRPr="00E765DD" w:rsidRDefault="00DC0213" w:rsidP="00677179">
            <w:pPr>
              <w:spacing w:after="0" w:line="240" w:lineRule="auto"/>
              <w:ind w:left="-110" w:right="-100"/>
              <w:jc w:val="center"/>
              <w:rPr>
                <w:rFonts w:ascii="Times New Roman" w:hAnsi="Times New Roman"/>
                <w:lang w:val="uk-UA"/>
              </w:rPr>
            </w:pPr>
            <w:r w:rsidRPr="00E765DD">
              <w:rPr>
                <w:rFonts w:ascii="Times New Roman" w:hAnsi="Times New Roman"/>
              </w:rPr>
              <w:t>-44,565</w:t>
            </w:r>
          </w:p>
        </w:tc>
      </w:tr>
    </w:tbl>
    <w:p w:rsidR="00DC0213" w:rsidRPr="008F13E7" w:rsidRDefault="00DC0213" w:rsidP="000471DF">
      <w:pPr>
        <w:shd w:val="clear" w:color="auto" w:fill="FFFFFF"/>
        <w:spacing w:after="0"/>
        <w:ind w:firstLine="709"/>
        <w:jc w:val="both"/>
        <w:rPr>
          <w:rFonts w:ascii="Times New Roman" w:hAnsi="Times New Roman"/>
          <w:color w:val="000000"/>
          <w:szCs w:val="28"/>
          <w:lang w:val="uk-UA" w:eastAsia="ru-RU"/>
        </w:rPr>
      </w:pPr>
    </w:p>
    <w:p w:rsidR="00DC0213" w:rsidRPr="008F13E7" w:rsidRDefault="00DC0213" w:rsidP="000471DF">
      <w:pPr>
        <w:shd w:val="clear" w:color="auto" w:fill="FFFFFF"/>
        <w:spacing w:after="0"/>
        <w:ind w:firstLine="709"/>
        <w:jc w:val="both"/>
        <w:rPr>
          <w:rFonts w:ascii="Times New Roman" w:hAnsi="Times New Roman"/>
          <w:sz w:val="28"/>
          <w:szCs w:val="28"/>
          <w:lang w:val="uk-UA" w:eastAsia="ru-RU"/>
        </w:rPr>
      </w:pPr>
      <w:r w:rsidRPr="008F13E7">
        <w:rPr>
          <w:rFonts w:ascii="Times New Roman" w:hAnsi="Times New Roman"/>
          <w:color w:val="000000"/>
          <w:sz w:val="28"/>
          <w:szCs w:val="28"/>
          <w:lang w:val="uk-UA" w:eastAsia="ru-RU"/>
        </w:rPr>
        <w:t xml:space="preserve">Таким чином, проведене дослідження </w:t>
      </w:r>
      <w:r w:rsidRPr="008F13E7">
        <w:rPr>
          <w:rFonts w:ascii="Times New Roman" w:hAnsi="Times New Roman"/>
          <w:bCs/>
          <w:sz w:val="28"/>
          <w:szCs w:val="28"/>
          <w:lang w:val="uk-UA" w:eastAsia="ru-RU"/>
        </w:rPr>
        <w:t>КВП «Краматорська тепломережа» виявило, що у підприємства є великі проблеми з фінансовою стійкістю через великий розмір активів, що важко реалізуються. Підприємство не має достатньо власного капіталу, він не забезпечує його платоспроможність. Необхідним є збільшення розміру грошових коштів та їх еквівалентів для підтримки ліквідності.</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eastAsia="ru-RU"/>
        </w:rPr>
        <w:t>Отже, показники фінансової стійкості підприємства мають негативну динаміку і не відповідають нормативними значеннями. Необхідно терміново  вжити заходів щодо покращення ситуації.</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Аналіз ділової активності дозволяє проаналізувати ефективність основної діяльності підприємства, що характеризується швидкістю обертання фінансових ресурсів підприємства. Аналіз здійснюється за допомогою коефіцієнтів оборотності, які є відносними показниками фінансових результатів діяльності підприємства. Загальна оборотність усіх засобів підприємства складається з часткових показників оборотності окремих їх елементів.</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Показники ділової активності також слід розглядати у динаміці. У загальному вигляді, чим більше показник (коефіцієнт)  оборотності (швидкість обороту коштів), і чим менше показник  тривалості оборотів (час обороту коштів), тим вище ділова активність підприємства.</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У таблицях 5-6 проведемо аналіз ділової активності КВП «Краматорська тепломережа» за 2020-2022 рр.</w:t>
      </w:r>
    </w:p>
    <w:p w:rsidR="00DC0213" w:rsidRPr="008F13E7" w:rsidRDefault="00DC0213" w:rsidP="000471DF">
      <w:pPr>
        <w:spacing w:after="0"/>
        <w:ind w:firstLine="709"/>
        <w:jc w:val="both"/>
        <w:rPr>
          <w:rFonts w:ascii="Times New Roman" w:hAnsi="Times New Roman"/>
          <w:szCs w:val="28"/>
          <w:lang w:val="uk-UA"/>
        </w:rPr>
      </w:pPr>
    </w:p>
    <w:p w:rsidR="00DC0213" w:rsidRDefault="00DC0213" w:rsidP="000471DF">
      <w:pPr>
        <w:widowControl w:val="0"/>
        <w:shd w:val="clear" w:color="auto" w:fill="FFFFFF"/>
        <w:autoSpaceDE w:val="0"/>
        <w:autoSpaceDN w:val="0"/>
        <w:adjustRightInd w:val="0"/>
        <w:spacing w:after="0"/>
        <w:ind w:firstLine="709"/>
        <w:jc w:val="both"/>
        <w:rPr>
          <w:rFonts w:ascii="Times New Roman" w:hAnsi="Times New Roman"/>
          <w:spacing w:val="2"/>
          <w:sz w:val="28"/>
          <w:szCs w:val="28"/>
          <w:lang w:val="uk-UA" w:eastAsia="ru-RU"/>
        </w:rPr>
      </w:pPr>
      <w:r w:rsidRPr="008F13E7">
        <w:rPr>
          <w:rFonts w:ascii="Times New Roman" w:hAnsi="Times New Roman"/>
          <w:spacing w:val="2"/>
          <w:sz w:val="28"/>
          <w:szCs w:val="28"/>
          <w:lang w:val="uk-UA" w:eastAsia="ru-RU"/>
        </w:rPr>
        <w:t xml:space="preserve">Таблиця 5 - Аналіз ділової активності </w:t>
      </w:r>
      <w:r w:rsidRPr="008F13E7">
        <w:rPr>
          <w:rFonts w:ascii="Times New Roman" w:hAnsi="Times New Roman"/>
          <w:bCs/>
          <w:spacing w:val="2"/>
          <w:sz w:val="28"/>
          <w:szCs w:val="28"/>
          <w:lang w:val="uk-UA" w:eastAsia="ru-RU"/>
        </w:rPr>
        <w:t>КВП «Краматорська тепломережа»</w:t>
      </w:r>
      <w:r w:rsidRPr="008F13E7">
        <w:rPr>
          <w:rFonts w:ascii="Times New Roman" w:hAnsi="Times New Roman"/>
          <w:spacing w:val="2"/>
          <w:sz w:val="28"/>
          <w:szCs w:val="28"/>
          <w:lang w:val="uk-UA" w:eastAsia="ru-RU"/>
        </w:rPr>
        <w:t xml:space="preserve"> за 2020-2022 рр.</w:t>
      </w:r>
    </w:p>
    <w:p w:rsidR="00DC0213" w:rsidRPr="008F13E7" w:rsidRDefault="00DC0213" w:rsidP="000471DF">
      <w:pPr>
        <w:widowControl w:val="0"/>
        <w:shd w:val="clear" w:color="auto" w:fill="FFFFFF"/>
        <w:autoSpaceDE w:val="0"/>
        <w:autoSpaceDN w:val="0"/>
        <w:adjustRightInd w:val="0"/>
        <w:spacing w:after="0"/>
        <w:ind w:firstLine="709"/>
        <w:jc w:val="both"/>
        <w:rPr>
          <w:rFonts w:ascii="Times New Roman" w:hAnsi="Times New Roman"/>
          <w:spacing w:val="2"/>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
        <w:gridCol w:w="3317"/>
        <w:gridCol w:w="986"/>
        <w:gridCol w:w="986"/>
        <w:gridCol w:w="986"/>
        <w:gridCol w:w="1380"/>
        <w:gridCol w:w="1380"/>
      </w:tblGrid>
      <w:tr w:rsidR="00DC0213" w:rsidRPr="008F13E7" w:rsidTr="00684ECB">
        <w:tc>
          <w:tcPr>
            <w:tcW w:w="279" w:type="pct"/>
            <w:vAlign w:val="center"/>
          </w:tcPr>
          <w:p w:rsidR="00DC0213" w:rsidRPr="008F13E7" w:rsidRDefault="00DC0213" w:rsidP="00684ECB">
            <w:pPr>
              <w:widowControl w:val="0"/>
              <w:tabs>
                <w:tab w:val="left" w:pos="360"/>
              </w:tabs>
              <w:spacing w:after="0" w:line="240" w:lineRule="auto"/>
              <w:jc w:val="center"/>
              <w:rPr>
                <w:rFonts w:ascii="Times New Roman" w:hAnsi="Times New Roman"/>
                <w:sz w:val="24"/>
                <w:szCs w:val="24"/>
                <w:lang w:val="uk-UA" w:eastAsia="ru-RU"/>
              </w:rPr>
            </w:pPr>
            <w:r w:rsidRPr="008F13E7">
              <w:rPr>
                <w:rFonts w:ascii="Times New Roman" w:hAnsi="Times New Roman"/>
                <w:sz w:val="24"/>
                <w:szCs w:val="24"/>
                <w:lang w:val="uk-UA" w:eastAsia="ru-RU"/>
              </w:rPr>
              <w:t>№</w:t>
            </w:r>
          </w:p>
        </w:tc>
        <w:tc>
          <w:tcPr>
            <w:tcW w:w="1733" w:type="pct"/>
            <w:vAlign w:val="center"/>
          </w:tcPr>
          <w:p w:rsidR="00DC0213" w:rsidRPr="008F13E7" w:rsidRDefault="00DC0213" w:rsidP="00E765DD">
            <w:pPr>
              <w:widowControl w:val="0"/>
              <w:tabs>
                <w:tab w:val="left" w:pos="360"/>
              </w:tabs>
              <w:spacing w:after="0" w:line="240" w:lineRule="auto"/>
              <w:rPr>
                <w:rFonts w:ascii="Times New Roman" w:hAnsi="Times New Roman"/>
                <w:sz w:val="24"/>
                <w:szCs w:val="24"/>
                <w:lang w:val="uk-UA" w:eastAsia="ru-RU"/>
              </w:rPr>
            </w:pPr>
            <w:r w:rsidRPr="008F13E7">
              <w:rPr>
                <w:rFonts w:ascii="Times New Roman" w:hAnsi="Times New Roman"/>
                <w:sz w:val="24"/>
                <w:szCs w:val="24"/>
                <w:lang w:val="uk-UA" w:eastAsia="ru-RU"/>
              </w:rPr>
              <w:t>Показники</w:t>
            </w:r>
          </w:p>
        </w:tc>
        <w:tc>
          <w:tcPr>
            <w:tcW w:w="515" w:type="pct"/>
            <w:vAlign w:val="center"/>
          </w:tcPr>
          <w:p w:rsidR="00DC0213" w:rsidRPr="008F13E7" w:rsidRDefault="00DC0213" w:rsidP="00B801FE">
            <w:pPr>
              <w:widowControl w:val="0"/>
              <w:tabs>
                <w:tab w:val="left" w:pos="255"/>
              </w:tabs>
              <w:snapToGrid w:val="0"/>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2020 р.</w:t>
            </w:r>
          </w:p>
        </w:tc>
        <w:tc>
          <w:tcPr>
            <w:tcW w:w="515" w:type="pct"/>
            <w:vAlign w:val="center"/>
          </w:tcPr>
          <w:p w:rsidR="00DC0213" w:rsidRPr="008F13E7" w:rsidRDefault="00DC0213" w:rsidP="00B801FE">
            <w:pPr>
              <w:widowControl w:val="0"/>
              <w:tabs>
                <w:tab w:val="left" w:pos="255"/>
              </w:tabs>
              <w:snapToGrid w:val="0"/>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2021 р.</w:t>
            </w:r>
          </w:p>
        </w:tc>
        <w:tc>
          <w:tcPr>
            <w:tcW w:w="515" w:type="pct"/>
            <w:vAlign w:val="center"/>
          </w:tcPr>
          <w:p w:rsidR="00DC0213" w:rsidRPr="008F13E7" w:rsidRDefault="00DC0213" w:rsidP="00B801FE">
            <w:pPr>
              <w:widowControl w:val="0"/>
              <w:tabs>
                <w:tab w:val="left" w:pos="255"/>
              </w:tabs>
              <w:snapToGrid w:val="0"/>
              <w:spacing w:after="0" w:line="240" w:lineRule="auto"/>
              <w:ind w:left="-108" w:right="-108"/>
              <w:jc w:val="center"/>
              <w:rPr>
                <w:rFonts w:ascii="Times New Roman" w:hAnsi="Times New Roman"/>
                <w:sz w:val="24"/>
                <w:szCs w:val="24"/>
                <w:lang w:val="uk-UA" w:eastAsia="ru-RU"/>
              </w:rPr>
            </w:pPr>
            <w:r w:rsidRPr="008F13E7">
              <w:rPr>
                <w:rFonts w:ascii="Times New Roman" w:hAnsi="Times New Roman"/>
                <w:sz w:val="24"/>
                <w:szCs w:val="24"/>
                <w:lang w:val="uk-UA" w:eastAsia="ru-RU"/>
              </w:rPr>
              <w:t>2022 р.</w:t>
            </w:r>
          </w:p>
        </w:tc>
        <w:tc>
          <w:tcPr>
            <w:tcW w:w="721" w:type="pct"/>
            <w:vAlign w:val="center"/>
          </w:tcPr>
          <w:p w:rsidR="00DC0213" w:rsidRPr="008F13E7" w:rsidRDefault="00DC0213" w:rsidP="00B801FE">
            <w:pPr>
              <w:widowControl w:val="0"/>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Відхилення +/- 2021 р. від 2020р.</w:t>
            </w:r>
          </w:p>
        </w:tc>
        <w:tc>
          <w:tcPr>
            <w:tcW w:w="721" w:type="pct"/>
            <w:vAlign w:val="center"/>
          </w:tcPr>
          <w:p w:rsidR="00DC0213" w:rsidRPr="008F13E7" w:rsidRDefault="00DC0213" w:rsidP="00B801FE">
            <w:pPr>
              <w:widowControl w:val="0"/>
              <w:spacing w:after="0" w:line="240" w:lineRule="auto"/>
              <w:ind w:left="-112" w:right="-113"/>
              <w:jc w:val="center"/>
              <w:rPr>
                <w:rFonts w:ascii="Times New Roman" w:hAnsi="Times New Roman"/>
                <w:sz w:val="24"/>
                <w:szCs w:val="24"/>
                <w:lang w:val="uk-UA" w:eastAsia="ru-RU"/>
              </w:rPr>
            </w:pPr>
            <w:r w:rsidRPr="008F13E7">
              <w:rPr>
                <w:rFonts w:ascii="Times New Roman" w:hAnsi="Times New Roman"/>
                <w:sz w:val="24"/>
                <w:szCs w:val="24"/>
                <w:lang w:val="uk-UA" w:eastAsia="ru-RU"/>
              </w:rPr>
              <w:t>Відхилення +/-2022 р. від 2021р.</w:t>
            </w:r>
          </w:p>
        </w:tc>
      </w:tr>
      <w:tr w:rsidR="00DC0213" w:rsidRPr="008F13E7" w:rsidTr="00684ECB">
        <w:tc>
          <w:tcPr>
            <w:tcW w:w="279" w:type="pct"/>
            <w:vAlign w:val="center"/>
          </w:tcPr>
          <w:p w:rsidR="00DC0213" w:rsidRPr="008F13E7" w:rsidRDefault="00DC0213" w:rsidP="00684ECB">
            <w:pPr>
              <w:widowControl w:val="0"/>
              <w:tabs>
                <w:tab w:val="left" w:pos="360"/>
              </w:tabs>
              <w:spacing w:after="0" w:line="240" w:lineRule="auto"/>
              <w:jc w:val="center"/>
              <w:rPr>
                <w:rFonts w:ascii="Times New Roman" w:hAnsi="Times New Roman"/>
                <w:sz w:val="24"/>
                <w:szCs w:val="24"/>
                <w:lang w:val="uk-UA" w:eastAsia="ru-RU"/>
              </w:rPr>
            </w:pPr>
            <w:r w:rsidRPr="008F13E7">
              <w:rPr>
                <w:rFonts w:ascii="Times New Roman" w:hAnsi="Times New Roman"/>
                <w:sz w:val="24"/>
                <w:szCs w:val="24"/>
                <w:lang w:val="uk-UA" w:eastAsia="ru-RU"/>
              </w:rPr>
              <w:t>1</w:t>
            </w:r>
          </w:p>
        </w:tc>
        <w:tc>
          <w:tcPr>
            <w:tcW w:w="1733" w:type="pct"/>
            <w:vAlign w:val="center"/>
          </w:tcPr>
          <w:p w:rsidR="00DC0213" w:rsidRPr="008F13E7" w:rsidRDefault="00DC0213" w:rsidP="00E765DD">
            <w:pPr>
              <w:widowControl w:val="0"/>
              <w:tabs>
                <w:tab w:val="left" w:pos="360"/>
              </w:tabs>
              <w:spacing w:after="0" w:line="240" w:lineRule="auto"/>
              <w:rPr>
                <w:rFonts w:ascii="Times New Roman" w:hAnsi="Times New Roman"/>
                <w:sz w:val="24"/>
                <w:szCs w:val="24"/>
                <w:lang w:val="uk-UA" w:eastAsia="ru-RU"/>
              </w:rPr>
            </w:pPr>
            <w:r w:rsidRPr="008F13E7">
              <w:rPr>
                <w:rFonts w:ascii="Times New Roman" w:hAnsi="Times New Roman"/>
                <w:sz w:val="24"/>
                <w:szCs w:val="24"/>
                <w:lang w:val="uk-UA" w:eastAsia="ru-RU"/>
              </w:rPr>
              <w:t>2</w:t>
            </w:r>
          </w:p>
        </w:tc>
        <w:tc>
          <w:tcPr>
            <w:tcW w:w="515" w:type="pct"/>
            <w:vAlign w:val="center"/>
          </w:tcPr>
          <w:p w:rsidR="00DC0213" w:rsidRPr="008F13E7" w:rsidRDefault="00DC0213" w:rsidP="00B801FE">
            <w:pPr>
              <w:widowControl w:val="0"/>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3</w:t>
            </w:r>
          </w:p>
        </w:tc>
        <w:tc>
          <w:tcPr>
            <w:tcW w:w="515" w:type="pct"/>
            <w:vAlign w:val="center"/>
          </w:tcPr>
          <w:p w:rsidR="00DC0213" w:rsidRPr="008F13E7" w:rsidRDefault="00DC0213" w:rsidP="00B801FE">
            <w:pPr>
              <w:widowControl w:val="0"/>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4</w:t>
            </w:r>
          </w:p>
        </w:tc>
        <w:tc>
          <w:tcPr>
            <w:tcW w:w="515" w:type="pct"/>
            <w:vAlign w:val="center"/>
          </w:tcPr>
          <w:p w:rsidR="00DC0213" w:rsidRPr="008F13E7" w:rsidRDefault="00DC0213" w:rsidP="00B801FE">
            <w:pPr>
              <w:widowControl w:val="0"/>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5</w:t>
            </w:r>
          </w:p>
        </w:tc>
        <w:tc>
          <w:tcPr>
            <w:tcW w:w="721" w:type="pct"/>
            <w:vAlign w:val="center"/>
          </w:tcPr>
          <w:p w:rsidR="00DC0213" w:rsidRPr="008F13E7" w:rsidRDefault="00DC0213" w:rsidP="00B801FE">
            <w:pPr>
              <w:widowControl w:val="0"/>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6</w:t>
            </w:r>
          </w:p>
        </w:tc>
        <w:tc>
          <w:tcPr>
            <w:tcW w:w="721" w:type="pct"/>
            <w:vAlign w:val="center"/>
          </w:tcPr>
          <w:p w:rsidR="00DC0213" w:rsidRPr="008F13E7" w:rsidRDefault="00DC0213" w:rsidP="00B801FE">
            <w:pPr>
              <w:widowControl w:val="0"/>
              <w:spacing w:after="0" w:line="240" w:lineRule="auto"/>
              <w:jc w:val="center"/>
              <w:rPr>
                <w:rFonts w:ascii="Times New Roman" w:hAnsi="Times New Roman"/>
                <w:sz w:val="24"/>
                <w:szCs w:val="24"/>
                <w:lang w:val="uk-UA"/>
              </w:rPr>
            </w:pPr>
            <w:r w:rsidRPr="008F13E7">
              <w:rPr>
                <w:rFonts w:ascii="Times New Roman" w:hAnsi="Times New Roman"/>
                <w:sz w:val="24"/>
                <w:szCs w:val="24"/>
                <w:lang w:val="uk-UA"/>
              </w:rPr>
              <w:t>7</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активів (Ка)</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0,796</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0,700</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0,538</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-0,096</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-0,162</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основних фондів (Коф)</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3,758</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3,515</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2,965</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-0,243</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-0,550</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оборотних активів (Коа)</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1,010</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0,874</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0,657</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-0,137</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-0,217</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запасів (Кз)</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95,892</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69,431</w:t>
            </w:r>
          </w:p>
        </w:tc>
        <w:tc>
          <w:tcPr>
            <w:tcW w:w="515"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39,038</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-26,461</w:t>
            </w:r>
          </w:p>
        </w:tc>
        <w:tc>
          <w:tcPr>
            <w:tcW w:w="721" w:type="pct"/>
            <w:vAlign w:val="center"/>
          </w:tcPr>
          <w:p w:rsidR="00DC0213" w:rsidRPr="008F13E7" w:rsidRDefault="00DC0213" w:rsidP="00B801FE">
            <w:pPr>
              <w:spacing w:after="0" w:line="240" w:lineRule="auto"/>
              <w:jc w:val="center"/>
              <w:rPr>
                <w:rFonts w:ascii="Times New Roman" w:hAnsi="Times New Roman"/>
                <w:sz w:val="24"/>
                <w:szCs w:val="24"/>
                <w:lang w:val="uk-UA"/>
              </w:rPr>
            </w:pPr>
            <w:r w:rsidRPr="008F13E7">
              <w:rPr>
                <w:rFonts w:ascii="Times New Roman" w:hAnsi="Times New Roman"/>
                <w:sz w:val="24"/>
                <w:szCs w:val="24"/>
              </w:rPr>
              <w:t>-30,394</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дебіторської заборгованості (Кдз)</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1,330</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1,205</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0,923</w:t>
            </w:r>
          </w:p>
        </w:tc>
        <w:tc>
          <w:tcPr>
            <w:tcW w:w="721"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-0,125</w:t>
            </w:r>
          </w:p>
        </w:tc>
        <w:tc>
          <w:tcPr>
            <w:tcW w:w="721"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-0,282</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власного капіталу (Квк)</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9,579</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11,978</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25,523</w:t>
            </w:r>
          </w:p>
        </w:tc>
        <w:tc>
          <w:tcPr>
            <w:tcW w:w="721"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2,399</w:t>
            </w:r>
          </w:p>
        </w:tc>
        <w:tc>
          <w:tcPr>
            <w:tcW w:w="721"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13,546</w:t>
            </w:r>
          </w:p>
        </w:tc>
      </w:tr>
      <w:tr w:rsidR="00DC0213" w:rsidRPr="008F13E7" w:rsidTr="00684ECB">
        <w:tc>
          <w:tcPr>
            <w:tcW w:w="279" w:type="pct"/>
            <w:vAlign w:val="center"/>
          </w:tcPr>
          <w:p w:rsidR="00DC0213" w:rsidRPr="008F13E7" w:rsidRDefault="00DC0213" w:rsidP="00684ECB">
            <w:pPr>
              <w:widowControl w:val="0"/>
              <w:numPr>
                <w:ilvl w:val="0"/>
                <w:numId w:val="1"/>
              </w:numPr>
              <w:tabs>
                <w:tab w:val="clear" w:pos="720"/>
                <w:tab w:val="left" w:pos="360"/>
                <w:tab w:val="num" w:pos="426"/>
              </w:tabs>
              <w:spacing w:after="0" w:line="240" w:lineRule="auto"/>
              <w:ind w:left="142" w:firstLine="0"/>
              <w:jc w:val="center"/>
              <w:rPr>
                <w:rFonts w:ascii="Times New Roman" w:hAnsi="Times New Roman"/>
                <w:sz w:val="24"/>
                <w:szCs w:val="24"/>
                <w:lang w:val="uk-UA" w:eastAsia="ru-RU"/>
              </w:rPr>
            </w:pPr>
          </w:p>
        </w:tc>
        <w:tc>
          <w:tcPr>
            <w:tcW w:w="1733" w:type="pct"/>
            <w:vAlign w:val="center"/>
          </w:tcPr>
          <w:p w:rsidR="00DC0213" w:rsidRPr="008F13E7" w:rsidRDefault="00DC0213" w:rsidP="00E765DD">
            <w:pPr>
              <w:widowControl w:val="0"/>
              <w:tabs>
                <w:tab w:val="left" w:pos="360"/>
              </w:tabs>
              <w:spacing w:after="0" w:line="240" w:lineRule="auto"/>
              <w:ind w:left="33"/>
              <w:rPr>
                <w:rFonts w:ascii="Times New Roman" w:hAnsi="Times New Roman"/>
                <w:sz w:val="24"/>
                <w:szCs w:val="24"/>
                <w:lang w:val="uk-UA" w:eastAsia="ru-RU"/>
              </w:rPr>
            </w:pPr>
            <w:r w:rsidRPr="008F13E7">
              <w:rPr>
                <w:rFonts w:ascii="Times New Roman" w:hAnsi="Times New Roman"/>
                <w:sz w:val="24"/>
                <w:szCs w:val="24"/>
                <w:lang w:val="uk-UA" w:eastAsia="ru-RU"/>
              </w:rPr>
              <w:t>Коефіцієнт оборотності кредиторської заборгованості (Ккз)</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1,014</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0,855</w:t>
            </w:r>
          </w:p>
        </w:tc>
        <w:tc>
          <w:tcPr>
            <w:tcW w:w="515"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0,626</w:t>
            </w:r>
          </w:p>
        </w:tc>
        <w:tc>
          <w:tcPr>
            <w:tcW w:w="721"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-0,159</w:t>
            </w:r>
          </w:p>
        </w:tc>
        <w:tc>
          <w:tcPr>
            <w:tcW w:w="721" w:type="pct"/>
            <w:vAlign w:val="center"/>
          </w:tcPr>
          <w:p w:rsidR="00DC0213" w:rsidRPr="008F13E7" w:rsidRDefault="00DC0213" w:rsidP="00B801FE">
            <w:pPr>
              <w:spacing w:after="160" w:line="259" w:lineRule="auto"/>
              <w:jc w:val="center"/>
              <w:rPr>
                <w:rFonts w:ascii="Times New Roman" w:hAnsi="Times New Roman"/>
                <w:sz w:val="24"/>
                <w:szCs w:val="24"/>
                <w:lang w:val="uk-UA"/>
              </w:rPr>
            </w:pPr>
            <w:r w:rsidRPr="008F13E7">
              <w:rPr>
                <w:rFonts w:ascii="Times New Roman" w:hAnsi="Times New Roman"/>
                <w:sz w:val="24"/>
                <w:szCs w:val="24"/>
              </w:rPr>
              <w:t>-0,230</w:t>
            </w:r>
          </w:p>
        </w:tc>
      </w:tr>
    </w:tbl>
    <w:p w:rsidR="00DC0213" w:rsidRDefault="00DC0213" w:rsidP="000471DF">
      <w:pPr>
        <w:widowControl w:val="0"/>
        <w:spacing w:after="0"/>
        <w:ind w:firstLine="709"/>
        <w:jc w:val="right"/>
        <w:rPr>
          <w:rFonts w:ascii="Times New Roman" w:hAnsi="Times New Roman"/>
          <w:spacing w:val="2"/>
          <w:sz w:val="28"/>
          <w:szCs w:val="28"/>
          <w:lang w:val="uk-UA" w:eastAsia="ru-RU"/>
        </w:rPr>
      </w:pPr>
    </w:p>
    <w:p w:rsidR="00DC0213" w:rsidRPr="008F13E7" w:rsidRDefault="00DC0213" w:rsidP="000471DF">
      <w:pPr>
        <w:widowControl w:val="0"/>
        <w:spacing w:after="0"/>
        <w:ind w:firstLine="709"/>
        <w:jc w:val="right"/>
        <w:rPr>
          <w:rFonts w:ascii="Times New Roman" w:hAnsi="Times New Roman"/>
          <w:spacing w:val="2"/>
          <w:sz w:val="28"/>
          <w:szCs w:val="28"/>
          <w:lang w:val="uk-UA" w:eastAsia="ru-RU"/>
        </w:rPr>
      </w:pPr>
    </w:p>
    <w:p w:rsidR="00DC0213" w:rsidRDefault="00DC0213" w:rsidP="000471DF">
      <w:pPr>
        <w:widowControl w:val="0"/>
        <w:spacing w:after="0"/>
        <w:ind w:firstLine="709"/>
        <w:jc w:val="both"/>
        <w:rPr>
          <w:rFonts w:ascii="Times New Roman" w:hAnsi="Times New Roman"/>
          <w:sz w:val="28"/>
          <w:szCs w:val="28"/>
          <w:lang w:val="uk-UA" w:eastAsia="ru-RU"/>
        </w:rPr>
      </w:pPr>
      <w:r w:rsidRPr="008F13E7">
        <w:rPr>
          <w:rFonts w:ascii="Times New Roman" w:hAnsi="Times New Roman"/>
          <w:spacing w:val="2"/>
          <w:sz w:val="28"/>
          <w:szCs w:val="28"/>
          <w:lang w:val="uk-UA" w:eastAsia="ru-RU"/>
        </w:rPr>
        <w:t xml:space="preserve">Таблиця 6 - </w:t>
      </w:r>
      <w:r w:rsidRPr="008F13E7">
        <w:rPr>
          <w:rFonts w:ascii="Times New Roman" w:hAnsi="Times New Roman"/>
          <w:sz w:val="28"/>
          <w:szCs w:val="28"/>
          <w:lang w:val="uk-UA" w:eastAsia="ru-RU"/>
        </w:rPr>
        <w:t xml:space="preserve">Періоди оборотності фінансових ресурсів </w:t>
      </w:r>
      <w:r w:rsidRPr="008F13E7">
        <w:rPr>
          <w:rFonts w:ascii="Times New Roman" w:hAnsi="Times New Roman"/>
          <w:bCs/>
          <w:sz w:val="28"/>
          <w:szCs w:val="28"/>
          <w:lang w:val="uk-UA" w:eastAsia="ru-RU"/>
        </w:rPr>
        <w:t>КВП «Краматорська тепломережа»</w:t>
      </w:r>
      <w:r w:rsidRPr="008F13E7">
        <w:rPr>
          <w:rFonts w:ascii="Times New Roman" w:hAnsi="Times New Roman"/>
          <w:sz w:val="28"/>
          <w:szCs w:val="28"/>
          <w:lang w:val="uk-UA" w:eastAsia="ru-RU"/>
        </w:rPr>
        <w:t xml:space="preserve"> за 2020-2022 рр.</w:t>
      </w:r>
    </w:p>
    <w:p w:rsidR="00DC0213" w:rsidRPr="008F13E7" w:rsidRDefault="00DC0213" w:rsidP="000471DF">
      <w:pPr>
        <w:widowControl w:val="0"/>
        <w:spacing w:after="0"/>
        <w:ind w:firstLine="709"/>
        <w:jc w:val="both"/>
        <w:rPr>
          <w:rFonts w:ascii="Times New Roman" w:hAnsi="Times New Roman"/>
          <w:sz w:val="28"/>
          <w:szCs w:val="24"/>
          <w:lang w:val="uk-UA" w:eastAsia="ru-RU"/>
        </w:rPr>
      </w:pPr>
    </w:p>
    <w:tbl>
      <w:tblPr>
        <w:tblW w:w="5000" w:type="pct"/>
        <w:tblCellMar>
          <w:left w:w="40" w:type="dxa"/>
          <w:right w:w="40" w:type="dxa"/>
        </w:tblCellMar>
        <w:tblLook w:val="0000"/>
      </w:tblPr>
      <w:tblGrid>
        <w:gridCol w:w="607"/>
        <w:gridCol w:w="3363"/>
        <w:gridCol w:w="1442"/>
        <w:gridCol w:w="1475"/>
        <w:gridCol w:w="849"/>
        <w:gridCol w:w="849"/>
        <w:gridCol w:w="849"/>
      </w:tblGrid>
      <w:tr w:rsidR="00DC0213" w:rsidRPr="008F13E7" w:rsidTr="00726C84">
        <w:trPr>
          <w:trHeight w:val="812"/>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6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rPr>
                <w:rFonts w:ascii="Times New Roman" w:hAnsi="Times New Roman"/>
                <w:sz w:val="24"/>
                <w:szCs w:val="24"/>
                <w:lang w:val="uk-UA" w:eastAsia="ru-RU"/>
              </w:rPr>
            </w:pPr>
            <w:r w:rsidRPr="000471DF">
              <w:rPr>
                <w:rFonts w:ascii="Times New Roman" w:hAnsi="Times New Roman"/>
                <w:sz w:val="24"/>
                <w:szCs w:val="24"/>
                <w:lang w:val="uk-UA" w:eastAsia="ru-RU"/>
              </w:rPr>
              <w:t>Показник</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Формула для розрахунку</w: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Напрямок позитивних змін</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2020, дні</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2021, дні</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2022, дні</w:t>
            </w:r>
          </w:p>
        </w:tc>
      </w:tr>
      <w:tr w:rsidR="00DC0213" w:rsidRPr="008F13E7" w:rsidTr="00092439">
        <w:trPr>
          <w:trHeight w:val="244"/>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6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1</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rPr>
                <w:rFonts w:ascii="Times New Roman" w:hAnsi="Times New Roman"/>
                <w:sz w:val="24"/>
                <w:szCs w:val="24"/>
                <w:lang w:val="uk-UA" w:eastAsia="ru-RU"/>
              </w:rPr>
            </w:pPr>
            <w:r w:rsidRPr="000471DF">
              <w:rPr>
                <w:rFonts w:ascii="Times New Roman" w:hAnsi="Times New Roman"/>
                <w:sz w:val="24"/>
                <w:szCs w:val="24"/>
                <w:lang w:val="uk-UA" w:eastAsia="ru-RU"/>
              </w:rPr>
              <w:t>2</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3</w: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4</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5</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6</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7</w:t>
            </w:r>
          </w:p>
        </w:tc>
      </w:tr>
      <w:tr w:rsidR="00DC0213" w:rsidRPr="008F13E7" w:rsidTr="00092439">
        <w:trPr>
          <w:trHeight w:val="457"/>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6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1.</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оборотності активів</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0"/>
                <w:sz w:val="24"/>
                <w:szCs w:val="24"/>
                <w:lang w:eastAsia="ru-RU"/>
              </w:rPr>
              <w:pict>
                <v:shape id="Рисунок 25" o:spid="_x0000_i1041" type="#_x0000_t75" style="width:21.5pt;height:32.5pt;visibility:visible">
                  <v:imagedata r:id="rId21"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зменшення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452,12</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514,42</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669,19</w:t>
            </w:r>
          </w:p>
        </w:tc>
      </w:tr>
      <w:tr w:rsidR="00DC0213" w:rsidRPr="008F13E7" w:rsidTr="00092439">
        <w:trPr>
          <w:trHeight w:val="457"/>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6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2.</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оборотності основних фондів</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0"/>
                <w:sz w:val="24"/>
                <w:szCs w:val="24"/>
                <w:lang w:eastAsia="ru-RU"/>
              </w:rPr>
              <w:pict>
                <v:shape id="Рисунок 24" o:spid="_x0000_i1042" type="#_x0000_t75" style="width:26pt;height:32.5pt;visibility:visible">
                  <v:imagedata r:id="rId22"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зменшення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95,79</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102,42</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121,42</w:t>
            </w:r>
          </w:p>
        </w:tc>
      </w:tr>
      <w:tr w:rsidR="00DC0213" w:rsidRPr="008F13E7" w:rsidTr="00092439">
        <w:trPr>
          <w:trHeight w:val="457"/>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3.</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оборотності оборотних активів</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0"/>
                <w:sz w:val="24"/>
                <w:szCs w:val="24"/>
                <w:lang w:eastAsia="ru-RU"/>
              </w:rPr>
              <w:pict>
                <v:shape id="Рисунок 23" o:spid="_x0000_i1043" type="#_x0000_t75" style="width:24pt;height:32.5pt;visibility:visible">
                  <v:imagedata r:id="rId23"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зменшення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356,3</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411,97</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547,75</w:t>
            </w:r>
          </w:p>
        </w:tc>
      </w:tr>
      <w:tr w:rsidR="00DC0213" w:rsidRPr="008F13E7" w:rsidTr="00092439">
        <w:trPr>
          <w:trHeight w:val="463"/>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4.</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оборотності запасів</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0"/>
                <w:sz w:val="24"/>
                <w:szCs w:val="24"/>
                <w:lang w:eastAsia="ru-RU"/>
              </w:rPr>
              <w:pict>
                <v:shape id="Рисунок 22" o:spid="_x0000_i1044" type="#_x0000_t75" style="width:21.5pt;height:32.5pt;visibility:visible">
                  <v:imagedata r:id="rId24"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зменшення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3,75</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5,18</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9,22</w:t>
            </w:r>
          </w:p>
        </w:tc>
      </w:tr>
      <w:tr w:rsidR="00DC0213" w:rsidRPr="008F13E7" w:rsidTr="00092439">
        <w:trPr>
          <w:trHeight w:val="552"/>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5.</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оборотності дебіторської заборгованості</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2"/>
                <w:sz w:val="24"/>
                <w:szCs w:val="24"/>
                <w:lang w:eastAsia="ru-RU"/>
              </w:rPr>
              <w:pict>
                <v:shape id="Рисунок 21" o:spid="_x0000_i1045" type="#_x0000_t75" style="width:24pt;height:34.5pt;visibility:visible">
                  <v:imagedata r:id="rId25"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зменшення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270,61</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298,78</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389,91</w:t>
            </w:r>
          </w:p>
        </w:tc>
      </w:tr>
      <w:tr w:rsidR="00DC0213" w:rsidRPr="008F13E7" w:rsidTr="00726C84">
        <w:trPr>
          <w:trHeight w:val="586"/>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6.</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оборотності власного капіталу</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0"/>
                <w:sz w:val="24"/>
                <w:szCs w:val="24"/>
                <w:lang w:eastAsia="ru-RU"/>
              </w:rPr>
              <w:pict>
                <v:shape id="Рисунок 20" o:spid="_x0000_i1046" type="#_x0000_t75" style="width:26pt;height:32.5pt;visibility:visible">
                  <v:imagedata r:id="rId26"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зменшення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37,58</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30,06</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bottom"/>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14,10</w:t>
            </w:r>
          </w:p>
        </w:tc>
      </w:tr>
      <w:tr w:rsidR="00DC0213" w:rsidRPr="008F13E7" w:rsidTr="00092439">
        <w:trPr>
          <w:trHeight w:val="571"/>
        </w:trPr>
        <w:tc>
          <w:tcPr>
            <w:tcW w:w="32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0"/>
              </w:tabs>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7.</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tabs>
                <w:tab w:val="left" w:pos="-39"/>
              </w:tabs>
              <w:spacing w:after="0" w:line="240" w:lineRule="auto"/>
              <w:ind w:left="103" w:right="201"/>
              <w:rPr>
                <w:rFonts w:ascii="Times New Roman" w:hAnsi="Times New Roman"/>
                <w:sz w:val="24"/>
                <w:szCs w:val="24"/>
                <w:lang w:val="uk-UA" w:eastAsia="ru-RU"/>
              </w:rPr>
            </w:pPr>
            <w:r w:rsidRPr="000471DF">
              <w:rPr>
                <w:rFonts w:ascii="Times New Roman" w:hAnsi="Times New Roman"/>
                <w:sz w:val="24"/>
                <w:szCs w:val="24"/>
                <w:lang w:val="uk-UA" w:eastAsia="ru-RU"/>
              </w:rPr>
              <w:t>Період обороту кредиторської заборгованості</w:t>
            </w:r>
          </w:p>
        </w:tc>
        <w:tc>
          <w:tcPr>
            <w:tcW w:w="764"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numPr>
                <w:ilvl w:val="12"/>
                <w:numId w:val="0"/>
              </w:numPr>
              <w:spacing w:after="0" w:line="240" w:lineRule="auto"/>
              <w:jc w:val="center"/>
              <w:rPr>
                <w:rFonts w:ascii="Times New Roman" w:hAnsi="Times New Roman"/>
                <w:sz w:val="24"/>
                <w:szCs w:val="24"/>
                <w:lang w:val="uk-UA" w:eastAsia="ru-RU"/>
              </w:rPr>
            </w:pPr>
            <w:r w:rsidRPr="000420C1">
              <w:rPr>
                <w:rFonts w:ascii="Times New Roman" w:hAnsi="Times New Roman"/>
                <w:noProof/>
                <w:position w:val="-30"/>
                <w:sz w:val="24"/>
                <w:szCs w:val="24"/>
                <w:lang w:eastAsia="ru-RU"/>
              </w:rPr>
              <w:pict>
                <v:shape id="Рисунок 19" o:spid="_x0000_i1047" type="#_x0000_t75" style="width:24pt;height:32.5pt;visibility:visible">
                  <v:imagedata r:id="rId27" o:title=""/>
                </v:shape>
              </w:pict>
            </w:r>
          </w:p>
        </w:tc>
        <w:tc>
          <w:tcPr>
            <w:tcW w:w="782"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&gt;0,</w:t>
            </w:r>
          </w:p>
          <w:p w:rsidR="00DC0213" w:rsidRPr="000471DF" w:rsidRDefault="00DC0213" w:rsidP="000471DF">
            <w:pPr>
              <w:widowControl w:val="0"/>
              <w:shd w:val="clear" w:color="auto" w:fill="FFFFFF"/>
              <w:spacing w:after="0" w:line="240" w:lineRule="auto"/>
              <w:jc w:val="center"/>
              <w:rPr>
                <w:rFonts w:ascii="Times New Roman" w:hAnsi="Times New Roman"/>
                <w:sz w:val="24"/>
                <w:szCs w:val="24"/>
                <w:lang w:val="uk-UA" w:eastAsia="ru-RU"/>
              </w:rPr>
            </w:pPr>
            <w:r w:rsidRPr="000471DF">
              <w:rPr>
                <w:rFonts w:ascii="Times New Roman" w:hAnsi="Times New Roman"/>
                <w:sz w:val="24"/>
                <w:szCs w:val="24"/>
                <w:lang w:val="uk-UA" w:eastAsia="ru-RU"/>
              </w:rPr>
              <w:t>збільшення</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354,93</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420,96</w:t>
            </w:r>
          </w:p>
        </w:tc>
        <w:tc>
          <w:tcPr>
            <w:tcW w:w="450" w:type="pct"/>
            <w:tcBorders>
              <w:top w:val="single" w:sz="6" w:space="0" w:color="auto"/>
              <w:left w:val="single" w:sz="6" w:space="0" w:color="auto"/>
              <w:bottom w:val="single" w:sz="6" w:space="0" w:color="auto"/>
              <w:right w:val="single" w:sz="6" w:space="0" w:color="auto"/>
            </w:tcBorders>
            <w:shd w:val="clear" w:color="auto" w:fill="FFFFFF"/>
            <w:vAlign w:val="center"/>
          </w:tcPr>
          <w:p w:rsidR="00DC0213" w:rsidRPr="000471DF" w:rsidRDefault="00DC0213" w:rsidP="000471DF">
            <w:pPr>
              <w:spacing w:after="160" w:line="240" w:lineRule="auto"/>
              <w:jc w:val="center"/>
              <w:rPr>
                <w:rFonts w:ascii="Times New Roman" w:hAnsi="Times New Roman"/>
                <w:sz w:val="24"/>
                <w:szCs w:val="24"/>
                <w:lang w:val="uk-UA"/>
              </w:rPr>
            </w:pPr>
            <w:r w:rsidRPr="000471DF">
              <w:rPr>
                <w:rFonts w:ascii="Times New Roman" w:hAnsi="Times New Roman"/>
                <w:sz w:val="24"/>
                <w:szCs w:val="24"/>
                <w:lang w:val="uk-UA"/>
              </w:rPr>
              <w:t>575,40</w:t>
            </w:r>
          </w:p>
        </w:tc>
      </w:tr>
    </w:tbl>
    <w:p w:rsidR="00DC0213" w:rsidRPr="008F13E7" w:rsidRDefault="00DC0213" w:rsidP="000471DF">
      <w:pPr>
        <w:spacing w:after="0"/>
        <w:ind w:firstLine="709"/>
        <w:jc w:val="both"/>
        <w:rPr>
          <w:rFonts w:ascii="Times New Roman" w:hAnsi="Times New Roman"/>
          <w:sz w:val="18"/>
          <w:szCs w:val="28"/>
          <w:lang w:val="uk-UA" w:eastAsia="ru-RU"/>
        </w:rPr>
      </w:pP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eastAsia="ru-RU"/>
        </w:rPr>
        <w:t>За результатами аналізу ділової активності виявлено негативну динаміку як показників оборотності (зниження), так і тривалості оборотів (збільшення). Можемо підсумувати: ділова активність КВП «Краматорська тепломережа» погіршується все сильніше впродовж років, необхідно терміново вжити заходів, які посприяють пришвидшенню обертання фінансових ресурсів підприємства.</w:t>
      </w:r>
    </w:p>
    <w:p w:rsidR="00DC0213" w:rsidRPr="008F13E7" w:rsidRDefault="00DC0213" w:rsidP="000471DF">
      <w:pPr>
        <w:widowControl w:val="0"/>
        <w:autoSpaceDE w:val="0"/>
        <w:autoSpaceDN w:val="0"/>
        <w:adjustRightInd w:val="0"/>
        <w:spacing w:after="0"/>
        <w:ind w:firstLine="709"/>
        <w:jc w:val="both"/>
        <w:rPr>
          <w:rFonts w:ascii="Times New Roman" w:hAnsi="Times New Roman"/>
          <w:sz w:val="28"/>
          <w:szCs w:val="28"/>
          <w:lang w:val="uk-UA" w:eastAsia="ru-RU"/>
        </w:rPr>
      </w:pPr>
      <w:r w:rsidRPr="008F13E7">
        <w:rPr>
          <w:rFonts w:ascii="Times New Roman" w:hAnsi="Times New Roman"/>
          <w:sz w:val="28"/>
          <w:szCs w:val="28"/>
          <w:lang w:val="uk-UA" w:eastAsia="ru-RU"/>
        </w:rPr>
        <w:t>Аналіз рентабельності діяльності підприємства показує ефективність використання капіталу підприємства, наскільки прибуткова діяльність підприємства. Слід відмітити, що загальноприйнятих значень рентабельності, на які можна орієнтуватися при аналізі, не існує. Тому зростання усіх показників рентабельності в динаміці за звітні періоди розглядають як позитивну тенденцію.</w:t>
      </w:r>
    </w:p>
    <w:p w:rsidR="00DC0213" w:rsidRDefault="00DC0213" w:rsidP="000471DF">
      <w:pPr>
        <w:spacing w:after="0"/>
        <w:ind w:firstLine="709"/>
        <w:jc w:val="both"/>
        <w:rPr>
          <w:rFonts w:ascii="Times New Roman" w:hAnsi="Times New Roman"/>
          <w:sz w:val="28"/>
          <w:szCs w:val="28"/>
          <w:lang w:val="uk-UA" w:eastAsia="ru-RU"/>
        </w:rPr>
      </w:pPr>
      <w:r w:rsidRPr="008F13E7">
        <w:rPr>
          <w:rFonts w:ascii="Times New Roman" w:hAnsi="Times New Roman"/>
          <w:sz w:val="28"/>
          <w:szCs w:val="28"/>
          <w:lang w:val="uk-UA" w:eastAsia="ru-RU"/>
        </w:rPr>
        <w:t>Тепер перейдемо до розрахунків показників рентабельності в табл. 7.</w:t>
      </w:r>
      <w:bookmarkStart w:id="1" w:name="_GoBack"/>
      <w:bookmarkEnd w:id="1"/>
    </w:p>
    <w:p w:rsidR="00DC0213" w:rsidRPr="008F13E7" w:rsidRDefault="00DC0213" w:rsidP="00E765DD">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У результаті того, що підприємство протягом 2020 року має чисті прибутки показники рентабельності мають позитивне значення. У 2021 році підприємство отримало чисті збитки, в результаті чого погіршились всі коефіцієнти. Позитивним є збільшення рентабельності продаж на 0,88 та основної діяльності на 0,93.</w:t>
      </w:r>
    </w:p>
    <w:p w:rsidR="00DC0213" w:rsidRDefault="00DC0213" w:rsidP="00E765DD">
      <w:pPr>
        <w:spacing w:after="0"/>
        <w:ind w:firstLine="709"/>
        <w:jc w:val="both"/>
        <w:rPr>
          <w:rFonts w:ascii="Times New Roman" w:hAnsi="Times New Roman"/>
          <w:color w:val="000000"/>
          <w:spacing w:val="2"/>
          <w:sz w:val="28"/>
          <w:szCs w:val="28"/>
          <w:lang w:val="uk-UA" w:eastAsia="ru-RU"/>
        </w:rPr>
      </w:pPr>
      <w:r w:rsidRPr="008F13E7">
        <w:rPr>
          <w:rFonts w:ascii="Times New Roman" w:hAnsi="Times New Roman"/>
          <w:spacing w:val="2"/>
          <w:sz w:val="28"/>
          <w:szCs w:val="28"/>
          <w:lang w:val="uk-UA" w:eastAsia="ru-RU"/>
        </w:rPr>
        <w:br w:type="page"/>
        <w:t xml:space="preserve">Таблиця </w:t>
      </w:r>
      <w:r w:rsidRPr="008F13E7">
        <w:rPr>
          <w:rFonts w:ascii="Times New Roman" w:hAnsi="Times New Roman"/>
          <w:spacing w:val="2"/>
          <w:sz w:val="28"/>
          <w:szCs w:val="28"/>
          <w:lang w:eastAsia="ru-RU"/>
        </w:rPr>
        <w:t>7</w:t>
      </w:r>
      <w:r w:rsidRPr="008F13E7">
        <w:rPr>
          <w:rFonts w:ascii="Times New Roman" w:hAnsi="Times New Roman"/>
          <w:spacing w:val="2"/>
          <w:sz w:val="28"/>
          <w:szCs w:val="28"/>
          <w:lang w:val="uk-UA" w:eastAsia="ru-RU"/>
        </w:rPr>
        <w:t xml:space="preserve"> - </w:t>
      </w:r>
      <w:r w:rsidRPr="008F13E7">
        <w:rPr>
          <w:rFonts w:ascii="Times New Roman" w:hAnsi="Times New Roman"/>
          <w:color w:val="000000"/>
          <w:spacing w:val="2"/>
          <w:sz w:val="28"/>
          <w:szCs w:val="28"/>
          <w:lang w:val="uk-UA" w:eastAsia="ru-RU"/>
        </w:rPr>
        <w:t xml:space="preserve">Показники рентабельності </w:t>
      </w:r>
      <w:r w:rsidRPr="008F13E7">
        <w:rPr>
          <w:rFonts w:ascii="Times New Roman" w:hAnsi="Times New Roman"/>
          <w:bCs/>
          <w:color w:val="000000"/>
          <w:spacing w:val="2"/>
          <w:sz w:val="28"/>
          <w:szCs w:val="28"/>
          <w:lang w:val="uk-UA" w:eastAsia="ru-RU"/>
        </w:rPr>
        <w:t>КВП «Краматорська тепломережа»</w:t>
      </w:r>
      <w:r w:rsidRPr="008F13E7">
        <w:rPr>
          <w:rFonts w:ascii="Times New Roman" w:hAnsi="Times New Roman"/>
          <w:color w:val="000000"/>
          <w:spacing w:val="2"/>
          <w:sz w:val="28"/>
          <w:szCs w:val="28"/>
          <w:lang w:val="uk-UA" w:eastAsia="ru-RU"/>
        </w:rPr>
        <w:t xml:space="preserve"> за 2020-2022 рр.</w:t>
      </w:r>
    </w:p>
    <w:p w:rsidR="00DC0213" w:rsidRPr="008F13E7" w:rsidRDefault="00DC0213" w:rsidP="00E765DD">
      <w:pPr>
        <w:spacing w:after="0"/>
        <w:ind w:firstLine="709"/>
        <w:jc w:val="both"/>
        <w:rPr>
          <w:rFonts w:ascii="Times New Roman" w:hAnsi="Times New Roman"/>
          <w:color w:val="000000"/>
          <w:spacing w:val="2"/>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
        <w:gridCol w:w="2459"/>
        <w:gridCol w:w="1068"/>
        <w:gridCol w:w="1173"/>
        <w:gridCol w:w="1173"/>
        <w:gridCol w:w="1608"/>
        <w:gridCol w:w="1604"/>
      </w:tblGrid>
      <w:tr w:rsidR="00DC0213" w:rsidRPr="008F13E7" w:rsidTr="00E765DD">
        <w:trPr>
          <w:trHeight w:val="861"/>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w:t>
            </w:r>
          </w:p>
        </w:tc>
        <w:tc>
          <w:tcPr>
            <w:tcW w:w="1285"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Показник</w:t>
            </w:r>
          </w:p>
        </w:tc>
        <w:tc>
          <w:tcPr>
            <w:tcW w:w="558"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2020р., %</w:t>
            </w:r>
          </w:p>
        </w:tc>
        <w:tc>
          <w:tcPr>
            <w:tcW w:w="61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2021р., %</w:t>
            </w:r>
          </w:p>
        </w:tc>
        <w:tc>
          <w:tcPr>
            <w:tcW w:w="61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2022р., %</w:t>
            </w:r>
          </w:p>
        </w:tc>
        <w:tc>
          <w:tcPr>
            <w:tcW w:w="840"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Відхилення +/- 2021 р. від 2020р.</w:t>
            </w:r>
          </w:p>
        </w:tc>
        <w:tc>
          <w:tcPr>
            <w:tcW w:w="839"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Відхилення +/-2022 р. від 2021р.</w:t>
            </w:r>
          </w:p>
        </w:tc>
      </w:tr>
      <w:tr w:rsidR="00DC0213" w:rsidRPr="008F13E7" w:rsidTr="008F13E7">
        <w:trPr>
          <w:trHeight w:val="244"/>
        </w:trPr>
        <w:tc>
          <w:tcPr>
            <w:tcW w:w="253" w:type="pct"/>
          </w:tcPr>
          <w:p w:rsidR="00DC0213" w:rsidRPr="00E765DD" w:rsidRDefault="00DC0213" w:rsidP="008F13E7">
            <w:pPr>
              <w:widowControl w:val="0"/>
              <w:tabs>
                <w:tab w:val="left" w:pos="360"/>
              </w:tabs>
              <w:spacing w:after="0" w:line="240" w:lineRule="auto"/>
              <w:jc w:val="center"/>
              <w:rPr>
                <w:rFonts w:ascii="Times New Roman" w:hAnsi="Times New Roman"/>
                <w:lang w:val="uk-UA" w:eastAsia="ru-RU"/>
              </w:rPr>
            </w:pPr>
            <w:r w:rsidRPr="00E765DD">
              <w:rPr>
                <w:rFonts w:ascii="Times New Roman" w:hAnsi="Times New Roman"/>
                <w:lang w:val="uk-UA" w:eastAsia="ru-RU"/>
              </w:rPr>
              <w:t>1</w:t>
            </w:r>
          </w:p>
        </w:tc>
        <w:tc>
          <w:tcPr>
            <w:tcW w:w="1285" w:type="pct"/>
          </w:tcPr>
          <w:p w:rsidR="00DC0213" w:rsidRPr="00E765DD" w:rsidRDefault="00DC0213" w:rsidP="008F13E7">
            <w:pPr>
              <w:widowControl w:val="0"/>
              <w:shd w:val="clear" w:color="auto" w:fill="FFFFFF"/>
              <w:spacing w:after="0" w:line="240" w:lineRule="auto"/>
              <w:jc w:val="center"/>
              <w:rPr>
                <w:rFonts w:ascii="Times New Roman" w:hAnsi="Times New Roman"/>
                <w:lang w:val="uk-UA" w:eastAsia="ru-RU"/>
              </w:rPr>
            </w:pPr>
            <w:r w:rsidRPr="00E765DD">
              <w:rPr>
                <w:rFonts w:ascii="Times New Roman" w:hAnsi="Times New Roman"/>
                <w:lang w:val="uk-UA" w:eastAsia="ru-RU"/>
              </w:rPr>
              <w:t>2</w:t>
            </w:r>
          </w:p>
        </w:tc>
        <w:tc>
          <w:tcPr>
            <w:tcW w:w="558" w:type="pct"/>
          </w:tcPr>
          <w:p w:rsidR="00DC0213" w:rsidRPr="00E765DD" w:rsidRDefault="00DC0213" w:rsidP="008F13E7">
            <w:pPr>
              <w:widowControl w:val="0"/>
              <w:shd w:val="clear" w:color="auto" w:fill="FFFFFF"/>
              <w:spacing w:after="0" w:line="240" w:lineRule="auto"/>
              <w:jc w:val="center"/>
              <w:rPr>
                <w:rFonts w:ascii="Times New Roman" w:hAnsi="Times New Roman"/>
                <w:lang w:val="uk-UA" w:eastAsia="ru-RU"/>
              </w:rPr>
            </w:pPr>
            <w:r w:rsidRPr="00E765DD">
              <w:rPr>
                <w:rFonts w:ascii="Times New Roman" w:hAnsi="Times New Roman"/>
                <w:lang w:val="uk-UA" w:eastAsia="ru-RU"/>
              </w:rPr>
              <w:t>3</w:t>
            </w:r>
          </w:p>
        </w:tc>
        <w:tc>
          <w:tcPr>
            <w:tcW w:w="613" w:type="pct"/>
          </w:tcPr>
          <w:p w:rsidR="00DC0213" w:rsidRPr="00E765DD" w:rsidRDefault="00DC0213" w:rsidP="008F13E7">
            <w:pPr>
              <w:widowControl w:val="0"/>
              <w:shd w:val="clear" w:color="auto" w:fill="FFFFFF"/>
              <w:spacing w:after="0" w:line="240" w:lineRule="auto"/>
              <w:jc w:val="center"/>
              <w:rPr>
                <w:rFonts w:ascii="Times New Roman" w:hAnsi="Times New Roman"/>
                <w:lang w:val="uk-UA" w:eastAsia="ru-RU"/>
              </w:rPr>
            </w:pPr>
            <w:r w:rsidRPr="00E765DD">
              <w:rPr>
                <w:rFonts w:ascii="Times New Roman" w:hAnsi="Times New Roman"/>
                <w:lang w:val="uk-UA" w:eastAsia="ru-RU"/>
              </w:rPr>
              <w:t>4</w:t>
            </w:r>
          </w:p>
        </w:tc>
        <w:tc>
          <w:tcPr>
            <w:tcW w:w="613" w:type="pct"/>
          </w:tcPr>
          <w:p w:rsidR="00DC0213" w:rsidRPr="00E765DD" w:rsidRDefault="00DC0213" w:rsidP="008F13E7">
            <w:pPr>
              <w:widowControl w:val="0"/>
              <w:shd w:val="clear" w:color="auto" w:fill="FFFFFF"/>
              <w:spacing w:after="0" w:line="240" w:lineRule="auto"/>
              <w:jc w:val="center"/>
              <w:rPr>
                <w:rFonts w:ascii="Times New Roman" w:hAnsi="Times New Roman"/>
                <w:lang w:val="uk-UA" w:eastAsia="ru-RU"/>
              </w:rPr>
            </w:pPr>
            <w:r w:rsidRPr="00E765DD">
              <w:rPr>
                <w:rFonts w:ascii="Times New Roman" w:hAnsi="Times New Roman"/>
                <w:lang w:val="uk-UA" w:eastAsia="ru-RU"/>
              </w:rPr>
              <w:t>5</w:t>
            </w:r>
          </w:p>
        </w:tc>
        <w:tc>
          <w:tcPr>
            <w:tcW w:w="840" w:type="pct"/>
          </w:tcPr>
          <w:p w:rsidR="00DC0213" w:rsidRPr="00E765DD" w:rsidRDefault="00DC0213" w:rsidP="008F13E7">
            <w:pPr>
              <w:widowControl w:val="0"/>
              <w:shd w:val="clear" w:color="auto" w:fill="FFFFFF"/>
              <w:spacing w:after="0" w:line="240" w:lineRule="auto"/>
              <w:jc w:val="center"/>
              <w:rPr>
                <w:rFonts w:ascii="Times New Roman" w:hAnsi="Times New Roman"/>
                <w:lang w:val="uk-UA" w:eastAsia="ru-RU"/>
              </w:rPr>
            </w:pPr>
            <w:r w:rsidRPr="00E765DD">
              <w:rPr>
                <w:rFonts w:ascii="Times New Roman" w:hAnsi="Times New Roman"/>
                <w:lang w:val="uk-UA" w:eastAsia="ru-RU"/>
              </w:rPr>
              <w:t>6</w:t>
            </w:r>
          </w:p>
        </w:tc>
        <w:tc>
          <w:tcPr>
            <w:tcW w:w="839" w:type="pct"/>
          </w:tcPr>
          <w:p w:rsidR="00DC0213" w:rsidRPr="00E765DD" w:rsidRDefault="00DC0213" w:rsidP="008F13E7">
            <w:pPr>
              <w:widowControl w:val="0"/>
              <w:shd w:val="clear" w:color="auto" w:fill="FFFFFF"/>
              <w:spacing w:after="0" w:line="240" w:lineRule="auto"/>
              <w:jc w:val="center"/>
              <w:rPr>
                <w:rFonts w:ascii="Times New Roman" w:hAnsi="Times New Roman"/>
                <w:lang w:val="uk-UA" w:eastAsia="ru-RU"/>
              </w:rPr>
            </w:pPr>
            <w:r w:rsidRPr="00E765DD">
              <w:rPr>
                <w:rFonts w:ascii="Times New Roman" w:hAnsi="Times New Roman"/>
                <w:lang w:val="uk-UA" w:eastAsia="ru-RU"/>
              </w:rPr>
              <w:t>7</w:t>
            </w:r>
          </w:p>
        </w:tc>
      </w:tr>
      <w:tr w:rsidR="00DC0213" w:rsidRPr="008F13E7" w:rsidTr="00E765DD">
        <w:trPr>
          <w:trHeight w:val="433"/>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1.</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майна</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0,73</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-3,39</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-2,57</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-4,12</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0,83</w:t>
            </w:r>
          </w:p>
        </w:tc>
      </w:tr>
      <w:tr w:rsidR="00DC0213" w:rsidRPr="008F13E7" w:rsidTr="00E765DD">
        <w:trPr>
          <w:trHeight w:val="411"/>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2.</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капіталу</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0,73</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-3,39</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-2,57</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-4,12</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0,83</w:t>
            </w:r>
          </w:p>
        </w:tc>
      </w:tr>
      <w:tr w:rsidR="00DC0213" w:rsidRPr="008F13E7" w:rsidTr="008F13E7">
        <w:trPr>
          <w:trHeight w:val="20"/>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3.</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власного капіталу</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8,79</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-58,06</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-121,70</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-66,85</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-63,65</w:t>
            </w:r>
          </w:p>
        </w:tc>
      </w:tr>
      <w:tr w:rsidR="00DC0213" w:rsidRPr="008F13E7" w:rsidTr="008F13E7">
        <w:trPr>
          <w:trHeight w:val="20"/>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4.</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продаж</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2,03</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2,91</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2,29</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0,88</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-0,62</w:t>
            </w:r>
          </w:p>
        </w:tc>
      </w:tr>
      <w:tr w:rsidR="00DC0213" w:rsidRPr="008F13E7" w:rsidTr="008F13E7">
        <w:trPr>
          <w:trHeight w:val="20"/>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5.</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валової рентабельності основної діяльності</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2,07</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3,00</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2,34</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0,93</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-0,66</w:t>
            </w:r>
          </w:p>
        </w:tc>
      </w:tr>
      <w:tr w:rsidR="00DC0213" w:rsidRPr="008F13E7" w:rsidTr="00E765DD">
        <w:trPr>
          <w:trHeight w:val="699"/>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6.</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операційної діяльності</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-0,07</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-7,13</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-6,04</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-7,06</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1,09</w:t>
            </w:r>
          </w:p>
        </w:tc>
      </w:tr>
      <w:tr w:rsidR="00DC0213" w:rsidRPr="008F13E7" w:rsidTr="008F13E7">
        <w:trPr>
          <w:trHeight w:val="20"/>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7.</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чистої рентабельності реалізованої продукції</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0,92</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-4,85</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-4,77</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-5,76</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0,08</w:t>
            </w:r>
          </w:p>
        </w:tc>
      </w:tr>
      <w:tr w:rsidR="00DC0213" w:rsidRPr="008F13E7" w:rsidTr="008F13E7">
        <w:trPr>
          <w:trHeight w:val="20"/>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8.</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необоротних активів</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3,45</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-17,03</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-14,14</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-20,48</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2,90</w:t>
            </w:r>
          </w:p>
        </w:tc>
      </w:tr>
      <w:tr w:rsidR="00DC0213" w:rsidRPr="008F13E7" w:rsidTr="008F13E7">
        <w:trPr>
          <w:trHeight w:val="20"/>
        </w:trPr>
        <w:tc>
          <w:tcPr>
            <w:tcW w:w="253" w:type="pct"/>
          </w:tcPr>
          <w:p w:rsidR="00DC0213" w:rsidRPr="00E765DD" w:rsidRDefault="00DC0213" w:rsidP="008F13E7">
            <w:pPr>
              <w:spacing w:after="0" w:line="240" w:lineRule="auto"/>
              <w:jc w:val="center"/>
              <w:rPr>
                <w:rFonts w:ascii="Times New Roman" w:hAnsi="Times New Roman"/>
                <w:lang w:val="uk-UA" w:eastAsia="ru-RU"/>
              </w:rPr>
            </w:pPr>
            <w:r w:rsidRPr="00E765DD">
              <w:rPr>
                <w:rFonts w:ascii="Times New Roman" w:hAnsi="Times New Roman"/>
                <w:lang w:val="uk-UA" w:eastAsia="ru-RU"/>
              </w:rPr>
              <w:t>9.</w:t>
            </w:r>
          </w:p>
        </w:tc>
        <w:tc>
          <w:tcPr>
            <w:tcW w:w="1285" w:type="pct"/>
          </w:tcPr>
          <w:p w:rsidR="00DC0213" w:rsidRPr="00E765DD" w:rsidRDefault="00DC0213" w:rsidP="000471DF">
            <w:pPr>
              <w:spacing w:after="0" w:line="240" w:lineRule="auto"/>
              <w:ind w:left="-108" w:right="-107"/>
              <w:rPr>
                <w:rFonts w:ascii="Times New Roman" w:hAnsi="Times New Roman"/>
                <w:lang w:val="uk-UA" w:eastAsia="ru-RU"/>
              </w:rPr>
            </w:pPr>
            <w:r w:rsidRPr="00E765DD">
              <w:rPr>
                <w:rFonts w:ascii="Times New Roman" w:hAnsi="Times New Roman"/>
                <w:lang w:val="uk-UA" w:eastAsia="ru-RU"/>
              </w:rPr>
              <w:t>Коефіцієнт рентабельності оборотних активів</w:t>
            </w:r>
          </w:p>
        </w:tc>
        <w:tc>
          <w:tcPr>
            <w:tcW w:w="558"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0,93</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-4,24</w:t>
            </w:r>
          </w:p>
        </w:tc>
        <w:tc>
          <w:tcPr>
            <w:tcW w:w="613"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-3,13</w:t>
            </w:r>
          </w:p>
        </w:tc>
        <w:tc>
          <w:tcPr>
            <w:tcW w:w="840"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-5,16</w:t>
            </w:r>
          </w:p>
        </w:tc>
        <w:tc>
          <w:tcPr>
            <w:tcW w:w="839" w:type="pct"/>
          </w:tcPr>
          <w:p w:rsidR="00DC0213" w:rsidRPr="00E765DD" w:rsidRDefault="00DC0213" w:rsidP="008F13E7">
            <w:pPr>
              <w:spacing w:after="0" w:line="240" w:lineRule="auto"/>
              <w:jc w:val="center"/>
              <w:rPr>
                <w:rFonts w:ascii="Times New Roman" w:hAnsi="Times New Roman"/>
                <w:lang w:val="uk-UA"/>
              </w:rPr>
            </w:pPr>
            <w:r w:rsidRPr="00E765DD">
              <w:rPr>
                <w:rFonts w:ascii="Times New Roman" w:hAnsi="Times New Roman"/>
              </w:rPr>
              <w:t>1,10</w:t>
            </w:r>
          </w:p>
        </w:tc>
      </w:tr>
    </w:tbl>
    <w:p w:rsidR="00DC0213" w:rsidRPr="008F13E7" w:rsidRDefault="00DC0213" w:rsidP="000471DF">
      <w:pPr>
        <w:spacing w:after="0"/>
        <w:ind w:firstLine="709"/>
        <w:jc w:val="both"/>
        <w:rPr>
          <w:rFonts w:ascii="Times New Roman" w:hAnsi="Times New Roman"/>
          <w:sz w:val="28"/>
          <w:szCs w:val="28"/>
          <w:lang w:val="uk-UA"/>
        </w:rPr>
      </w:pPr>
    </w:p>
    <w:p w:rsidR="00DC0213" w:rsidRPr="008F13E7" w:rsidRDefault="00DC0213" w:rsidP="000471DF">
      <w:pPr>
        <w:widowControl w:val="0"/>
        <w:spacing w:after="0"/>
        <w:ind w:firstLine="709"/>
        <w:jc w:val="both"/>
        <w:rPr>
          <w:rFonts w:ascii="Times New Roman" w:hAnsi="Times New Roman"/>
          <w:sz w:val="28"/>
          <w:szCs w:val="28"/>
          <w:lang w:val="uk-UA" w:eastAsia="ru-RU"/>
        </w:rPr>
      </w:pPr>
      <w:r w:rsidRPr="008F13E7">
        <w:rPr>
          <w:rFonts w:ascii="Times New Roman" w:hAnsi="Times New Roman"/>
          <w:sz w:val="28"/>
          <w:szCs w:val="28"/>
          <w:lang w:val="uk-UA" w:eastAsia="ru-RU"/>
        </w:rPr>
        <w:t>У 2022 році завдяки отриманню 3570 тис. грн. чистих збитків, що на 516,7 тис. грн. менше за збитки 2021 року, показники рентабельності дещо покращились, але все одно майже всі мають від'ємне значення.</w:t>
      </w:r>
    </w:p>
    <w:p w:rsidR="00DC0213" w:rsidRPr="008F13E7" w:rsidRDefault="00DC0213" w:rsidP="000471DF">
      <w:pPr>
        <w:spacing w:after="0"/>
        <w:ind w:firstLine="709"/>
        <w:jc w:val="both"/>
        <w:rPr>
          <w:rFonts w:ascii="Times New Roman" w:hAnsi="Times New Roman"/>
          <w:sz w:val="28"/>
          <w:szCs w:val="28"/>
          <w:lang w:val="uk-UA" w:eastAsia="ru-RU"/>
        </w:rPr>
      </w:pPr>
      <w:r w:rsidRPr="008F13E7">
        <w:rPr>
          <w:rFonts w:ascii="Times New Roman" w:hAnsi="Times New Roman"/>
          <w:sz w:val="28"/>
          <w:szCs w:val="28"/>
          <w:lang w:val="uk-UA" w:eastAsia="ru-RU"/>
        </w:rPr>
        <w:t>Підсумовуючи вищезазначене, можна стверджувати, що фінансовий стан КВП «Краматорська тепломережа» незадовільний і з роками погіршується, необхідно вжити заходів щодо запобігання цьому.</w:t>
      </w:r>
      <w:r>
        <w:rPr>
          <w:rFonts w:ascii="Times New Roman" w:hAnsi="Times New Roman"/>
          <w:sz w:val="28"/>
          <w:szCs w:val="28"/>
          <w:lang w:val="uk-UA" w:eastAsia="ru-RU"/>
        </w:rPr>
        <w:t xml:space="preserve"> </w:t>
      </w:r>
      <w:r w:rsidRPr="008F13E7">
        <w:rPr>
          <w:rFonts w:ascii="Times New Roman" w:hAnsi="Times New Roman"/>
          <w:sz w:val="28"/>
          <w:szCs w:val="28"/>
          <w:lang w:val="uk-UA" w:eastAsia="ru-RU"/>
        </w:rPr>
        <w:t>Аналіз фінансового стану містить у собі розрахунок та інтерпретацію показників ліквідності, рентабельності, ділової активності та фінансової стійкості підприємства. Проведений аналіз свідчить про погіршення фінансового стану КВП «Краматорська тепломережа».</w:t>
      </w:r>
    </w:p>
    <w:p w:rsidR="00DC0213" w:rsidRPr="008F13E7" w:rsidRDefault="00DC0213" w:rsidP="000471DF">
      <w:pPr>
        <w:spacing w:after="0"/>
        <w:ind w:firstLine="709"/>
        <w:jc w:val="both"/>
        <w:rPr>
          <w:rFonts w:ascii="Times New Roman" w:hAnsi="Times New Roman"/>
          <w:sz w:val="28"/>
          <w:szCs w:val="28"/>
          <w:lang w:val="uk-UA"/>
        </w:rPr>
      </w:pPr>
    </w:p>
    <w:p w:rsidR="00DC0213" w:rsidRPr="008F13E7" w:rsidRDefault="00DC0213" w:rsidP="000471DF">
      <w:pPr>
        <w:spacing w:after="0"/>
        <w:ind w:firstLine="709"/>
        <w:jc w:val="center"/>
        <w:rPr>
          <w:rFonts w:ascii="Times New Roman" w:hAnsi="Times New Roman"/>
          <w:b/>
          <w:sz w:val="28"/>
          <w:szCs w:val="28"/>
          <w:lang w:val="uk-UA"/>
        </w:rPr>
      </w:pPr>
      <w:r w:rsidRPr="008F13E7">
        <w:rPr>
          <w:rFonts w:ascii="Times New Roman" w:hAnsi="Times New Roman"/>
          <w:b/>
          <w:sz w:val="28"/>
          <w:szCs w:val="28"/>
          <w:lang w:val="uk-UA"/>
        </w:rPr>
        <w:t>Література</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 Бегун С.І.  Особливості аналізу фінансового стану підприємства в умовах воєнного стану. </w:t>
      </w:r>
      <w:r w:rsidRPr="008F13E7">
        <w:rPr>
          <w:rFonts w:ascii="Times New Roman" w:hAnsi="Times New Roman"/>
          <w:i/>
          <w:sz w:val="28"/>
          <w:szCs w:val="28"/>
          <w:lang w:val="uk-UA"/>
        </w:rPr>
        <w:t>Економічний часопис Волинського національного університету імені Лесі Українки. 4, 32.</w:t>
      </w:r>
      <w:r w:rsidRPr="008F13E7">
        <w:rPr>
          <w:rFonts w:ascii="Times New Roman" w:hAnsi="Times New Roman"/>
          <w:sz w:val="28"/>
          <w:szCs w:val="28"/>
          <w:lang w:val="uk-UA"/>
        </w:rPr>
        <w:t xml:space="preserve"> 2023. С. 36–42.</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2. Глухова В. І., Кравченко Х. В. Фінансовий стан комунальних підприємств і напрями його покращення. </w:t>
      </w:r>
      <w:r w:rsidRPr="008F13E7">
        <w:rPr>
          <w:rFonts w:ascii="Times New Roman" w:hAnsi="Times New Roman"/>
          <w:i/>
          <w:sz w:val="28"/>
          <w:szCs w:val="28"/>
          <w:lang w:val="uk-UA"/>
        </w:rPr>
        <w:t>Електронне наукове фахове видання з економічних наук «Modern Economics», №26.</w:t>
      </w:r>
      <w:r w:rsidRPr="008F13E7">
        <w:rPr>
          <w:rFonts w:ascii="Times New Roman" w:hAnsi="Times New Roman"/>
          <w:sz w:val="28"/>
          <w:szCs w:val="28"/>
          <w:lang w:val="uk-UA"/>
        </w:rPr>
        <w:t xml:space="preserve"> 2021. С. 30-36.</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3. Гурин В., Лопатовський В. Засоби покращення фінансового стану та зміцнення фінансової складової економічної безпеки підприємства. </w:t>
      </w:r>
      <w:r w:rsidRPr="008F13E7">
        <w:rPr>
          <w:rFonts w:ascii="Times New Roman" w:hAnsi="Times New Roman"/>
          <w:i/>
          <w:sz w:val="28"/>
          <w:szCs w:val="28"/>
          <w:lang w:val="uk-UA"/>
        </w:rPr>
        <w:t>Вісник Хмельницького національного університету. Економічні науки. № 6, т. 1.</w:t>
      </w:r>
      <w:r w:rsidRPr="008F13E7">
        <w:rPr>
          <w:rFonts w:ascii="Times New Roman" w:hAnsi="Times New Roman"/>
          <w:sz w:val="28"/>
          <w:szCs w:val="28"/>
          <w:lang w:val="uk-UA"/>
        </w:rPr>
        <w:t xml:space="preserve"> 2022. С. 234-240.</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4. Домбровська С.О., Горбаченко М.Д. Фінансова стійкість підприємства: оцінка та шляхи підвищення. </w:t>
      </w:r>
      <w:r w:rsidRPr="008F13E7">
        <w:rPr>
          <w:rFonts w:ascii="Times New Roman" w:hAnsi="Times New Roman"/>
          <w:i/>
          <w:sz w:val="28"/>
          <w:szCs w:val="28"/>
          <w:lang w:val="uk-UA"/>
        </w:rPr>
        <w:t>Науковий вісник Одеського національного економічного університету. Збірник наукових праць  №3-4.</w:t>
      </w:r>
      <w:r w:rsidRPr="008F13E7">
        <w:rPr>
          <w:rFonts w:ascii="Times New Roman" w:hAnsi="Times New Roman"/>
          <w:sz w:val="28"/>
          <w:szCs w:val="28"/>
          <w:lang w:val="uk-UA"/>
        </w:rPr>
        <w:t xml:space="preserve"> 2021. С. 28-34.</w:t>
      </w:r>
    </w:p>
    <w:p w:rsidR="00DC0213" w:rsidRPr="008F13E7" w:rsidRDefault="00DC0213" w:rsidP="000471DF">
      <w:pPr>
        <w:tabs>
          <w:tab w:val="left" w:pos="675"/>
          <w:tab w:val="left" w:pos="5920"/>
          <w:tab w:val="left" w:pos="8045"/>
        </w:tabs>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5. Електронний журнал «Бухгалтер 911». URL: </w:t>
      </w:r>
      <w:hyperlink r:id="rId28" w:history="1">
        <w:r w:rsidRPr="008F13E7">
          <w:rPr>
            <w:rFonts w:ascii="Times New Roman" w:hAnsi="Times New Roman"/>
            <w:color w:val="0000FF"/>
            <w:sz w:val="28"/>
            <w:szCs w:val="28"/>
            <w:u w:val="single"/>
            <w:lang w:val="uk-UA"/>
          </w:rPr>
          <w:t>https://i.factor.ua/ukr/journals/buh911/</w:t>
        </w:r>
      </w:hyperlink>
      <w:r w:rsidRPr="008F13E7">
        <w:rPr>
          <w:rFonts w:ascii="Times New Roman" w:hAnsi="Times New Roman"/>
          <w:sz w:val="28"/>
          <w:szCs w:val="28"/>
          <w:lang w:val="uk-UA"/>
        </w:rPr>
        <w:t xml:space="preserve">.  Дата звернення: 20.09.2023. </w:t>
      </w:r>
    </w:p>
    <w:p w:rsidR="00DC0213" w:rsidRPr="008F13E7" w:rsidRDefault="00DC0213" w:rsidP="000471DF">
      <w:pPr>
        <w:tabs>
          <w:tab w:val="left" w:pos="675"/>
          <w:tab w:val="left" w:pos="5920"/>
          <w:tab w:val="left" w:pos="8045"/>
        </w:tabs>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6. Електронний журнал «Податки і бухоблік». URL: </w:t>
      </w:r>
      <w:hyperlink r:id="rId29" w:history="1">
        <w:r w:rsidRPr="008F13E7">
          <w:rPr>
            <w:rFonts w:ascii="Times New Roman" w:hAnsi="Times New Roman"/>
            <w:color w:val="0000FF"/>
            <w:sz w:val="28"/>
            <w:szCs w:val="28"/>
            <w:u w:val="single"/>
            <w:lang w:val="uk-UA"/>
          </w:rPr>
          <w:t>https://i.factor.ua/ukr/journals/nibu/</w:t>
        </w:r>
      </w:hyperlink>
      <w:r w:rsidRPr="008F13E7">
        <w:rPr>
          <w:rFonts w:ascii="Times New Roman" w:hAnsi="Times New Roman"/>
          <w:color w:val="0000FF"/>
          <w:sz w:val="28"/>
          <w:szCs w:val="28"/>
          <w:u w:val="single"/>
          <w:lang w:val="uk-UA"/>
        </w:rPr>
        <w:t>.</w:t>
      </w:r>
      <w:r w:rsidRPr="008F13E7">
        <w:rPr>
          <w:rFonts w:ascii="Times New Roman" w:hAnsi="Times New Roman"/>
          <w:sz w:val="28"/>
          <w:szCs w:val="28"/>
          <w:lang w:val="uk-UA"/>
        </w:rPr>
        <w:t xml:space="preserve"> Дата звернення: 11.09.2023.</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7. Закон України «Про теплопостачання», Відомості Верховної Ради України (ВВР), 2005, N 28, ст.373.</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8. Костенко Ю.О., Короленко О.Б., Гузь М. М. Аналіз фінансової стійкості підприємства в умовах воєнного стану. </w:t>
      </w:r>
      <w:r w:rsidRPr="008F13E7">
        <w:rPr>
          <w:rFonts w:ascii="Times New Roman" w:hAnsi="Times New Roman"/>
          <w:i/>
          <w:sz w:val="28"/>
          <w:szCs w:val="28"/>
          <w:lang w:val="uk-UA"/>
        </w:rPr>
        <w:t>Економіка та суспільство Випуск 43</w:t>
      </w:r>
      <w:r w:rsidRPr="008F13E7">
        <w:rPr>
          <w:rFonts w:ascii="Times New Roman" w:hAnsi="Times New Roman"/>
          <w:sz w:val="28"/>
          <w:szCs w:val="28"/>
          <w:lang w:val="uk-UA"/>
        </w:rPr>
        <w:t xml:space="preserve">. 2022. </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9. Крупка Я.Д. Фінансовий облік: підручник; 3-тє вид., доп. та перероб. Тернопіль: ЗУНУ, 2023. 488 с.</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10. Лобова О. М., Ломоносов Д. С. Сучасна практика оцінки фінансового стану підприємств України із використанням національних моделей. </w:t>
      </w:r>
      <w:r w:rsidRPr="008F13E7">
        <w:rPr>
          <w:rFonts w:ascii="Times New Roman" w:hAnsi="Times New Roman"/>
          <w:i/>
          <w:sz w:val="28"/>
          <w:szCs w:val="28"/>
          <w:lang w:val="uk-UA"/>
        </w:rPr>
        <w:t>Економіка та держава. № 3.</w:t>
      </w:r>
      <w:r w:rsidRPr="008F13E7">
        <w:rPr>
          <w:rFonts w:ascii="Times New Roman" w:hAnsi="Times New Roman"/>
          <w:sz w:val="28"/>
          <w:szCs w:val="28"/>
          <w:lang w:val="uk-UA"/>
        </w:rPr>
        <w:t xml:space="preserve"> 2020. С. 94–99. </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11. Марусяк Н. Л., Шупер А. С. Оцінка фінансового стану машинобудівного підприємства з метою підвищення ефективності його функціонування. </w:t>
      </w:r>
      <w:r w:rsidRPr="008F13E7">
        <w:rPr>
          <w:rFonts w:ascii="Times New Roman" w:hAnsi="Times New Roman"/>
          <w:i/>
          <w:sz w:val="28"/>
          <w:szCs w:val="28"/>
          <w:lang w:val="uk-UA"/>
        </w:rPr>
        <w:t>Економіка та суспільство. Випуск № 32.</w:t>
      </w:r>
      <w:r w:rsidRPr="008F13E7">
        <w:rPr>
          <w:rFonts w:ascii="Times New Roman" w:hAnsi="Times New Roman"/>
          <w:sz w:val="28"/>
          <w:szCs w:val="28"/>
          <w:lang w:val="uk-UA"/>
        </w:rPr>
        <w:t xml:space="preserve"> 2021.</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12. Насібова, О. В., Шипенко, А. А. Методичні підходи фінансового аналізу підприємства. </w:t>
      </w:r>
      <w:r w:rsidRPr="008F13E7">
        <w:rPr>
          <w:rFonts w:ascii="Times New Roman" w:hAnsi="Times New Roman"/>
          <w:i/>
          <w:sz w:val="28"/>
          <w:szCs w:val="28"/>
          <w:lang w:val="uk-UA"/>
        </w:rPr>
        <w:t xml:space="preserve">Вісник Харківського національного технічного університету сільського господарства, Вип. 206 «Економічні науки». </w:t>
      </w:r>
      <w:r w:rsidRPr="008F13E7">
        <w:rPr>
          <w:rFonts w:ascii="Times New Roman" w:hAnsi="Times New Roman"/>
          <w:sz w:val="28"/>
          <w:szCs w:val="28"/>
          <w:lang w:val="uk-UA"/>
        </w:rPr>
        <w:t>2019. С. 35-44.</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13. Національне положення (стандарт) бухгалтерського обліку 1 «Загальні вимоги до фінансової звітності», затверджене наказом Міністерства фінансів України від 07.02.2013 № 73.</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14. Офіційний сайт Державної служби статистики України. URL: </w:t>
      </w:r>
      <w:hyperlink r:id="rId30" w:history="1">
        <w:r w:rsidRPr="008F13E7">
          <w:rPr>
            <w:rFonts w:ascii="Times New Roman" w:hAnsi="Times New Roman"/>
            <w:color w:val="0000FF"/>
            <w:sz w:val="28"/>
            <w:szCs w:val="28"/>
            <w:u w:val="single"/>
            <w:lang w:val="uk-UA"/>
          </w:rPr>
          <w:t>https://www.ukrstat.gov.ua/</w:t>
        </w:r>
      </w:hyperlink>
      <w:r w:rsidRPr="008F13E7">
        <w:rPr>
          <w:rFonts w:ascii="Times New Roman" w:hAnsi="Times New Roman"/>
          <w:sz w:val="28"/>
          <w:szCs w:val="28"/>
          <w:lang w:val="uk-UA"/>
        </w:rPr>
        <w:t xml:space="preserve"> (дата звернення: 13.09.2023).</w:t>
      </w:r>
    </w:p>
    <w:p w:rsidR="00DC0213" w:rsidRPr="008F13E7" w:rsidRDefault="00DC0213" w:rsidP="000471DF">
      <w:pPr>
        <w:tabs>
          <w:tab w:val="left" w:pos="675"/>
          <w:tab w:val="left" w:pos="5920"/>
          <w:tab w:val="left" w:pos="8045"/>
        </w:tabs>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15. Офіційний сайт КВП «Краматорська тепломережа». URL: </w:t>
      </w:r>
      <w:hyperlink r:id="rId31" w:history="1">
        <w:r w:rsidRPr="008F13E7">
          <w:rPr>
            <w:rFonts w:ascii="Times New Roman" w:hAnsi="Times New Roman"/>
            <w:color w:val="0000FF"/>
            <w:sz w:val="28"/>
            <w:szCs w:val="28"/>
            <w:u w:val="single"/>
            <w:lang w:val="uk-UA"/>
          </w:rPr>
          <w:t>http://kramts.com/</w:t>
        </w:r>
      </w:hyperlink>
      <w:r w:rsidRPr="008F13E7">
        <w:rPr>
          <w:rFonts w:ascii="Times New Roman" w:hAnsi="Times New Roman"/>
          <w:sz w:val="28"/>
          <w:szCs w:val="28"/>
          <w:lang w:val="uk-UA"/>
        </w:rPr>
        <w:t xml:space="preserve"> (дата звернення: 06.09.2023).</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16. Постанова КМУ «Про затвердження Правил надання послуги з постачання теплової енергії і типових договорів про надання послуги з постачання теплової енергії» від 21 серпня 2019 р. № 830, Київ.</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17. Проскуріна Н.М., Гнідкова А.В. Аналіз фінансового стану та фінансових результатів як інструмент оцінки ефективності діяльності підприємства. </w:t>
      </w:r>
      <w:r w:rsidRPr="008F13E7">
        <w:rPr>
          <w:rFonts w:ascii="Times New Roman" w:hAnsi="Times New Roman"/>
          <w:i/>
          <w:sz w:val="28"/>
          <w:szCs w:val="28"/>
          <w:lang w:val="uk-UA"/>
        </w:rPr>
        <w:t>Економіка та суспільство, (43).</w:t>
      </w:r>
      <w:r w:rsidRPr="008F13E7">
        <w:rPr>
          <w:rFonts w:ascii="Times New Roman" w:hAnsi="Times New Roman"/>
          <w:sz w:val="28"/>
          <w:szCs w:val="28"/>
          <w:lang w:val="uk-UA"/>
        </w:rPr>
        <w:t xml:space="preserve"> 2022.</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18. Рузакова О. В. Аналіз сучасних методик оцінювання фінансового стану підприємства. </w:t>
      </w:r>
      <w:r w:rsidRPr="008F13E7">
        <w:rPr>
          <w:rFonts w:ascii="Times New Roman" w:hAnsi="Times New Roman"/>
          <w:i/>
          <w:sz w:val="28"/>
          <w:szCs w:val="28"/>
          <w:lang w:val="uk-UA"/>
        </w:rPr>
        <w:t>Вісник Хмельницького національного університету. Економічні науки. № 2. Том 1.</w:t>
      </w:r>
      <w:r w:rsidRPr="008F13E7">
        <w:rPr>
          <w:rFonts w:ascii="Times New Roman" w:hAnsi="Times New Roman"/>
          <w:sz w:val="28"/>
          <w:szCs w:val="28"/>
          <w:lang w:val="uk-UA"/>
        </w:rPr>
        <w:t xml:space="preserve"> 2022. С. 7–13.</w:t>
      </w:r>
    </w:p>
    <w:p w:rsidR="00DC0213" w:rsidRPr="008F13E7" w:rsidRDefault="00DC0213" w:rsidP="000471DF">
      <w:pPr>
        <w:tabs>
          <w:tab w:val="left" w:pos="5920"/>
          <w:tab w:val="left" w:pos="8045"/>
        </w:tabs>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19. Солоненко Ю.В, Куца Я.О. Оптимізація організаційної структури управління підприємством. </w:t>
      </w:r>
      <w:r w:rsidRPr="008F13E7">
        <w:rPr>
          <w:rFonts w:ascii="Times New Roman" w:hAnsi="Times New Roman"/>
          <w:i/>
          <w:sz w:val="28"/>
          <w:szCs w:val="28"/>
          <w:lang w:val="uk-UA"/>
        </w:rPr>
        <w:t>Фінансовий простір. Вип. №. 4 (44).</w:t>
      </w:r>
      <w:r w:rsidRPr="008F13E7">
        <w:rPr>
          <w:rFonts w:ascii="Times New Roman" w:hAnsi="Times New Roman"/>
          <w:sz w:val="28"/>
          <w:szCs w:val="28"/>
          <w:lang w:val="uk-UA"/>
        </w:rPr>
        <w:t xml:space="preserve"> 2021. С. 136-145.</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20. Статут КВП «Краматорська тепломережа» від 26.05.2021 № 9/VIII467.</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21. Степаненко О.І., Дубовик М.Ф. Аналіз дебіторської заборгованості, її вплив на фінансовий стан та ділову активність підприємства. </w:t>
      </w:r>
      <w:r w:rsidRPr="008F13E7">
        <w:rPr>
          <w:rFonts w:ascii="Times New Roman" w:hAnsi="Times New Roman"/>
          <w:i/>
          <w:sz w:val="28"/>
          <w:szCs w:val="28"/>
          <w:lang w:val="uk-UA"/>
        </w:rPr>
        <w:t xml:space="preserve">Проблеми системного підходу в економіці. Випуск № 2(88). </w:t>
      </w:r>
      <w:r w:rsidRPr="008F13E7">
        <w:rPr>
          <w:rFonts w:ascii="Times New Roman" w:hAnsi="Times New Roman"/>
          <w:sz w:val="28"/>
          <w:szCs w:val="28"/>
          <w:lang w:val="uk-UA"/>
        </w:rPr>
        <w:t>2022. С. 116-125.</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22. Чемчикаленко Р. А., Сукрушева Г. О., Ткаченко А. Ю. Теоретичні основи управління фінансовим станом підприємства. </w:t>
      </w:r>
      <w:r w:rsidRPr="008F13E7">
        <w:rPr>
          <w:rFonts w:ascii="Times New Roman" w:hAnsi="Times New Roman"/>
          <w:i/>
          <w:sz w:val="28"/>
          <w:szCs w:val="28"/>
          <w:lang w:val="uk-UA"/>
        </w:rPr>
        <w:t>Інфраструктура ринку. Випуск 27.</w:t>
      </w:r>
      <w:r w:rsidRPr="008F13E7">
        <w:rPr>
          <w:rFonts w:ascii="Times New Roman" w:hAnsi="Times New Roman"/>
          <w:sz w:val="28"/>
          <w:szCs w:val="28"/>
          <w:lang w:val="uk-UA"/>
        </w:rPr>
        <w:t xml:space="preserve"> 2019.  С. 350–354.</w:t>
      </w:r>
    </w:p>
    <w:p w:rsidR="00DC0213" w:rsidRPr="008F13E7" w:rsidRDefault="00DC0213" w:rsidP="000471DF">
      <w:pPr>
        <w:tabs>
          <w:tab w:val="left" w:pos="675"/>
          <w:tab w:val="left" w:pos="5920"/>
          <w:tab w:val="left" w:pos="8045"/>
        </w:tabs>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23. Чепка В. В., Свідерська І. М., Гавриленко Ю. О. Фінансовий стан підприємства: теоретичні основи. </w:t>
      </w:r>
      <w:r w:rsidRPr="008F13E7">
        <w:rPr>
          <w:rFonts w:ascii="Times New Roman" w:hAnsi="Times New Roman"/>
          <w:i/>
          <w:sz w:val="28"/>
          <w:szCs w:val="28"/>
          <w:lang w:val="uk-UA"/>
        </w:rPr>
        <w:t>Інвестиції: практика та досвід, № 19-20.</w:t>
      </w:r>
      <w:r w:rsidRPr="008F13E7">
        <w:rPr>
          <w:rFonts w:ascii="Times New Roman" w:hAnsi="Times New Roman"/>
          <w:sz w:val="28"/>
          <w:szCs w:val="28"/>
          <w:lang w:val="uk-UA"/>
        </w:rPr>
        <w:t xml:space="preserve"> 2020, С. 96 – 102.</w:t>
      </w:r>
    </w:p>
    <w:p w:rsidR="00DC0213" w:rsidRPr="008F13E7" w:rsidRDefault="00DC0213" w:rsidP="000471DF">
      <w:pPr>
        <w:spacing w:after="0"/>
        <w:ind w:firstLine="709"/>
        <w:jc w:val="both"/>
        <w:rPr>
          <w:rFonts w:ascii="Times New Roman" w:hAnsi="Times New Roman"/>
          <w:sz w:val="28"/>
          <w:szCs w:val="28"/>
          <w:lang w:val="uk-UA"/>
        </w:rPr>
      </w:pPr>
      <w:r w:rsidRPr="008F13E7">
        <w:rPr>
          <w:rFonts w:ascii="Times New Roman" w:hAnsi="Times New Roman"/>
          <w:sz w:val="28"/>
          <w:szCs w:val="28"/>
          <w:lang w:val="uk-UA"/>
        </w:rPr>
        <w:t xml:space="preserve">24. Чередніченко А. О., Васечко Л.І., Рамський А. Ю. Стратегічне управління фінансовою стійкістю суб’єктів господарювання в сучасному економічному середовищі. </w:t>
      </w:r>
      <w:r w:rsidRPr="008F13E7">
        <w:rPr>
          <w:rFonts w:ascii="Times New Roman" w:hAnsi="Times New Roman"/>
          <w:i/>
          <w:sz w:val="28"/>
          <w:szCs w:val="28"/>
          <w:lang w:val="uk-UA"/>
        </w:rPr>
        <w:t xml:space="preserve">Європейський науковий журнал Економічних та Фінансових інновацій. №1(11). </w:t>
      </w:r>
      <w:r w:rsidRPr="008F13E7">
        <w:rPr>
          <w:rFonts w:ascii="Times New Roman" w:hAnsi="Times New Roman"/>
          <w:sz w:val="28"/>
          <w:szCs w:val="28"/>
          <w:lang w:val="uk-UA"/>
        </w:rPr>
        <w:t>2023. С. 112-124.</w:t>
      </w:r>
    </w:p>
    <w:p w:rsidR="00DC0213" w:rsidRPr="008F13E7" w:rsidRDefault="00DC0213" w:rsidP="000471DF">
      <w:pPr>
        <w:tabs>
          <w:tab w:val="left" w:pos="5920"/>
          <w:tab w:val="left" w:pos="8045"/>
        </w:tabs>
        <w:spacing w:after="0"/>
        <w:ind w:firstLine="709"/>
        <w:jc w:val="both"/>
        <w:rPr>
          <w:rFonts w:ascii="Times New Roman" w:hAnsi="Times New Roman"/>
          <w:sz w:val="28"/>
          <w:szCs w:val="28"/>
          <w:lang w:val="uk-UA"/>
        </w:rPr>
      </w:pPr>
      <w:r w:rsidRPr="008F13E7">
        <w:rPr>
          <w:rFonts w:ascii="Times New Roman" w:hAnsi="Times New Roman"/>
          <w:sz w:val="28"/>
          <w:szCs w:val="28"/>
          <w:lang w:val="uk-UA"/>
        </w:rPr>
        <w:t>25. Юрій Е.О. Фінансовий моніторинг як інструмент забезпечення фінансової безпеки підприємства.</w:t>
      </w:r>
      <w:r w:rsidRPr="008F13E7">
        <w:rPr>
          <w:rFonts w:ascii="Times New Roman" w:hAnsi="Times New Roman"/>
          <w:i/>
          <w:sz w:val="28"/>
          <w:szCs w:val="28"/>
          <w:lang w:val="uk-UA"/>
        </w:rPr>
        <w:t xml:space="preserve"> Інфраструктура ринку. Гроші, фінанси і кредит. Випуск 65. </w:t>
      </w:r>
      <w:r w:rsidRPr="008F13E7">
        <w:rPr>
          <w:rFonts w:ascii="Times New Roman" w:hAnsi="Times New Roman"/>
          <w:sz w:val="28"/>
          <w:szCs w:val="28"/>
          <w:lang w:val="uk-UA"/>
        </w:rPr>
        <w:t>2022. С. 176-183.</w:t>
      </w:r>
    </w:p>
    <w:sectPr w:rsidR="00DC0213" w:rsidRPr="008F13E7" w:rsidSect="008F13E7">
      <w:type w:val="continuous"/>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F5754"/>
    <w:multiLevelType w:val="hybridMultilevel"/>
    <w:tmpl w:val="1986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DC514B"/>
    <w:multiLevelType w:val="hybridMultilevel"/>
    <w:tmpl w:val="C770BA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51D3629"/>
    <w:multiLevelType w:val="hybridMultilevel"/>
    <w:tmpl w:val="67C464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198"/>
    <w:rsid w:val="0000134B"/>
    <w:rsid w:val="000420C1"/>
    <w:rsid w:val="000471DF"/>
    <w:rsid w:val="0008389A"/>
    <w:rsid w:val="0009187B"/>
    <w:rsid w:val="00092439"/>
    <w:rsid w:val="00092841"/>
    <w:rsid w:val="000B6B32"/>
    <w:rsid w:val="00117D06"/>
    <w:rsid w:val="0014438E"/>
    <w:rsid w:val="001611F3"/>
    <w:rsid w:val="001C273E"/>
    <w:rsid w:val="001C4424"/>
    <w:rsid w:val="001C5C3D"/>
    <w:rsid w:val="001E5FBD"/>
    <w:rsid w:val="001F67CD"/>
    <w:rsid w:val="00215DDE"/>
    <w:rsid w:val="00225ACD"/>
    <w:rsid w:val="0023662A"/>
    <w:rsid w:val="002742E5"/>
    <w:rsid w:val="00290D27"/>
    <w:rsid w:val="002A42D0"/>
    <w:rsid w:val="002A5EAC"/>
    <w:rsid w:val="002C3E08"/>
    <w:rsid w:val="00300386"/>
    <w:rsid w:val="00302C0C"/>
    <w:rsid w:val="0032355C"/>
    <w:rsid w:val="0034678F"/>
    <w:rsid w:val="00365E92"/>
    <w:rsid w:val="003701C0"/>
    <w:rsid w:val="00371BB1"/>
    <w:rsid w:val="00371F58"/>
    <w:rsid w:val="003C6A7B"/>
    <w:rsid w:val="003F0555"/>
    <w:rsid w:val="003F7B12"/>
    <w:rsid w:val="004207C7"/>
    <w:rsid w:val="00483E3A"/>
    <w:rsid w:val="004A29F9"/>
    <w:rsid w:val="004B0FD9"/>
    <w:rsid w:val="004B1CE8"/>
    <w:rsid w:val="004B731F"/>
    <w:rsid w:val="004C43A2"/>
    <w:rsid w:val="004C516B"/>
    <w:rsid w:val="004C6484"/>
    <w:rsid w:val="004E4096"/>
    <w:rsid w:val="004F562A"/>
    <w:rsid w:val="004F5CEB"/>
    <w:rsid w:val="004F68BB"/>
    <w:rsid w:val="00521978"/>
    <w:rsid w:val="00534D42"/>
    <w:rsid w:val="0054789E"/>
    <w:rsid w:val="00555B10"/>
    <w:rsid w:val="0057138F"/>
    <w:rsid w:val="005B1075"/>
    <w:rsid w:val="0060593F"/>
    <w:rsid w:val="00614198"/>
    <w:rsid w:val="0064773C"/>
    <w:rsid w:val="006551B8"/>
    <w:rsid w:val="0065591E"/>
    <w:rsid w:val="006700C8"/>
    <w:rsid w:val="00675126"/>
    <w:rsid w:val="00677179"/>
    <w:rsid w:val="00684ECB"/>
    <w:rsid w:val="00687907"/>
    <w:rsid w:val="006F3C94"/>
    <w:rsid w:val="00701B09"/>
    <w:rsid w:val="00714439"/>
    <w:rsid w:val="0071700E"/>
    <w:rsid w:val="00726C84"/>
    <w:rsid w:val="007424C4"/>
    <w:rsid w:val="00753CFF"/>
    <w:rsid w:val="00760117"/>
    <w:rsid w:val="00772BA6"/>
    <w:rsid w:val="00793382"/>
    <w:rsid w:val="007C75D5"/>
    <w:rsid w:val="007D1F23"/>
    <w:rsid w:val="007F245D"/>
    <w:rsid w:val="007F29EE"/>
    <w:rsid w:val="007F52EA"/>
    <w:rsid w:val="0082198A"/>
    <w:rsid w:val="008354D0"/>
    <w:rsid w:val="00844261"/>
    <w:rsid w:val="008602D9"/>
    <w:rsid w:val="00876426"/>
    <w:rsid w:val="008F13E7"/>
    <w:rsid w:val="008F6E32"/>
    <w:rsid w:val="009301A5"/>
    <w:rsid w:val="00930FD1"/>
    <w:rsid w:val="009402A1"/>
    <w:rsid w:val="00967599"/>
    <w:rsid w:val="009A2EA6"/>
    <w:rsid w:val="009B39B0"/>
    <w:rsid w:val="009C1628"/>
    <w:rsid w:val="009C4807"/>
    <w:rsid w:val="009D7205"/>
    <w:rsid w:val="009E0373"/>
    <w:rsid w:val="009F5F1F"/>
    <w:rsid w:val="00A111CE"/>
    <w:rsid w:val="00A70638"/>
    <w:rsid w:val="00A731DC"/>
    <w:rsid w:val="00AA3882"/>
    <w:rsid w:val="00AB563F"/>
    <w:rsid w:val="00AC49D0"/>
    <w:rsid w:val="00AF13D5"/>
    <w:rsid w:val="00B05CF8"/>
    <w:rsid w:val="00B6453F"/>
    <w:rsid w:val="00B801FE"/>
    <w:rsid w:val="00BA4DA7"/>
    <w:rsid w:val="00BC4A80"/>
    <w:rsid w:val="00BE2515"/>
    <w:rsid w:val="00BF46AA"/>
    <w:rsid w:val="00C61707"/>
    <w:rsid w:val="00CE78BA"/>
    <w:rsid w:val="00CF021A"/>
    <w:rsid w:val="00D62218"/>
    <w:rsid w:val="00D73C99"/>
    <w:rsid w:val="00DB449C"/>
    <w:rsid w:val="00DB49D4"/>
    <w:rsid w:val="00DC0213"/>
    <w:rsid w:val="00DC73CB"/>
    <w:rsid w:val="00DE0A85"/>
    <w:rsid w:val="00DE0D7F"/>
    <w:rsid w:val="00E058AD"/>
    <w:rsid w:val="00E337BD"/>
    <w:rsid w:val="00E456AC"/>
    <w:rsid w:val="00E672C3"/>
    <w:rsid w:val="00E765DD"/>
    <w:rsid w:val="00E96EAE"/>
    <w:rsid w:val="00E97515"/>
    <w:rsid w:val="00EB782B"/>
    <w:rsid w:val="00EF1A3C"/>
    <w:rsid w:val="00F05FE5"/>
    <w:rsid w:val="00F37114"/>
    <w:rsid w:val="00F77D60"/>
    <w:rsid w:val="00F84567"/>
    <w:rsid w:val="00F9306A"/>
    <w:rsid w:val="00FA5349"/>
    <w:rsid w:val="00FC0F8E"/>
    <w:rsid w:val="00FF2A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49"/>
    <w:pPr>
      <w:spacing w:after="200" w:line="276" w:lineRule="auto"/>
    </w:pPr>
    <w:rPr>
      <w:lang w:eastAsia="en-US"/>
    </w:rPr>
  </w:style>
  <w:style w:type="paragraph" w:styleId="Heading1">
    <w:name w:val="heading 1"/>
    <w:basedOn w:val="Normal"/>
    <w:next w:val="Normal"/>
    <w:link w:val="Heading1Char"/>
    <w:autoRedefine/>
    <w:uiPriority w:val="99"/>
    <w:qFormat/>
    <w:rsid w:val="00F9306A"/>
    <w:pPr>
      <w:keepNext/>
      <w:spacing w:after="0" w:line="360" w:lineRule="auto"/>
      <w:ind w:firstLine="709"/>
      <w:jc w:val="center"/>
      <w:outlineLvl w:val="0"/>
    </w:pPr>
    <w:rPr>
      <w:rFonts w:ascii="Times New Roman" w:eastAsia="Times New Roman" w:hAnsi="Times New Roman"/>
      <w:sz w:val="28"/>
      <w:szCs w:val="20"/>
      <w:lang w:eastAsia="ru-RU"/>
    </w:rPr>
  </w:style>
  <w:style w:type="paragraph" w:styleId="Heading2">
    <w:name w:val="heading 2"/>
    <w:basedOn w:val="Normal"/>
    <w:next w:val="Normal"/>
    <w:link w:val="Heading2Char"/>
    <w:autoRedefine/>
    <w:uiPriority w:val="99"/>
    <w:qFormat/>
    <w:rsid w:val="00F9306A"/>
    <w:pPr>
      <w:keepNext/>
      <w:keepLines/>
      <w:spacing w:after="0" w:line="360" w:lineRule="auto"/>
      <w:ind w:firstLine="709"/>
      <w:jc w:val="both"/>
      <w:outlineLvl w:val="1"/>
    </w:pPr>
    <w:rPr>
      <w:rFonts w:ascii="Times New Roman" w:eastAsia="Times New Roman" w:hAnsi="Times New Roman"/>
      <w:bCs/>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306A"/>
    <w:rPr>
      <w:rFonts w:ascii="Times New Roman" w:hAnsi="Times New Roman" w:cs="Times New Roman"/>
      <w:sz w:val="20"/>
      <w:szCs w:val="20"/>
      <w:lang w:eastAsia="ru-RU"/>
    </w:rPr>
  </w:style>
  <w:style w:type="character" w:customStyle="1" w:styleId="Heading2Char">
    <w:name w:val="Heading 2 Char"/>
    <w:basedOn w:val="DefaultParagraphFont"/>
    <w:link w:val="Heading2"/>
    <w:uiPriority w:val="99"/>
    <w:locked/>
    <w:rsid w:val="00F9306A"/>
    <w:rPr>
      <w:rFonts w:ascii="Times New Roman" w:hAnsi="Times New Roman" w:cs="Times New Roman"/>
      <w:bCs/>
      <w:sz w:val="26"/>
      <w:szCs w:val="26"/>
    </w:rPr>
  </w:style>
  <w:style w:type="table" w:styleId="TableGrid">
    <w:name w:val="Table Grid"/>
    <w:basedOn w:val="TableNormal"/>
    <w:uiPriority w:val="99"/>
    <w:rsid w:val="0009187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21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198A"/>
    <w:rPr>
      <w:rFonts w:ascii="Tahoma" w:hAnsi="Tahoma" w:cs="Tahoma"/>
      <w:sz w:val="16"/>
      <w:szCs w:val="16"/>
    </w:rPr>
  </w:style>
  <w:style w:type="paragraph" w:styleId="ListParagraph">
    <w:name w:val="List Paragraph"/>
    <w:basedOn w:val="Normal"/>
    <w:uiPriority w:val="99"/>
    <w:qFormat/>
    <w:rsid w:val="00092439"/>
    <w:pPr>
      <w:ind w:left="720"/>
      <w:contextualSpacing/>
    </w:pPr>
  </w:style>
  <w:style w:type="character" w:styleId="Emphasis">
    <w:name w:val="Emphasis"/>
    <w:basedOn w:val="DefaultParagraphFont"/>
    <w:uiPriority w:val="99"/>
    <w:qFormat/>
    <w:locked/>
    <w:rsid w:val="008F13E7"/>
    <w:rPr>
      <w:rFonts w:cs="Times New Roman"/>
      <w:i/>
      <w:iCs/>
    </w:rPr>
  </w:style>
  <w:style w:type="character" w:customStyle="1" w:styleId="a">
    <w:name w:val="Знак Знак"/>
    <w:uiPriority w:val="99"/>
    <w:rsid w:val="008F13E7"/>
    <w:rPr>
      <w:spacing w:val="3"/>
      <w:sz w:val="23"/>
    </w:rPr>
  </w:style>
  <w:style w:type="character" w:customStyle="1" w:styleId="a0">
    <w:name w:val="Оглавление_"/>
    <w:basedOn w:val="DefaultParagraphFont"/>
    <w:link w:val="a1"/>
    <w:uiPriority w:val="99"/>
    <w:locked/>
    <w:rsid w:val="008F13E7"/>
    <w:rPr>
      <w:rFonts w:cs="Times New Roman"/>
      <w:spacing w:val="1"/>
      <w:sz w:val="25"/>
      <w:szCs w:val="25"/>
      <w:lang w:bidi="ar-SA"/>
    </w:rPr>
  </w:style>
  <w:style w:type="paragraph" w:customStyle="1" w:styleId="a1">
    <w:name w:val="Оглавление"/>
    <w:basedOn w:val="Normal"/>
    <w:link w:val="a0"/>
    <w:uiPriority w:val="99"/>
    <w:rsid w:val="008F13E7"/>
    <w:pPr>
      <w:widowControl w:val="0"/>
      <w:shd w:val="clear" w:color="auto" w:fill="FFFFFF"/>
      <w:spacing w:after="0" w:line="317" w:lineRule="exact"/>
    </w:pPr>
    <w:rPr>
      <w:rFonts w:ascii="Times New Roman" w:hAnsi="Times New Roman"/>
      <w:noProof/>
      <w:spacing w:val="1"/>
      <w:sz w:val="25"/>
      <w:szCs w:val="25"/>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hyperlink" Target="https://i.factor.ua/ukr/journals/nibu/"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hyperlink" Target="https://i.factor.ua/ukr/journals/buh911/" TargetMode="Externa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hyperlink" Target="http://kramts.com/" TargetMode="Externa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hyperlink" Target="https://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508</TotalTime>
  <Pages>10</Pages>
  <Words>2905</Words>
  <Characters>16561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339</cp:revision>
  <dcterms:created xsi:type="dcterms:W3CDTF">2021-05-22T10:46:00Z</dcterms:created>
  <dcterms:modified xsi:type="dcterms:W3CDTF">2023-12-05T14:01:00Z</dcterms:modified>
</cp:coreProperties>
</file>