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183E1" w14:textId="686E670F" w:rsidR="008225DB" w:rsidRDefault="00A9064D" w:rsidP="008C19EB">
      <w:pPr>
        <w:spacing w:after="0" w:line="36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  <w14:ligatures w14:val="none"/>
        </w:rPr>
      </w:pPr>
      <w:r w:rsidRPr="00F84C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  <w14:ligatures w14:val="none"/>
        </w:rPr>
        <w:t>АСПЕКТИ РОЗВИТКУ</w:t>
      </w:r>
      <w:r w:rsidR="00E160AF" w:rsidRPr="00F84C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  <w14:ligatures w14:val="none"/>
        </w:rPr>
        <w:t xml:space="preserve"> І ОРГАНІЗАЦІЇ</w:t>
      </w:r>
      <w:r w:rsidRPr="00F84C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  <w14:ligatures w14:val="none"/>
        </w:rPr>
        <w:t xml:space="preserve"> ІНКЛЮЗ</w:t>
      </w:r>
      <w:r w:rsidR="003711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  <w14:ligatures w14:val="none"/>
        </w:rPr>
        <w:t>ИВНОЇ</w:t>
      </w:r>
      <w:r w:rsidRPr="00F84C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  <w14:ligatures w14:val="none"/>
        </w:rPr>
        <w:t xml:space="preserve"> ОСВІТ</w:t>
      </w:r>
      <w:r w:rsidR="003711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  <w14:ligatures w14:val="none"/>
        </w:rPr>
        <w:t>И</w:t>
      </w:r>
      <w:r w:rsidRPr="00F84C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  <w14:ligatures w14:val="none"/>
        </w:rPr>
        <w:t xml:space="preserve"> </w:t>
      </w:r>
    </w:p>
    <w:p w14:paraId="20F6A78E" w14:textId="0947F2F2" w:rsidR="00371104" w:rsidRPr="00B55BA2" w:rsidRDefault="00371104" w:rsidP="008C19EB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Корабель </w:t>
      </w:r>
      <w:r w:rsidR="008C19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С.А., </w:t>
      </w:r>
      <w:r w:rsidRPr="00B55BA2">
        <w:rPr>
          <w:rFonts w:ascii="Times New Roman" w:hAnsi="Times New Roman" w:cs="Times New Roman"/>
          <w:b/>
          <w:i/>
          <w:sz w:val="28"/>
          <w:szCs w:val="28"/>
        </w:rPr>
        <w:t>Чиримпей О.Є.</w:t>
      </w:r>
    </w:p>
    <w:p w14:paraId="3186B220" w14:textId="77777777" w:rsidR="00371104" w:rsidRPr="008C19EB" w:rsidRDefault="00371104" w:rsidP="008C19EB">
      <w:pPr>
        <w:spacing w:after="0" w:line="36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C19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Відокремлений структурний підрозділ </w:t>
      </w:r>
    </w:p>
    <w:p w14:paraId="176C50AA" w14:textId="77777777" w:rsidR="00371104" w:rsidRPr="008C19EB" w:rsidRDefault="00371104" w:rsidP="008C19EB">
      <w:pPr>
        <w:spacing w:after="0" w:line="36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C19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«Слов’янський фаховий коледж Національного авіаційного університету», </w:t>
      </w:r>
    </w:p>
    <w:p w14:paraId="315F57D6" w14:textId="77777777" w:rsidR="00371104" w:rsidRPr="008C19EB" w:rsidRDefault="00371104" w:rsidP="008C19EB">
      <w:pPr>
        <w:spacing w:after="0" w:line="36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C19EB">
        <w:rPr>
          <w:rFonts w:ascii="Times New Roman" w:hAnsi="Times New Roman" w:cs="Times New Roman"/>
          <w:i/>
          <w:sz w:val="28"/>
          <w:szCs w:val="28"/>
          <w:lang w:val="uk-UA"/>
        </w:rPr>
        <w:t>м. Слов’янськ, Донецька область, Україна</w:t>
      </w:r>
    </w:p>
    <w:p w14:paraId="648A193A" w14:textId="77777777" w:rsidR="00371104" w:rsidRPr="00F84C4C" w:rsidRDefault="00371104" w:rsidP="008C19EB">
      <w:pPr>
        <w:spacing w:after="0" w:line="36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  <w14:ligatures w14:val="none"/>
        </w:rPr>
      </w:pPr>
    </w:p>
    <w:p w14:paraId="470D4700" w14:textId="211F2371" w:rsidR="008225DB" w:rsidRPr="00F84C4C" w:rsidRDefault="008225DB" w:rsidP="008C19E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Інклюзивна освіта стає все більш актуальною в нашому суспільстві, але, на жаль, </w:t>
      </w:r>
      <w:r w:rsidR="00483BD0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людям з обмеженими здібностями</w:t>
      </w: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часто доводиться стикатися з численними викликами під час навчання. Однак розвиток технологій привніс не тільки нові можливості для здобуття знань, але й сприяє створенню програм</w:t>
      </w:r>
      <w:r w:rsidR="007E1A9F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них систем</w:t>
      </w: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для навчання </w:t>
      </w:r>
      <w:r w:rsidR="00483BD0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таких людей</w:t>
      </w: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. </w:t>
      </w:r>
    </w:p>
    <w:p w14:paraId="63AADC7C" w14:textId="781D4BFC" w:rsidR="007E1A9F" w:rsidRPr="00F84C4C" w:rsidRDefault="007E1A9F" w:rsidP="008C19E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Інклюзивне навчання – це підхід, який зосереджується на створенні сприятливого та доступного навчального середовища для всіх здобувачів освіти, незалежно від їхнього походження,</w:t>
      </w:r>
      <w:r w:rsidR="006904B8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фізіології,</w:t>
      </w: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здібностей чи стилю навчання. Він визнає унікальні сильні сторони та проблеми кожного студента та має на меті забезпечити рівні можливості для навчання та участі.</w:t>
      </w:r>
    </w:p>
    <w:p w14:paraId="3972B8DE" w14:textId="46A6A84A" w:rsidR="007E1A9F" w:rsidRPr="00F84C4C" w:rsidRDefault="006904B8" w:rsidP="008C19E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</w:pP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Які ж аспекти організації та реалізації принципів інклюзивної освіти є актуальними на сьогодні? Аналіз інформаційних джерел стосовно цієї теми дозволяє визначити, які </w:t>
      </w:r>
      <w:r w:rsidR="00A9064D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методи, допоміжні технології</w:t>
      </w: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та інформаційно-комунікаційні інструменти вже існують та як вони сприяють розвитку </w:t>
      </w:r>
      <w:r w:rsidR="00A9064D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інклюзії в </w:t>
      </w: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освітньо</w:t>
      </w:r>
      <w:r w:rsidR="00A9064D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му</w:t>
      </w: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процес</w:t>
      </w:r>
      <w:r w:rsidR="00A9064D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і</w:t>
      </w: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.</w:t>
      </w:r>
    </w:p>
    <w:p w14:paraId="64369CAF" w14:textId="390DEEE0" w:rsidR="008225DB" w:rsidRPr="00F84C4C" w:rsidRDefault="008225DB" w:rsidP="008C19E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Сучасні електронні навчальні платформи, такі як</w:t>
      </w:r>
      <w:r w:rsidR="00B713B7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Microsoft </w:t>
      </w:r>
      <w:proofErr w:type="spellStart"/>
      <w:r w:rsidR="00B713B7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Education</w:t>
      </w:r>
      <w:proofErr w:type="spellEnd"/>
      <w:r w:rsidR="00B713B7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,</w:t>
      </w: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proofErr w:type="spellStart"/>
      <w:r w:rsidR="00901739" w:rsidRPr="0090173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Google</w:t>
      </w:r>
      <w:proofErr w:type="spellEnd"/>
      <w:r w:rsidR="00901739" w:rsidRPr="0090173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proofErr w:type="spellStart"/>
      <w:r w:rsidR="00901739" w:rsidRPr="0090173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Workspace</w:t>
      </w:r>
      <w:proofErr w:type="spellEnd"/>
      <w:r w:rsidR="00901739" w:rsidRPr="0090173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proofErr w:type="spellStart"/>
      <w:r w:rsidR="00901739" w:rsidRPr="0090173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for</w:t>
      </w:r>
      <w:proofErr w:type="spellEnd"/>
      <w:r w:rsidR="00901739" w:rsidRPr="0090173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proofErr w:type="spellStart"/>
      <w:r w:rsidR="00901739" w:rsidRPr="0090173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Education</w:t>
      </w:r>
      <w:proofErr w:type="spellEnd"/>
      <w:r w:rsidR="0090173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,</w:t>
      </w:r>
      <w:r w:rsidR="00901739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proofErr w:type="spellStart"/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Coursera</w:t>
      </w:r>
      <w:proofErr w:type="spellEnd"/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,</w:t>
      </w:r>
      <w:r w:rsidR="0090173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proofErr w:type="spellStart"/>
      <w:r w:rsidR="00901739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Prometheus</w:t>
      </w:r>
      <w:proofErr w:type="spellEnd"/>
      <w:r w:rsidR="00901739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,  </w:t>
      </w:r>
      <w:proofErr w:type="spellStart"/>
      <w:r w:rsidR="00901739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EdEra</w:t>
      </w:r>
      <w:proofErr w:type="spellEnd"/>
      <w:r w:rsidR="0090173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,</w:t>
      </w:r>
      <w:r w:rsidR="00901739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proofErr w:type="spellStart"/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edX</w:t>
      </w:r>
      <w:proofErr w:type="spellEnd"/>
      <w:r w:rsidR="0090173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,</w:t>
      </w: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та </w:t>
      </w:r>
      <w:proofErr w:type="spellStart"/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Khan</w:t>
      </w:r>
      <w:proofErr w:type="spellEnd"/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proofErr w:type="spellStart"/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Academy</w:t>
      </w:r>
      <w:proofErr w:type="spellEnd"/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, відкривають двері для </w:t>
      </w:r>
      <w:r w:rsidR="00B713B7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здобувачів освіти не тільки</w:t>
      </w:r>
      <w:r w:rsidR="00483BD0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з вадами здоров’я</w:t>
      </w: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,</w:t>
      </w:r>
      <w:r w:rsidR="007E1A9F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а </w:t>
      </w:r>
      <w:r w:rsidR="00F40A1D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також </w:t>
      </w:r>
      <w:r w:rsidR="007E1A9F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 унікальними потребами і цілями навчання,</w:t>
      </w: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дозволяючи їм здобувати нові знання зручним і доступним</w:t>
      </w:r>
      <w:r w:rsidR="007E1A9F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для них</w:t>
      </w: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способом. Інтерфейси цих платформ часто піддаються адаптації, щоб враховувати потреби людей з різними видами обмежень</w:t>
      </w:r>
      <w:r w:rsidR="00CA26F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та</w:t>
      </w:r>
      <w:r w:rsidR="00CA26F2" w:rsidRPr="00CA26F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з особливими освітніми потребами</w:t>
      </w: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.</w:t>
      </w:r>
    </w:p>
    <w:p w14:paraId="28E3D843" w14:textId="1B7A73BC" w:rsidR="004B447D" w:rsidRPr="00F84C4C" w:rsidRDefault="004B447D" w:rsidP="008C19E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Розглянемо базові технології</w:t>
      </w:r>
      <w:r w:rsidR="00EA25AA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та методи</w:t>
      </w: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інклюзивного навчання:</w:t>
      </w:r>
    </w:p>
    <w:p w14:paraId="2C58D6C5" w14:textId="14D6AA2C" w:rsidR="004B447D" w:rsidRPr="00F84C4C" w:rsidRDefault="00DF5F1F" w:rsidP="008C19EB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F84C4C">
        <w:rPr>
          <w:rStyle w:val="a4"/>
          <w:rFonts w:ascii="Times New Roman" w:hAnsi="Times New Roman" w:cs="Times New Roman"/>
          <w:bCs w:val="0"/>
          <w:sz w:val="28"/>
          <w:szCs w:val="28"/>
          <w:lang w:val="uk-UA"/>
        </w:rPr>
        <w:lastRenderedPageBreak/>
        <w:t>Адапт</w:t>
      </w:r>
      <w:r w:rsidR="00827B56" w:rsidRPr="00F84C4C">
        <w:rPr>
          <w:rStyle w:val="a4"/>
          <w:rFonts w:ascii="Times New Roman" w:hAnsi="Times New Roman" w:cs="Times New Roman"/>
          <w:bCs w:val="0"/>
          <w:sz w:val="28"/>
          <w:szCs w:val="28"/>
          <w:lang w:val="uk-UA"/>
        </w:rPr>
        <w:t>ив</w:t>
      </w:r>
      <w:r w:rsidRPr="00F84C4C">
        <w:rPr>
          <w:rStyle w:val="a4"/>
          <w:rFonts w:ascii="Times New Roman" w:hAnsi="Times New Roman" w:cs="Times New Roman"/>
          <w:bCs w:val="0"/>
          <w:sz w:val="28"/>
          <w:szCs w:val="28"/>
          <w:lang w:val="uk-UA"/>
        </w:rPr>
        <w:t>ний інтерфейс</w:t>
      </w:r>
      <w:r w:rsidR="00827B56" w:rsidRPr="00F84C4C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 –</w:t>
      </w:r>
      <w:r w:rsidR="00827B56" w:rsidRPr="00F84C4C">
        <w:rPr>
          <w:rFonts w:eastAsia="Times New Roman"/>
          <w:b/>
          <w:kern w:val="0"/>
          <w:lang w:val="uk-UA" w:eastAsia="ru-RU"/>
          <w14:ligatures w14:val="none"/>
        </w:rPr>
        <w:t xml:space="preserve"> </w:t>
      </w:r>
      <w:r w:rsidR="00827B56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під адаптивним інтерфейсом користувача розуміють такий інтерфейс, що не тільки забезпечує взаємодію між користувачем і додатком, а також реалізує модель уподобань користувача, на основі якої зовнішній вигляд інтерфейсу і спосіб роботи з додатком підлаштовується під потреби користувача. </w:t>
      </w:r>
    </w:p>
    <w:p w14:paraId="4B723150" w14:textId="76C9703D" w:rsidR="00DF5F1F" w:rsidRPr="00F84C4C" w:rsidRDefault="00DF5F1F" w:rsidP="008C19EB">
      <w:pPr>
        <w:pStyle w:val="a5"/>
        <w:tabs>
          <w:tab w:val="left" w:pos="-5387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Електронні навчальні платформи активно вдосконалюють свої інтерфейси для забезпечення легкого доступу для всіх користувачів, включаючи </w:t>
      </w:r>
      <w:r w:rsidR="00483BD0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людей з </w:t>
      </w: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інвалід</w:t>
      </w:r>
      <w:r w:rsidR="00483BD0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ністю</w:t>
      </w: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. Адаптивний дизайн, великий шрифт, чітка контрастність </w:t>
      </w:r>
      <w:r w:rsidR="004B447D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– </w:t>
      </w: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це всі складові, які полегшують </w:t>
      </w:r>
      <w:r w:rsidR="00B713B7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користува</w:t>
      </w: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ння платформами для людей з обмеженими можливостями.</w:t>
      </w:r>
      <w:r w:rsidR="00B713B7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Так ресурс </w:t>
      </w:r>
      <w:proofErr w:type="spellStart"/>
      <w:r w:rsidR="00B713B7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Immersive</w:t>
      </w:r>
      <w:proofErr w:type="spellEnd"/>
      <w:r w:rsidR="00B713B7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proofErr w:type="spellStart"/>
      <w:r w:rsidR="00B713B7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Reader</w:t>
      </w:r>
      <w:proofErr w:type="spellEnd"/>
      <w:r w:rsidR="00B713B7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надає всім здобувачам освіти простий, вбудований спосіб отримувати тексти будь-якого типу, персоналізовані відповідно до їхніх конкретних потреб. Наприклад, деяким учням/студентам може знадобитися адаптація, як-от збільшення розміру шрифту, </w:t>
      </w:r>
      <w:r w:rsidR="004B447D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збільшення</w:t>
      </w:r>
      <w:r w:rsidR="00B713B7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інтервалів або характерний колірний контраст. Іншим може знадобитися фрагмент тексту, прочитаний вголос або перекладений їхньою рідною мовою. </w:t>
      </w:r>
      <w:proofErr w:type="spellStart"/>
      <w:r w:rsidR="00B713B7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Immersive</w:t>
      </w:r>
      <w:proofErr w:type="spellEnd"/>
      <w:r w:rsidR="00B713B7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proofErr w:type="spellStart"/>
      <w:r w:rsidR="00B713B7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Reader</w:t>
      </w:r>
      <w:proofErr w:type="spellEnd"/>
      <w:r w:rsidR="00B713B7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підтримує понад 100 мов і обмежує відволікання читачів, допомагаючи їм зосередитись за допомогою вбудованих інструментів таких, як рядковий фокус, графічний словник і інструменти граматики. </w:t>
      </w:r>
      <w:proofErr w:type="spellStart"/>
      <w:r w:rsidR="00B713B7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Immersive</w:t>
      </w:r>
      <w:proofErr w:type="spellEnd"/>
      <w:r w:rsidR="00B713B7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proofErr w:type="spellStart"/>
      <w:r w:rsidR="00B713B7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Reader</w:t>
      </w:r>
      <w:proofErr w:type="spellEnd"/>
      <w:r w:rsidR="00B713B7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доступний у OneNote, Word, Outlook, Microsoft </w:t>
      </w:r>
      <w:proofErr w:type="spellStart"/>
      <w:r w:rsidR="00B713B7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Edge</w:t>
      </w:r>
      <w:proofErr w:type="spellEnd"/>
      <w:r w:rsidR="00B713B7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proofErr w:type="spellStart"/>
      <w:r w:rsidR="00B713B7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Browser</w:t>
      </w:r>
      <w:proofErr w:type="spellEnd"/>
      <w:r w:rsidR="00B713B7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і Microsoft </w:t>
      </w:r>
      <w:proofErr w:type="spellStart"/>
      <w:r w:rsidR="00B713B7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Teams</w:t>
      </w:r>
      <w:proofErr w:type="spellEnd"/>
      <w:r w:rsidR="00B713B7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.</w:t>
      </w:r>
    </w:p>
    <w:p w14:paraId="3FE802E5" w14:textId="0832DDAA" w:rsidR="00DF5F1F" w:rsidRPr="00F84C4C" w:rsidRDefault="00DF5F1F" w:rsidP="008C19EB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F84C4C">
        <w:rPr>
          <w:rStyle w:val="a4"/>
          <w:rFonts w:ascii="Times New Roman" w:hAnsi="Times New Roman" w:cs="Times New Roman"/>
          <w:bCs w:val="0"/>
          <w:sz w:val="28"/>
          <w:szCs w:val="28"/>
          <w:lang w:val="uk-UA"/>
        </w:rPr>
        <w:t>Автоматичне відтворення контенту</w:t>
      </w:r>
      <w:r w:rsidR="00583FB4" w:rsidRPr="00F84C4C">
        <w:rPr>
          <w:rStyle w:val="a4"/>
          <w:rFonts w:ascii="Times New Roman" w:hAnsi="Times New Roman" w:cs="Times New Roman"/>
          <w:bCs w:val="0"/>
          <w:sz w:val="28"/>
          <w:szCs w:val="28"/>
          <w:lang w:val="uk-UA"/>
        </w:rPr>
        <w:t xml:space="preserve"> – </w:t>
      </w:r>
      <w:r w:rsidR="00583FB4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багато </w:t>
      </w: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платформ використовують </w:t>
      </w:r>
      <w:r w:rsidR="00583FB4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цю </w:t>
      </w: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технологі</w:t>
      </w:r>
      <w:r w:rsidR="00583FB4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ю</w:t>
      </w:r>
      <w:r w:rsidR="004B447D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, наприклад,</w:t>
      </w: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4B447D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для </w:t>
      </w: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людей з вадами зору чи </w:t>
      </w:r>
      <w:proofErr w:type="spellStart"/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дислексією</w:t>
      </w:r>
      <w:proofErr w:type="spellEnd"/>
      <w:r w:rsidR="004B447D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,</w:t>
      </w:r>
      <w:r w:rsidR="007E1A9F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і</w:t>
      </w: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це може бути великою допомогою</w:t>
      </w:r>
      <w:r w:rsidR="004B447D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в навчанні</w:t>
      </w: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. </w:t>
      </w:r>
      <w:r w:rsidR="00583FB4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Учні/студенти</w:t>
      </w: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можуть слухати лекції чи читати матеріали, використовуючи програми для розпізнавання мови.</w:t>
      </w:r>
      <w:r w:rsidR="004B447D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583FB4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Так, «живі субтитри» в Microsoft </w:t>
      </w:r>
      <w:proofErr w:type="spellStart"/>
      <w:r w:rsidR="00583FB4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Teams</w:t>
      </w:r>
      <w:proofErr w:type="spellEnd"/>
      <w:r w:rsidR="00583FB4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пропонують субтитри в реальному часі до промови будь-кого, хто говорить під час відео</w:t>
      </w:r>
      <w:bookmarkStart w:id="0" w:name="_GoBack"/>
      <w:bookmarkEnd w:id="0"/>
      <w:r w:rsidR="00583FB4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чи аудіо</w:t>
      </w:r>
      <w:r w:rsidR="0090173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583FB4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дзвінка. Ця функція зменшує плутанину та підвищує зацікавленість у студентів з мовними </w:t>
      </w:r>
      <w:r w:rsidR="00901739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бар’єрами</w:t>
      </w:r>
      <w:r w:rsidR="00583FB4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. А, «живі презентації» в PowerPoint допомагають студентам мати доступ до вмісту мовою, яку вони вибирають, що </w:t>
      </w:r>
      <w:r w:rsidR="00583FB4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lastRenderedPageBreak/>
        <w:t>допомагає усувати мовні бар’єри за допомогою усного перекладу в реальному часі.</w:t>
      </w:r>
    </w:p>
    <w:p w14:paraId="72301ED0" w14:textId="25048464" w:rsidR="00DF5F1F" w:rsidRPr="00F84C4C" w:rsidRDefault="00DF5F1F" w:rsidP="008C19EB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C4C">
        <w:rPr>
          <w:rStyle w:val="a4"/>
          <w:lang w:val="uk-UA"/>
        </w:rPr>
        <w:t xml:space="preserve"> </w:t>
      </w:r>
      <w:r w:rsidRPr="00F84C4C">
        <w:rPr>
          <w:rStyle w:val="a4"/>
          <w:rFonts w:ascii="Times New Roman" w:hAnsi="Times New Roman" w:cs="Times New Roman"/>
          <w:bCs w:val="0"/>
          <w:sz w:val="28"/>
          <w:szCs w:val="28"/>
          <w:lang w:val="uk-UA"/>
        </w:rPr>
        <w:t>Підтримка мов</w:t>
      </w:r>
      <w:r w:rsidR="00583FB4" w:rsidRPr="00F84C4C">
        <w:rPr>
          <w:rStyle w:val="a4"/>
          <w:rFonts w:ascii="Times New Roman" w:hAnsi="Times New Roman" w:cs="Times New Roman"/>
          <w:bCs w:val="0"/>
          <w:sz w:val="28"/>
          <w:szCs w:val="28"/>
          <w:lang w:val="uk-UA"/>
        </w:rPr>
        <w:t>но</w:t>
      </w:r>
      <w:r w:rsidRPr="00F84C4C">
        <w:rPr>
          <w:rStyle w:val="a4"/>
          <w:rFonts w:ascii="Times New Roman" w:hAnsi="Times New Roman" w:cs="Times New Roman"/>
          <w:bCs w:val="0"/>
          <w:sz w:val="28"/>
          <w:szCs w:val="28"/>
          <w:lang w:val="uk-UA"/>
        </w:rPr>
        <w:t>го введення</w:t>
      </w:r>
      <w:r w:rsidR="00583FB4" w:rsidRPr="00F84C4C">
        <w:rPr>
          <w:rStyle w:val="a4"/>
          <w:rFonts w:ascii="Times New Roman" w:hAnsi="Times New Roman" w:cs="Times New Roman"/>
          <w:bCs w:val="0"/>
          <w:sz w:val="28"/>
          <w:szCs w:val="28"/>
          <w:lang w:val="uk-UA"/>
        </w:rPr>
        <w:t xml:space="preserve"> -- </w:t>
      </w:r>
      <w:r w:rsidR="00583FB4"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технології </w:t>
      </w:r>
      <w:r w:rsidRPr="00F84C4C">
        <w:rPr>
          <w:rFonts w:ascii="Times New Roman" w:hAnsi="Times New Roman" w:cs="Times New Roman"/>
          <w:sz w:val="28"/>
          <w:szCs w:val="28"/>
          <w:lang w:val="uk-UA"/>
        </w:rPr>
        <w:t>розпізнавання мови відкривають нові можливості для тих, хто має обмеження в рухах. Користувачі можуть взаємодіяти з платформою, використовуючи лише свій голос для введення команд, що робить навчання більш доступним.</w:t>
      </w:r>
      <w:r w:rsidR="00DF57C6"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3F05"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Існують </w:t>
      </w:r>
      <w:r w:rsidR="00DF57C6"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програми перетворення мовлення на текст, зокрема й такі, що підтримують українську мову, наприклад FSM </w:t>
      </w:r>
      <w:proofErr w:type="spellStart"/>
      <w:r w:rsidR="00DF57C6" w:rsidRPr="00F84C4C">
        <w:rPr>
          <w:rFonts w:ascii="Times New Roman" w:hAnsi="Times New Roman" w:cs="Times New Roman"/>
          <w:sz w:val="28"/>
          <w:szCs w:val="28"/>
          <w:lang w:val="uk-UA"/>
        </w:rPr>
        <w:t>Soft</w:t>
      </w:r>
      <w:proofErr w:type="spellEnd"/>
      <w:r w:rsidR="00DF57C6"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 (для </w:t>
      </w:r>
      <w:proofErr w:type="spellStart"/>
      <w:r w:rsidR="00DF57C6" w:rsidRPr="00F84C4C">
        <w:rPr>
          <w:rFonts w:ascii="Times New Roman" w:hAnsi="Times New Roman" w:cs="Times New Roman"/>
          <w:sz w:val="28"/>
          <w:szCs w:val="28"/>
          <w:lang w:val="uk-UA"/>
        </w:rPr>
        <w:t>Android</w:t>
      </w:r>
      <w:proofErr w:type="spellEnd"/>
      <w:r w:rsidR="00DF57C6"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) чи </w:t>
      </w:r>
      <w:proofErr w:type="spellStart"/>
      <w:r w:rsidR="00DF57C6" w:rsidRPr="00F84C4C">
        <w:rPr>
          <w:rFonts w:ascii="Times New Roman" w:hAnsi="Times New Roman" w:cs="Times New Roman"/>
          <w:sz w:val="28"/>
          <w:szCs w:val="28"/>
          <w:lang w:val="uk-UA"/>
        </w:rPr>
        <w:t>CyberMova</w:t>
      </w:r>
      <w:proofErr w:type="spellEnd"/>
      <w:r w:rsidR="00DF57C6"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F57C6" w:rsidRPr="00F84C4C">
        <w:rPr>
          <w:rFonts w:ascii="Times New Roman" w:hAnsi="Times New Roman" w:cs="Times New Roman"/>
          <w:sz w:val="28"/>
          <w:szCs w:val="28"/>
          <w:lang w:val="uk-UA"/>
        </w:rPr>
        <w:t>VoiceTypist</w:t>
      </w:r>
      <w:proofErr w:type="spellEnd"/>
      <w:r w:rsidR="00DF57C6"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 (для Windows), створен</w:t>
      </w:r>
      <w:r w:rsidR="00FF3F05" w:rsidRPr="00F84C4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F57C6"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 як альтернатив</w:t>
      </w:r>
      <w:r w:rsidR="00FF3F05" w:rsidRPr="00F84C4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F57C6"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 введенню з клавіатури.</w:t>
      </w:r>
    </w:p>
    <w:p w14:paraId="70ED46D5" w14:textId="758891D7" w:rsidR="00DF5F1F" w:rsidRPr="00F84C4C" w:rsidRDefault="00DF5F1F" w:rsidP="008C19EB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C4C">
        <w:rPr>
          <w:rStyle w:val="a4"/>
          <w:rFonts w:ascii="Times New Roman" w:hAnsi="Times New Roman" w:cs="Times New Roman"/>
          <w:sz w:val="28"/>
          <w:szCs w:val="28"/>
          <w:lang w:val="uk-UA"/>
        </w:rPr>
        <w:t>Індивідуалізація навчання</w:t>
      </w:r>
      <w:r w:rsidR="00FF3F05" w:rsidRPr="00F84C4C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FF3F05"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багато </w:t>
      </w:r>
      <w:r w:rsidRPr="00F84C4C">
        <w:rPr>
          <w:rFonts w:ascii="Times New Roman" w:hAnsi="Times New Roman" w:cs="Times New Roman"/>
          <w:sz w:val="28"/>
          <w:szCs w:val="28"/>
          <w:lang w:val="uk-UA"/>
        </w:rPr>
        <w:t>платформ використовують технології штучного інтелекту для адаптації навчального контенту під індивідуальні потреби користувачів. Це особливо важливо для людей з різними видами обмежень, дозволяючи їм здобувати знання у темпі, який є для них оптимальним.</w:t>
      </w:r>
      <w:r w:rsidR="007130A5"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основі штучного інтелекту використовуються щоб допомогти подолати цифровий розрив, надаючи доступ до технологій і освітніх ресурсів. Наприклад, чат-боти на основі штучного інтелекту використовуються для надання студентам персоналізованого досвіду навчання, дозволяючи їм отримувати доступ до навчальних матеріалів і ресурсів з будь-якого пристрою. Віртуальні помічники на основі штучного інтелекту також використовуються, щоб надати студентам персоналізовані плани навчання та допомогти їм не відставати від навчання.</w:t>
      </w:r>
      <w:r w:rsidR="009B737D"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 Такі голосові помічники, як </w:t>
      </w:r>
      <w:proofErr w:type="spellStart"/>
      <w:r w:rsidR="009B737D" w:rsidRPr="00F84C4C">
        <w:rPr>
          <w:rFonts w:ascii="Times New Roman" w:hAnsi="Times New Roman" w:cs="Times New Roman"/>
          <w:sz w:val="28"/>
          <w:szCs w:val="28"/>
          <w:lang w:val="uk-UA"/>
        </w:rPr>
        <w:t>Amazon</w:t>
      </w:r>
      <w:proofErr w:type="spellEnd"/>
      <w:r w:rsidR="009B737D"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737D" w:rsidRPr="00F84C4C">
        <w:rPr>
          <w:rFonts w:ascii="Times New Roman" w:hAnsi="Times New Roman" w:cs="Times New Roman"/>
          <w:sz w:val="28"/>
          <w:szCs w:val="28"/>
          <w:lang w:val="uk-UA"/>
        </w:rPr>
        <w:t>Alexa</w:t>
      </w:r>
      <w:proofErr w:type="spellEnd"/>
      <w:r w:rsidR="009B737D"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B737D" w:rsidRPr="00F84C4C">
        <w:rPr>
          <w:rFonts w:ascii="Times New Roman" w:hAnsi="Times New Roman" w:cs="Times New Roman"/>
          <w:sz w:val="28"/>
          <w:szCs w:val="28"/>
          <w:lang w:val="uk-UA"/>
        </w:rPr>
        <w:t>Apple</w:t>
      </w:r>
      <w:proofErr w:type="spellEnd"/>
      <w:r w:rsidR="009B737D"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737D" w:rsidRPr="00F84C4C">
        <w:rPr>
          <w:rFonts w:ascii="Times New Roman" w:hAnsi="Times New Roman" w:cs="Times New Roman"/>
          <w:sz w:val="28"/>
          <w:szCs w:val="28"/>
          <w:lang w:val="uk-UA"/>
        </w:rPr>
        <w:t>Siri</w:t>
      </w:r>
      <w:proofErr w:type="spellEnd"/>
      <w:r w:rsidR="009B737D"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B737D" w:rsidRPr="00F84C4C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="009B737D"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737D" w:rsidRPr="00F84C4C">
        <w:rPr>
          <w:rFonts w:ascii="Times New Roman" w:hAnsi="Times New Roman" w:cs="Times New Roman"/>
          <w:sz w:val="28"/>
          <w:szCs w:val="28"/>
          <w:lang w:val="uk-UA"/>
        </w:rPr>
        <w:t>Home</w:t>
      </w:r>
      <w:proofErr w:type="spellEnd"/>
      <w:r w:rsidR="009B737D" w:rsidRPr="00F84C4C">
        <w:rPr>
          <w:rFonts w:ascii="Times New Roman" w:hAnsi="Times New Roman" w:cs="Times New Roman"/>
          <w:sz w:val="28"/>
          <w:szCs w:val="28"/>
          <w:lang w:val="uk-UA"/>
        </w:rPr>
        <w:t>, дозволяють взаємодіяти з різними навчальними матеріалами без спілкування з викладачем. Як результат, можна використовувати навчальну платформу в будь-якому місці та в будь-який час.</w:t>
      </w:r>
    </w:p>
    <w:p w14:paraId="385A666B" w14:textId="046BCDF7" w:rsidR="00DF5F1F" w:rsidRPr="00F84C4C" w:rsidRDefault="00DF5F1F" w:rsidP="008C19EB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C4C">
        <w:rPr>
          <w:rStyle w:val="a4"/>
          <w:rFonts w:ascii="Times New Roman" w:hAnsi="Times New Roman" w:cs="Times New Roman"/>
          <w:sz w:val="28"/>
          <w:szCs w:val="28"/>
          <w:lang w:val="uk-UA"/>
        </w:rPr>
        <w:t>Мобільні додатки</w:t>
      </w:r>
      <w:r w:rsidR="007130A5" w:rsidRPr="00F84C4C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 –  </w:t>
      </w:r>
      <w:r w:rsidR="007130A5"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багато </w:t>
      </w:r>
      <w:r w:rsidRPr="00F84C4C">
        <w:rPr>
          <w:rFonts w:ascii="Times New Roman" w:hAnsi="Times New Roman" w:cs="Times New Roman"/>
          <w:sz w:val="28"/>
          <w:szCs w:val="28"/>
          <w:lang w:val="uk-UA"/>
        </w:rPr>
        <w:t>платформ розробляють мобільні додатки, що спрощують доступ до навчального контенту в будь-якому місці та часі. Це особливо важливо для</w:t>
      </w:r>
      <w:r w:rsidR="007130A5"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 тих здобувачів</w:t>
      </w:r>
      <w:r w:rsidRPr="00F84C4C">
        <w:rPr>
          <w:rFonts w:ascii="Times New Roman" w:hAnsi="Times New Roman" w:cs="Times New Roman"/>
          <w:sz w:val="28"/>
          <w:szCs w:val="28"/>
          <w:lang w:val="uk-UA"/>
        </w:rPr>
        <w:t>, хто має рухові обмеження та не може легко отримати доступ до комп'ютера.</w:t>
      </w:r>
    </w:p>
    <w:p w14:paraId="4FC1EC54" w14:textId="780EFC9F" w:rsidR="00DF5F1F" w:rsidRPr="00F84C4C" w:rsidRDefault="007130A5" w:rsidP="008C19EB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C4C">
        <w:rPr>
          <w:rStyle w:val="a4"/>
          <w:rFonts w:ascii="Times New Roman" w:hAnsi="Times New Roman" w:cs="Times New Roman"/>
          <w:bCs w:val="0"/>
          <w:sz w:val="28"/>
          <w:szCs w:val="28"/>
          <w:lang w:val="uk-UA"/>
        </w:rPr>
        <w:t xml:space="preserve">Розвиток </w:t>
      </w:r>
      <w:r w:rsidR="00D721D7" w:rsidRPr="00F84C4C">
        <w:rPr>
          <w:rStyle w:val="a4"/>
          <w:rFonts w:ascii="Times New Roman" w:hAnsi="Times New Roman" w:cs="Times New Roman"/>
          <w:bCs w:val="0"/>
          <w:sz w:val="28"/>
          <w:szCs w:val="28"/>
          <w:lang w:val="uk-UA"/>
        </w:rPr>
        <w:t>комунікаційних навичок</w:t>
      </w:r>
      <w:r w:rsidRPr="00F84C4C">
        <w:rPr>
          <w:rStyle w:val="a4"/>
          <w:rFonts w:ascii="Times New Roman" w:hAnsi="Times New Roman" w:cs="Times New Roman"/>
          <w:bCs w:val="0"/>
          <w:sz w:val="28"/>
          <w:szCs w:val="28"/>
          <w:lang w:val="uk-UA"/>
        </w:rPr>
        <w:t xml:space="preserve"> – </w:t>
      </w:r>
      <w:r w:rsidRPr="00F84C4C">
        <w:rPr>
          <w:rFonts w:ascii="Times New Roman" w:hAnsi="Times New Roman" w:cs="Times New Roman"/>
          <w:sz w:val="28"/>
          <w:szCs w:val="28"/>
          <w:lang w:val="uk-UA"/>
        </w:rPr>
        <w:t>багато учнів</w:t>
      </w:r>
      <w:r w:rsidR="009B737D" w:rsidRPr="00F84C4C">
        <w:rPr>
          <w:rFonts w:ascii="Times New Roman" w:hAnsi="Times New Roman" w:cs="Times New Roman"/>
          <w:sz w:val="28"/>
          <w:szCs w:val="28"/>
          <w:lang w:val="uk-UA"/>
        </w:rPr>
        <w:t>/студентів</w:t>
      </w:r>
      <w:r w:rsidR="00DF5F1F"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 з особливими потребам</w:t>
      </w:r>
      <w:r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и мають труднощі у комунікації. Спеціалізовані </w:t>
      </w:r>
      <w:r w:rsidR="00DF5F1F"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="00DF5F1F" w:rsidRPr="00F84C4C">
        <w:rPr>
          <w:rFonts w:ascii="Times New Roman" w:hAnsi="Times New Roman" w:cs="Times New Roman"/>
          <w:sz w:val="28"/>
          <w:szCs w:val="28"/>
          <w:lang w:val="uk-UA"/>
        </w:rPr>
        <w:lastRenderedPageBreak/>
        <w:t>включають в себе вправи та інструменти для розвитку мовлення та інших комунікаційних навичок.</w:t>
      </w:r>
      <w:r w:rsidR="009B737D"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425E"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Саме тут, комп'ютер набуває якості «посередника», допоміжного засобу встановлення комунікативного контакту, та забезпечення каналу зв'язку учня з зовнішнім світом. Це в першу чергу стосується учнів з порушеннями мовлення, втратою зору і слуху, ДЦП, та іншими фізичними </w:t>
      </w:r>
      <w:r w:rsidR="00F40A1D">
        <w:rPr>
          <w:rFonts w:ascii="Times New Roman" w:hAnsi="Times New Roman" w:cs="Times New Roman"/>
          <w:sz w:val="28"/>
          <w:szCs w:val="28"/>
          <w:lang w:val="uk-UA"/>
        </w:rPr>
        <w:t>вадами</w:t>
      </w:r>
      <w:r w:rsidR="00E3425E" w:rsidRPr="00F84C4C">
        <w:rPr>
          <w:rFonts w:ascii="Times New Roman" w:hAnsi="Times New Roman" w:cs="Times New Roman"/>
          <w:sz w:val="28"/>
          <w:szCs w:val="28"/>
          <w:lang w:val="uk-UA"/>
        </w:rPr>
        <w:t>, які суттєво обмежують можливості людини стосовно обміну інформацією. Саме тому, значний інтерес представляють такі універсальні системи як POSSUM, MAVIS, BLISS, що використовуються як допоміжні комунікативні засоби для здобувачів з особливими потребами.</w:t>
      </w:r>
    </w:p>
    <w:p w14:paraId="18D82C56" w14:textId="7205EF76" w:rsidR="00DF5F1F" w:rsidRPr="00F84C4C" w:rsidRDefault="00D721D7" w:rsidP="008C19EB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C4C">
        <w:rPr>
          <w:rStyle w:val="a4"/>
          <w:lang w:val="uk-UA"/>
        </w:rPr>
        <w:t xml:space="preserve"> </w:t>
      </w:r>
      <w:r w:rsidR="00E3425E" w:rsidRPr="00F84C4C">
        <w:rPr>
          <w:rStyle w:val="a4"/>
          <w:rFonts w:ascii="Times New Roman" w:hAnsi="Times New Roman" w:cs="Times New Roman"/>
          <w:bCs w:val="0"/>
          <w:sz w:val="28"/>
          <w:szCs w:val="28"/>
          <w:lang w:val="uk-UA"/>
        </w:rPr>
        <w:t xml:space="preserve">Сприяння </w:t>
      </w:r>
      <w:r w:rsidRPr="00F84C4C">
        <w:rPr>
          <w:rStyle w:val="a4"/>
          <w:rFonts w:ascii="Times New Roman" w:hAnsi="Times New Roman" w:cs="Times New Roman"/>
          <w:bCs w:val="0"/>
          <w:sz w:val="28"/>
          <w:szCs w:val="28"/>
          <w:lang w:val="uk-UA"/>
        </w:rPr>
        <w:t>соціальній інтеграції</w:t>
      </w:r>
      <w:r w:rsidR="00E3425E" w:rsidRPr="00F84C4C">
        <w:rPr>
          <w:rStyle w:val="a4"/>
          <w:rFonts w:ascii="Times New Roman" w:hAnsi="Times New Roman" w:cs="Times New Roman"/>
          <w:bCs w:val="0"/>
          <w:sz w:val="28"/>
          <w:szCs w:val="28"/>
          <w:lang w:val="uk-UA"/>
        </w:rPr>
        <w:t xml:space="preserve">  – </w:t>
      </w:r>
      <w:r w:rsidR="00E3425E"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="00DF5F1F"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E3425E" w:rsidRPr="00F84C4C">
        <w:rPr>
          <w:rFonts w:ascii="Times New Roman" w:hAnsi="Times New Roman" w:cs="Times New Roman"/>
          <w:sz w:val="28"/>
          <w:szCs w:val="28"/>
          <w:lang w:val="uk-UA"/>
        </w:rPr>
        <w:t>людей</w:t>
      </w:r>
      <w:r w:rsidR="00DF5F1F"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 з особливими потребами акцентують на розвитку соціальних навичок та сприяють інтеграції учнів у спільноту. Вони включають в себе спеціальні соціальні заходи та проекти, які допомагають </w:t>
      </w:r>
      <w:r w:rsidR="00E3425E" w:rsidRPr="00F84C4C">
        <w:rPr>
          <w:rFonts w:ascii="Times New Roman" w:hAnsi="Times New Roman" w:cs="Times New Roman"/>
          <w:sz w:val="28"/>
          <w:szCs w:val="28"/>
          <w:lang w:val="uk-UA"/>
        </w:rPr>
        <w:t>учням</w:t>
      </w:r>
      <w:r w:rsidR="00DF5F1F"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 взаємодіяти та відчувати себе часткою навчального колективу.</w:t>
      </w:r>
    </w:p>
    <w:p w14:paraId="5735CE2A" w14:textId="1782035C" w:rsidR="00007FC5" w:rsidRPr="00F84C4C" w:rsidRDefault="00E3425E" w:rsidP="008C19EB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C4C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Підготовка </w:t>
      </w:r>
      <w:r w:rsidR="00D721D7" w:rsidRPr="00F84C4C">
        <w:rPr>
          <w:rStyle w:val="a4"/>
          <w:rFonts w:ascii="Times New Roman" w:hAnsi="Times New Roman" w:cs="Times New Roman"/>
          <w:sz w:val="28"/>
          <w:szCs w:val="28"/>
          <w:lang w:val="uk-UA"/>
        </w:rPr>
        <w:t>педагогів</w:t>
      </w:r>
      <w:r w:rsidRPr="00F84C4C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-- </w:t>
      </w:r>
      <w:r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спеціалізовані </w:t>
      </w:r>
      <w:r w:rsidR="00DF5F1F"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програми для </w:t>
      </w:r>
      <w:r w:rsidRPr="00F84C4C">
        <w:rPr>
          <w:rFonts w:ascii="Times New Roman" w:hAnsi="Times New Roman" w:cs="Times New Roman"/>
          <w:sz w:val="28"/>
          <w:szCs w:val="28"/>
          <w:lang w:val="uk-UA"/>
        </w:rPr>
        <w:t>здобувачів</w:t>
      </w:r>
      <w:r w:rsidR="00DF5F1F"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="00DF5F1F"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з особливими потребами не лише спрямовані на розвиток </w:t>
      </w:r>
      <w:r w:rsidRPr="00F84C4C">
        <w:rPr>
          <w:rFonts w:ascii="Times New Roman" w:hAnsi="Times New Roman" w:cs="Times New Roman"/>
          <w:sz w:val="28"/>
          <w:szCs w:val="28"/>
          <w:lang w:val="uk-UA"/>
        </w:rPr>
        <w:t>учнівської спільноти</w:t>
      </w:r>
      <w:r w:rsidR="00DF5F1F" w:rsidRPr="00F84C4C">
        <w:rPr>
          <w:rFonts w:ascii="Times New Roman" w:hAnsi="Times New Roman" w:cs="Times New Roman"/>
          <w:sz w:val="28"/>
          <w:szCs w:val="28"/>
          <w:lang w:val="uk-UA"/>
        </w:rPr>
        <w:t>, але і на підготовку педагогічного персоналу. Вони надають вчителям</w:t>
      </w:r>
      <w:r w:rsidRPr="00F84C4C">
        <w:rPr>
          <w:rFonts w:ascii="Times New Roman" w:hAnsi="Times New Roman" w:cs="Times New Roman"/>
          <w:sz w:val="28"/>
          <w:szCs w:val="28"/>
          <w:lang w:val="uk-UA"/>
        </w:rPr>
        <w:t>/викладачам</w:t>
      </w:r>
      <w:r w:rsidR="00DF5F1F"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 необхідні інструменти та знання для ефективної роботи з учнями, що мають різні види обмежень.</w:t>
      </w:r>
      <w:r w:rsidR="00EA25AA"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25DB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Вчителі</w:t>
      </w:r>
      <w:r w:rsidR="00EA25AA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/викладачі </w:t>
      </w:r>
      <w:r w:rsidR="008225DB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також потребують</w:t>
      </w:r>
      <w:r w:rsidR="00EA25AA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інформаційно-методичної</w:t>
      </w:r>
      <w:r w:rsidR="008225DB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підтримки</w:t>
      </w:r>
      <w:r w:rsidR="00EA25AA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, доступу до</w:t>
      </w:r>
      <w:r w:rsidR="008225DB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освітніх ресурсів для успішної реалізації інклюзивної освіти. Програми для навчання </w:t>
      </w:r>
      <w:r w:rsidR="00EA25AA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педагогічних працівників</w:t>
      </w:r>
      <w:r w:rsidR="008225DB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, спрямовані на розуміння потреб та методів роботи з </w:t>
      </w:r>
      <w:r w:rsidR="00EA25AA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людьми з обмеженими можливостями</w:t>
      </w:r>
      <w:r w:rsidR="008225DB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,</w:t>
      </w:r>
      <w:r w:rsidR="00007FC5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використання цифрових інструментів в інклюзії, </w:t>
      </w:r>
      <w:r w:rsidR="008225DB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відіграють ключову роль у формуванні позитивного середовища в </w:t>
      </w:r>
      <w:r w:rsidR="00EA25AA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закладах освіти різного рівня</w:t>
      </w:r>
      <w:r w:rsidR="008225DB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.</w:t>
      </w:r>
      <w:r w:rsidR="00007FC5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</w:p>
    <w:p w14:paraId="5832A0EB" w14:textId="0634C028" w:rsidR="00AF5BCC" w:rsidRPr="00F84C4C" w:rsidRDefault="00AF5BCC" w:rsidP="008C19EB">
      <w:pPr>
        <w:pStyle w:val="a5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Інтернет </w:t>
      </w:r>
      <w:r w:rsidR="00007FC5" w:rsidRPr="00F84C4C">
        <w:rPr>
          <w:rFonts w:ascii="Times New Roman" w:hAnsi="Times New Roman" w:cs="Times New Roman"/>
          <w:sz w:val="28"/>
          <w:szCs w:val="28"/>
          <w:lang w:val="uk-UA"/>
        </w:rPr>
        <w:t>та сучасні освітні І</w:t>
      </w:r>
      <w:r w:rsidR="009E4BF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07FC5"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Т-технології </w:t>
      </w:r>
      <w:r w:rsidRPr="00F84C4C">
        <w:rPr>
          <w:rFonts w:ascii="Times New Roman" w:hAnsi="Times New Roman" w:cs="Times New Roman"/>
          <w:sz w:val="28"/>
          <w:szCs w:val="28"/>
          <w:lang w:val="uk-UA"/>
        </w:rPr>
        <w:t>забезпечу</w:t>
      </w:r>
      <w:r w:rsidR="00007FC5" w:rsidRPr="00F84C4C">
        <w:rPr>
          <w:rFonts w:ascii="Times New Roman" w:hAnsi="Times New Roman" w:cs="Times New Roman"/>
          <w:sz w:val="28"/>
          <w:szCs w:val="28"/>
          <w:lang w:val="uk-UA"/>
        </w:rPr>
        <w:t>ють педагогів</w:t>
      </w:r>
      <w:r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 безліччю ресурсів для інклюзивної освіти. Від </w:t>
      </w:r>
      <w:proofErr w:type="spellStart"/>
      <w:r w:rsidRPr="00F84C4C">
        <w:rPr>
          <w:rFonts w:ascii="Times New Roman" w:hAnsi="Times New Roman" w:cs="Times New Roman"/>
          <w:sz w:val="28"/>
          <w:szCs w:val="28"/>
          <w:lang w:val="uk-UA"/>
        </w:rPr>
        <w:t>відеоуроків</w:t>
      </w:r>
      <w:proofErr w:type="spellEnd"/>
      <w:r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 інклюзивних методик до </w:t>
      </w:r>
      <w:proofErr w:type="spellStart"/>
      <w:r w:rsidRPr="00F84C4C">
        <w:rPr>
          <w:rFonts w:ascii="Times New Roman" w:hAnsi="Times New Roman" w:cs="Times New Roman"/>
          <w:sz w:val="28"/>
          <w:szCs w:val="28"/>
          <w:lang w:val="uk-UA"/>
        </w:rPr>
        <w:t>блогів</w:t>
      </w:r>
      <w:proofErr w:type="spellEnd"/>
      <w:r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 вчителів</w:t>
      </w:r>
      <w:r w:rsidR="00007FC5"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 і викладачів з різних країн світу</w:t>
      </w:r>
      <w:r w:rsidRPr="00F84C4C">
        <w:rPr>
          <w:rFonts w:ascii="Times New Roman" w:hAnsi="Times New Roman" w:cs="Times New Roman"/>
          <w:sz w:val="28"/>
          <w:szCs w:val="28"/>
          <w:lang w:val="uk-UA"/>
        </w:rPr>
        <w:t>, які діляться своїм досвідом</w:t>
      </w:r>
      <w:r w:rsidR="00007FC5"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 в цій роботі</w:t>
      </w:r>
      <w:r w:rsidRPr="00F84C4C">
        <w:rPr>
          <w:rFonts w:ascii="Times New Roman" w:hAnsi="Times New Roman" w:cs="Times New Roman"/>
          <w:sz w:val="28"/>
          <w:szCs w:val="28"/>
          <w:lang w:val="uk-UA"/>
        </w:rPr>
        <w:t>, електронні ресурси допомагають педагогам розширювати свої знання та покращувати практику.</w:t>
      </w:r>
    </w:p>
    <w:p w14:paraId="20469B64" w14:textId="14563FA5" w:rsidR="00AF5BCC" w:rsidRPr="00F84C4C" w:rsidRDefault="00AF5BCC" w:rsidP="008C19E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F84C4C">
        <w:rPr>
          <w:sz w:val="28"/>
          <w:szCs w:val="28"/>
          <w:lang w:val="uk-UA"/>
        </w:rPr>
        <w:lastRenderedPageBreak/>
        <w:t xml:space="preserve">Існують спеціальні педагогічні </w:t>
      </w:r>
      <w:r w:rsidR="00007FC5" w:rsidRPr="00F84C4C">
        <w:rPr>
          <w:sz w:val="28"/>
          <w:szCs w:val="28"/>
          <w:lang w:val="uk-UA"/>
        </w:rPr>
        <w:t xml:space="preserve">курси, </w:t>
      </w:r>
      <w:r w:rsidRPr="00F84C4C">
        <w:rPr>
          <w:sz w:val="28"/>
          <w:szCs w:val="28"/>
          <w:lang w:val="uk-UA"/>
        </w:rPr>
        <w:t>матеріали та інструменти, які розроблені для вчителів інклюзивних класів</w:t>
      </w:r>
      <w:r w:rsidR="00007FC5" w:rsidRPr="00F84C4C">
        <w:rPr>
          <w:sz w:val="28"/>
          <w:szCs w:val="28"/>
          <w:lang w:val="uk-UA"/>
        </w:rPr>
        <w:t xml:space="preserve"> і не тільки, тому що сучасні викл</w:t>
      </w:r>
      <w:r w:rsidR="001D40E9" w:rsidRPr="00F84C4C">
        <w:rPr>
          <w:sz w:val="28"/>
          <w:szCs w:val="28"/>
          <w:lang w:val="uk-UA"/>
        </w:rPr>
        <w:t xml:space="preserve">адачі стикаються з інклюзією в навчанні також і в звичайних аудиторіях і класах, як в </w:t>
      </w:r>
      <w:proofErr w:type="spellStart"/>
      <w:r w:rsidR="001D40E9" w:rsidRPr="00F84C4C">
        <w:rPr>
          <w:sz w:val="28"/>
          <w:szCs w:val="28"/>
          <w:lang w:val="uk-UA"/>
        </w:rPr>
        <w:t>оффлайн</w:t>
      </w:r>
      <w:proofErr w:type="spellEnd"/>
      <w:r w:rsidR="001D40E9" w:rsidRPr="00F84C4C">
        <w:rPr>
          <w:sz w:val="28"/>
          <w:szCs w:val="28"/>
          <w:lang w:val="uk-UA"/>
        </w:rPr>
        <w:t xml:space="preserve"> так і в дистанційній формі навчання.</w:t>
      </w:r>
      <w:r w:rsidRPr="00F84C4C">
        <w:rPr>
          <w:sz w:val="28"/>
          <w:szCs w:val="28"/>
          <w:lang w:val="uk-UA"/>
        </w:rPr>
        <w:t xml:space="preserve"> </w:t>
      </w:r>
      <w:r w:rsidR="001D40E9" w:rsidRPr="00F84C4C">
        <w:rPr>
          <w:sz w:val="28"/>
          <w:szCs w:val="28"/>
          <w:lang w:val="uk-UA"/>
        </w:rPr>
        <w:t>Це зумовлено не тільки підвищеною увагою до людей з обмеженими фізіологічними можливостями, а й до людей з обмеженими соціальними, побутовими можливостями, які виникають у них в результаті війни і військових дій в Україні.</w:t>
      </w:r>
      <w:r w:rsidR="00EA6FA1" w:rsidRPr="00F84C4C">
        <w:rPr>
          <w:sz w:val="28"/>
          <w:szCs w:val="28"/>
          <w:lang w:val="uk-UA"/>
        </w:rPr>
        <w:t xml:space="preserve"> </w:t>
      </w:r>
    </w:p>
    <w:p w14:paraId="0DDC9409" w14:textId="427170C9" w:rsidR="008225DB" w:rsidRPr="00F84C4C" w:rsidRDefault="00EA6FA1" w:rsidP="008C19E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З точки зору розповсюдження і обміну досвідом щодо інклюзивної освіти і навчання, люди </w:t>
      </w:r>
      <w:r w:rsidR="00CA26F2" w:rsidRPr="00CA26F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 особливими освітніми потребами</w:t>
      </w:r>
      <w:r w:rsidR="008225DB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, їхні батьки та фахівці можуть користуватися спеціальними мережами через </w:t>
      </w:r>
      <w:proofErr w:type="spellStart"/>
      <w:r w:rsidR="008225DB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онлайн-платформи</w:t>
      </w:r>
      <w:proofErr w:type="spellEnd"/>
      <w:r w:rsidR="008225DB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. Це сприяє взаєморозумінню та створює сприятливу атмосферу для </w:t>
      </w: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їх </w:t>
      </w:r>
      <w:r w:rsidR="008225DB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навчання та розвитку.</w:t>
      </w: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Серед </w:t>
      </w:r>
      <w:proofErr w:type="spellStart"/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онлайн-платформ</w:t>
      </w:r>
      <w:proofErr w:type="spellEnd"/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, які надають можливості не тільки навчатися, вивчати досвід інших країн, знайомитися з цифровими  інструментами з теми інклюзії в освіті, а й обмінюватися власним досвідом, обговорювати актуальні питання, можна </w:t>
      </w:r>
      <w:r w:rsidR="00162B37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виділити </w:t>
      </w:r>
      <w:r w:rsidR="009E4BF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платформи </w:t>
      </w:r>
      <w:proofErr w:type="spellStart"/>
      <w:r w:rsidR="009E4BF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онлайн-освіти</w:t>
      </w:r>
      <w:proofErr w:type="spellEnd"/>
      <w:r w:rsidR="009E4BF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proofErr w:type="spellStart"/>
      <w:r w:rsidR="00162B37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Prometheus</w:t>
      </w:r>
      <w:proofErr w:type="spellEnd"/>
      <w:r w:rsidR="00162B37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,  </w:t>
      </w:r>
      <w:proofErr w:type="spellStart"/>
      <w:r w:rsidR="00162B37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EdEra</w:t>
      </w:r>
      <w:proofErr w:type="spellEnd"/>
      <w:r w:rsidR="0090173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, </w:t>
      </w:r>
      <w:proofErr w:type="spellStart"/>
      <w:r w:rsidR="00901739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Coursera</w:t>
      </w:r>
      <w:proofErr w:type="spellEnd"/>
      <w:r w:rsidR="0090173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тощо</w:t>
      </w:r>
      <w:r w:rsidR="00162B37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.</w:t>
      </w:r>
    </w:p>
    <w:p w14:paraId="2F518099" w14:textId="0CD93BD3" w:rsidR="008225DB" w:rsidRPr="00F84C4C" w:rsidRDefault="008225DB" w:rsidP="008C19E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F84C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  <w:t>Висновок</w:t>
      </w:r>
      <w:r w:rsidR="005F5D9D" w:rsidRPr="00F84C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  <w:t xml:space="preserve">: </w:t>
      </w:r>
      <w:r w:rsidR="005D02CB" w:rsidRPr="00F84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Впровадження методів і засобів ІКТ в інклюзивній освіті дозволяє людям з особливими можливостями і потребами інтегруватись </w:t>
      </w:r>
      <w:r w:rsidR="00F84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="005D02CB" w:rsidRPr="00F84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освітн</w:t>
      </w:r>
      <w:r w:rsidR="00F84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ій</w:t>
      </w:r>
      <w:r w:rsidR="005D02CB" w:rsidRPr="00F84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прост</w:t>
      </w:r>
      <w:r w:rsidR="00F84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ір</w:t>
      </w:r>
      <w:r w:rsidR="00F84C4C" w:rsidRPr="00F84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вибудовувати прийнятні для них індивідуальні ефективні освітні стратегії</w:t>
      </w:r>
      <w:r w:rsidR="005D02CB" w:rsidRPr="00F84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Сучасні </w:t>
      </w:r>
      <w:r w:rsidR="005D02CB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програмні системи, які використовуються в навчанні,</w:t>
      </w: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5D02CB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адаптовані до інклюзії в освіті та</w:t>
      </w: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розширюють можливості отримання </w:t>
      </w:r>
      <w:r w:rsidR="00F84C4C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якісної </w:t>
      </w: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освіти</w:t>
      </w:r>
      <w:r w:rsidR="00F84C4C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різними верстами здобувачів</w:t>
      </w: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, вносять суттєвий </w:t>
      </w:r>
      <w:r w:rsidR="00F84C4C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вклад</w:t>
      </w: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у створення інклюзивного суспільства. Розвиток цих програм є важливим етапом на шляху до забезпечення рівних можливостей для всіх </w:t>
      </w:r>
      <w:r w:rsidR="00F84C4C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здобувачів освіти, </w:t>
      </w: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незалежно від їхніх фіз</w:t>
      </w:r>
      <w:r w:rsidR="00F84C4C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іологічних, </w:t>
      </w: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псих</w:t>
      </w:r>
      <w:r w:rsidR="00F84C4C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осоматичних або соціально-побутових</w:t>
      </w: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можливостей. За допомогою технологій та спеціалізованих підходів, мож</w:t>
      </w:r>
      <w:r w:rsidR="00F84C4C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на</w:t>
      </w: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сприяти не лише освіті, але </w:t>
      </w:r>
      <w:r w:rsidR="00F84C4C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й</w:t>
      </w: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соціальній інтеграції </w:t>
      </w:r>
      <w:r w:rsidR="00F84C4C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людей з обмеженими можливостями і потребами</w:t>
      </w: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, роблячи світ більш відкритим і доступним для кожного</w:t>
      </w:r>
      <w:r w:rsidR="00F84C4C"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члену суспільства</w:t>
      </w:r>
      <w:r w:rsidRPr="00F84C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.</w:t>
      </w:r>
    </w:p>
    <w:p w14:paraId="184B2129" w14:textId="067BC547" w:rsidR="00827B56" w:rsidRPr="000B0962" w:rsidRDefault="000B0962" w:rsidP="008C19EB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B0962">
        <w:rPr>
          <w:rFonts w:ascii="Times New Roman" w:hAnsi="Times New Roman" w:cs="Times New Roman"/>
          <w:sz w:val="28"/>
          <w:szCs w:val="28"/>
          <w:lang w:val="uk-UA"/>
        </w:rPr>
        <w:lastRenderedPageBreak/>
        <w:t>Література</w:t>
      </w:r>
      <w:r w:rsidR="00827B56" w:rsidRPr="000B096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7902568" w14:textId="2C757110" w:rsidR="005F5D9D" w:rsidRPr="00371104" w:rsidRDefault="005F5D9D" w:rsidP="008C19EB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71104">
        <w:rPr>
          <w:rFonts w:ascii="Times New Roman" w:hAnsi="Times New Roman" w:cs="Times New Roman"/>
          <w:sz w:val="28"/>
          <w:szCs w:val="28"/>
          <w:lang w:val="uk-UA"/>
        </w:rPr>
        <w:t xml:space="preserve">Інклюзивна освіта від А до Я: порадник для педагогів і батьків / Укладачі Н. В. </w:t>
      </w:r>
      <w:proofErr w:type="spellStart"/>
      <w:r w:rsidRPr="00371104">
        <w:rPr>
          <w:rFonts w:ascii="Times New Roman" w:hAnsi="Times New Roman" w:cs="Times New Roman"/>
          <w:sz w:val="28"/>
          <w:szCs w:val="28"/>
          <w:lang w:val="uk-UA"/>
        </w:rPr>
        <w:t>Заєркова</w:t>
      </w:r>
      <w:proofErr w:type="spellEnd"/>
      <w:r w:rsidRPr="00371104">
        <w:rPr>
          <w:rFonts w:ascii="Times New Roman" w:hAnsi="Times New Roman" w:cs="Times New Roman"/>
          <w:sz w:val="28"/>
          <w:szCs w:val="28"/>
          <w:lang w:val="uk-UA"/>
        </w:rPr>
        <w:t xml:space="preserve">, А. О. </w:t>
      </w:r>
      <w:proofErr w:type="spellStart"/>
      <w:r w:rsidRPr="00371104">
        <w:rPr>
          <w:rFonts w:ascii="Times New Roman" w:hAnsi="Times New Roman" w:cs="Times New Roman"/>
          <w:sz w:val="28"/>
          <w:szCs w:val="28"/>
          <w:lang w:val="uk-UA"/>
        </w:rPr>
        <w:t>Трейтяк</w:t>
      </w:r>
      <w:proofErr w:type="spellEnd"/>
      <w:r w:rsidRPr="00371104">
        <w:rPr>
          <w:rFonts w:ascii="Times New Roman" w:hAnsi="Times New Roman" w:cs="Times New Roman"/>
          <w:sz w:val="28"/>
          <w:szCs w:val="28"/>
          <w:lang w:val="uk-UA"/>
        </w:rPr>
        <w:t>. – К., 2016. – 68 с.</w:t>
      </w:r>
      <w:r w:rsidR="00371104" w:rsidRPr="00371104">
        <w:t xml:space="preserve"> </w:t>
      </w:r>
      <w:r w:rsidR="00371104" w:rsidRPr="00371104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 // URL: </w:t>
      </w:r>
      <w:r w:rsidR="00F40A1D" w:rsidRPr="003711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="00F40A1D" w:rsidRPr="00371104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https://ippo.kubg.edu.ua/wp-content/uploads/2016/08/n_zaerkova_a_trejtyak_inkl_osvita_vid_a_do_ya.pdf</w:t>
        </w:r>
      </w:hyperlink>
      <w:r w:rsidR="008C19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19EB" w:rsidRPr="008C19EB">
        <w:rPr>
          <w:rFonts w:ascii="Times New Roman" w:hAnsi="Times New Roman" w:cs="Times New Roman"/>
          <w:sz w:val="28"/>
          <w:szCs w:val="28"/>
          <w:lang w:val="uk-UA"/>
        </w:rPr>
        <w:t xml:space="preserve">(дата звернення </w:t>
      </w:r>
      <w:r w:rsidR="00FA7068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8C19EB" w:rsidRPr="008C19EB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8C19E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C19EB" w:rsidRPr="008C19EB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8C19EB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="008C19EB" w:rsidRPr="008C19E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C19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19EB" w:rsidRPr="008C19E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7110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C2C8CEB" w14:textId="1A42C72B" w:rsidR="007130A5" w:rsidRPr="00014AF3" w:rsidRDefault="00371104" w:rsidP="008C19EB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Сайт </w:t>
      </w:r>
      <w:r w:rsidR="00014AF3" w:rsidRPr="00014AF3">
        <w:rPr>
          <w:rFonts w:ascii="Times New Roman" w:hAnsi="Times New Roman" w:cs="Times New Roman"/>
          <w:sz w:val="28"/>
          <w:szCs w:val="28"/>
          <w:lang w:val="en-US"/>
        </w:rPr>
        <w:t>TS2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F5D9D" w:rsidRPr="00014AF3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7130A5" w:rsidRPr="00014AF3">
        <w:rPr>
          <w:rFonts w:ascii="Times New Roman" w:hAnsi="Times New Roman" w:cs="Times New Roman"/>
          <w:sz w:val="28"/>
          <w:szCs w:val="28"/>
          <w:lang w:val="uk-UA"/>
        </w:rPr>
        <w:t>тучний інтелект та цифрова інклюзія в освіті: забезпечення доступу та рівності за допомогою інтелектуальних машин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1104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 // URL: </w:t>
      </w:r>
      <w:r w:rsidR="00014AF3" w:rsidRPr="00014A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="007130A5" w:rsidRPr="00014AF3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https://ts2.space/uk/штучний-інтелект-та-цифрова-інклюзія/</w:t>
        </w:r>
      </w:hyperlink>
      <w:r w:rsidR="008C19EB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19EB" w:rsidRPr="008C19EB">
        <w:rPr>
          <w:rFonts w:ascii="Times New Roman" w:hAnsi="Times New Roman" w:cs="Times New Roman"/>
          <w:sz w:val="28"/>
          <w:szCs w:val="28"/>
          <w:lang w:val="uk-UA"/>
        </w:rPr>
        <w:t xml:space="preserve">(дата звернення </w:t>
      </w:r>
      <w:r w:rsidR="00FA7068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8C19EB" w:rsidRPr="008C19EB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8C19E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C19EB" w:rsidRPr="008C19EB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8C19EB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="008C19EB" w:rsidRPr="008C19E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C19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19EB" w:rsidRPr="008C19E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14AF3">
        <w:rPr>
          <w:rStyle w:val="a6"/>
          <w:rFonts w:ascii="Times New Roman" w:hAnsi="Times New Roman" w:cs="Times New Roman"/>
          <w:sz w:val="28"/>
          <w:szCs w:val="28"/>
          <w:lang w:val="uk-UA"/>
        </w:rPr>
        <w:t>;</w:t>
      </w:r>
    </w:p>
    <w:p w14:paraId="314B5CAB" w14:textId="4A7137DA" w:rsidR="00014AF3" w:rsidRPr="00014AF3" w:rsidRDefault="005F5D9D" w:rsidP="008C19EB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Сучасні засоби ІКТ підтримки інклюзивного навчання: навчальний посібник/ [А. В. </w:t>
      </w:r>
      <w:proofErr w:type="spellStart"/>
      <w:r w:rsidRPr="00F84C4C">
        <w:rPr>
          <w:rFonts w:ascii="Times New Roman" w:hAnsi="Times New Roman" w:cs="Times New Roman"/>
          <w:sz w:val="28"/>
          <w:szCs w:val="28"/>
          <w:lang w:val="uk-UA"/>
        </w:rPr>
        <w:t>Гета</w:t>
      </w:r>
      <w:proofErr w:type="spellEnd"/>
      <w:r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, В. М. </w:t>
      </w:r>
      <w:proofErr w:type="spellStart"/>
      <w:r w:rsidRPr="00F84C4C">
        <w:rPr>
          <w:rFonts w:ascii="Times New Roman" w:hAnsi="Times New Roman" w:cs="Times New Roman"/>
          <w:sz w:val="28"/>
          <w:szCs w:val="28"/>
          <w:lang w:val="uk-UA"/>
        </w:rPr>
        <w:t>Заіка</w:t>
      </w:r>
      <w:proofErr w:type="spellEnd"/>
      <w:r w:rsidRPr="00F84C4C">
        <w:rPr>
          <w:rFonts w:ascii="Times New Roman" w:hAnsi="Times New Roman" w:cs="Times New Roman"/>
          <w:sz w:val="28"/>
          <w:szCs w:val="28"/>
          <w:lang w:val="uk-UA"/>
        </w:rPr>
        <w:t xml:space="preserve">, В. В. Коваленко та ін.]; за </w:t>
      </w:r>
      <w:proofErr w:type="spellStart"/>
      <w:r w:rsidRPr="00F84C4C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F84C4C">
        <w:rPr>
          <w:rFonts w:ascii="Times New Roman" w:hAnsi="Times New Roman" w:cs="Times New Roman"/>
          <w:sz w:val="28"/>
          <w:szCs w:val="28"/>
          <w:lang w:val="uk-UA"/>
        </w:rPr>
        <w:t>. ред. Ю. Г. Носенко. – Полтава: ПУЕТ, 2018. – 261 с.</w:t>
      </w:r>
      <w:r w:rsidR="00371104" w:rsidRPr="00371104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 // URL: </w:t>
      </w:r>
      <w:hyperlink r:id="rId8" w:history="1">
        <w:r w:rsidR="00014AF3" w:rsidRPr="00AD2013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https://lib.iitta.gov.ua/711366/1/СУЧАСНІ%20ЗАСОБИ%20ІКТ%20ПІДТРИМКИ%20ІНКЛЮЗИВНОГО%20НАВЧАННЯ.pdf</w:t>
        </w:r>
      </w:hyperlink>
      <w:r w:rsidR="00FA70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068" w:rsidRPr="008C19EB">
        <w:rPr>
          <w:rFonts w:ascii="Times New Roman" w:hAnsi="Times New Roman" w:cs="Times New Roman"/>
          <w:sz w:val="28"/>
          <w:szCs w:val="28"/>
          <w:lang w:val="uk-UA"/>
        </w:rPr>
        <w:t xml:space="preserve">(дата звернення </w:t>
      </w:r>
      <w:r w:rsidR="00FA7068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FA7068" w:rsidRPr="008C19EB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FA706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A7068" w:rsidRPr="008C19EB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FA7068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="00FA7068" w:rsidRPr="008C19E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A706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A7068" w:rsidRPr="008C19E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A706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451268D" w14:textId="3CF8719C" w:rsidR="00014AF3" w:rsidRDefault="00371104" w:rsidP="008C19EB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Сайт </w:t>
      </w:r>
      <w:r w:rsidR="000B0962" w:rsidRPr="00014AF3">
        <w:rPr>
          <w:rFonts w:ascii="Times New Roman" w:hAnsi="Times New Roman" w:cs="Times New Roman"/>
          <w:sz w:val="28"/>
          <w:szCs w:val="28"/>
          <w:lang w:val="uk-UA"/>
        </w:rPr>
        <w:t xml:space="preserve">SCHOOL </w:t>
      </w:r>
      <w:proofErr w:type="spellStart"/>
      <w:r w:rsidR="000B0962" w:rsidRPr="00014AF3">
        <w:rPr>
          <w:rFonts w:ascii="Times New Roman" w:hAnsi="Times New Roman" w:cs="Times New Roman"/>
          <w:sz w:val="28"/>
          <w:szCs w:val="28"/>
          <w:lang w:val="uk-UA"/>
        </w:rPr>
        <w:t>navigator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14A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0962" w:rsidRPr="00014AF3">
        <w:rPr>
          <w:rFonts w:ascii="Times New Roman" w:hAnsi="Times New Roman" w:cs="Times New Roman"/>
          <w:sz w:val="28"/>
          <w:szCs w:val="28"/>
          <w:lang w:val="uk-UA"/>
        </w:rPr>
        <w:t>Інклюзивна освіта в Україні: принципи, переваги і особливості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14A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1104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 // URL: </w:t>
      </w:r>
      <w:r w:rsidR="00014AF3" w:rsidRPr="00014A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CCA0388" w14:textId="77777777" w:rsidR="00FA7068" w:rsidRDefault="00901739" w:rsidP="00FA7068">
      <w:pPr>
        <w:tabs>
          <w:tab w:val="left" w:pos="993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0B0962" w:rsidRPr="00014AF3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https://schoolnavigator.com.ua/uk/posts/inkliuzyvna-osvita-v-ukraini</w:t>
        </w:r>
      </w:hyperlink>
      <w:r w:rsidR="00FA70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6DD9B3E" w14:textId="16302225" w:rsidR="000B0962" w:rsidRPr="00014AF3" w:rsidRDefault="00FA7068" w:rsidP="00FA7068">
      <w:pPr>
        <w:tabs>
          <w:tab w:val="left" w:pos="993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9EB">
        <w:rPr>
          <w:rFonts w:ascii="Times New Roman" w:hAnsi="Times New Roman" w:cs="Times New Roman"/>
          <w:sz w:val="28"/>
          <w:szCs w:val="28"/>
          <w:lang w:val="uk-UA"/>
        </w:rPr>
        <w:t xml:space="preserve">(дата звернення </w:t>
      </w: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8C19EB">
        <w:rPr>
          <w:rFonts w:ascii="Times New Roman" w:hAnsi="Times New Roman" w:cs="Times New Roman"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C19EB">
        <w:rPr>
          <w:rFonts w:ascii="Times New Roman" w:hAnsi="Times New Roman" w:cs="Times New Roman"/>
          <w:sz w:val="28"/>
          <w:szCs w:val="28"/>
          <w:lang w:val="uk-UA"/>
        </w:rPr>
        <w:t>.2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Pr="008C19EB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C19E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DB0F8FD" w14:textId="77777777" w:rsidR="000B0962" w:rsidRPr="00F84C4C" w:rsidRDefault="000B0962" w:rsidP="008C19EB">
      <w:pPr>
        <w:pStyle w:val="a5"/>
        <w:tabs>
          <w:tab w:val="left" w:pos="993"/>
        </w:tabs>
        <w:spacing w:after="0" w:line="360" w:lineRule="auto"/>
        <w:ind w:left="142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B0962" w:rsidRPr="00F84C4C" w:rsidSect="00B713B7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85B6B"/>
    <w:multiLevelType w:val="hybridMultilevel"/>
    <w:tmpl w:val="CB52817C"/>
    <w:lvl w:ilvl="0" w:tplc="3788D696">
      <w:start w:val="1"/>
      <w:numFmt w:val="decimal"/>
      <w:lvlText w:val="%1)"/>
      <w:lvlJc w:val="righ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DB877ED"/>
    <w:multiLevelType w:val="hybridMultilevel"/>
    <w:tmpl w:val="5EC877FE"/>
    <w:lvl w:ilvl="0" w:tplc="B3B4A94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DE"/>
    <w:rsid w:val="00007FC5"/>
    <w:rsid w:val="00014AF3"/>
    <w:rsid w:val="000B0962"/>
    <w:rsid w:val="00162B37"/>
    <w:rsid w:val="001D40E9"/>
    <w:rsid w:val="00371104"/>
    <w:rsid w:val="00412BDE"/>
    <w:rsid w:val="00463EB8"/>
    <w:rsid w:val="00483BD0"/>
    <w:rsid w:val="004B447D"/>
    <w:rsid w:val="00583FB4"/>
    <w:rsid w:val="005D02CB"/>
    <w:rsid w:val="005F5D9D"/>
    <w:rsid w:val="006904B8"/>
    <w:rsid w:val="007130A5"/>
    <w:rsid w:val="007E1A9F"/>
    <w:rsid w:val="008225DB"/>
    <w:rsid w:val="00827B56"/>
    <w:rsid w:val="008C19EB"/>
    <w:rsid w:val="00901739"/>
    <w:rsid w:val="009B737D"/>
    <w:rsid w:val="009E4BF4"/>
    <w:rsid w:val="00A9064D"/>
    <w:rsid w:val="00AF5BCC"/>
    <w:rsid w:val="00B713B7"/>
    <w:rsid w:val="00CA26F2"/>
    <w:rsid w:val="00CC2528"/>
    <w:rsid w:val="00D721D7"/>
    <w:rsid w:val="00DF57C6"/>
    <w:rsid w:val="00DF5F1F"/>
    <w:rsid w:val="00E160AF"/>
    <w:rsid w:val="00E3425E"/>
    <w:rsid w:val="00EA25AA"/>
    <w:rsid w:val="00EA6FA1"/>
    <w:rsid w:val="00F40A1D"/>
    <w:rsid w:val="00F460EC"/>
    <w:rsid w:val="00F84C4C"/>
    <w:rsid w:val="00FA7068"/>
    <w:rsid w:val="00F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0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EC"/>
    <w:pPr>
      <w:ind w:firstLine="709"/>
    </w:pPr>
  </w:style>
  <w:style w:type="paragraph" w:styleId="1">
    <w:name w:val="heading 1"/>
    <w:basedOn w:val="a"/>
    <w:link w:val="10"/>
    <w:uiPriority w:val="9"/>
    <w:qFormat/>
    <w:rsid w:val="00822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822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DF5F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225DB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82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225D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F5F1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rsid w:val="00B713B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F3F05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130A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EC"/>
    <w:pPr>
      <w:ind w:firstLine="709"/>
    </w:pPr>
  </w:style>
  <w:style w:type="paragraph" w:styleId="1">
    <w:name w:val="heading 1"/>
    <w:basedOn w:val="a"/>
    <w:link w:val="10"/>
    <w:uiPriority w:val="9"/>
    <w:qFormat/>
    <w:rsid w:val="00822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822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DF5F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225DB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82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225D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F5F1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rsid w:val="00B713B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F3F05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130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iitta.gov.ua/711366/1/&#1057;&#1059;&#1063;&#1040;&#1057;&#1053;&#1030;%20&#1047;&#1040;&#1057;&#1054;&#1041;&#1048;%20&#1030;&#1050;&#1058;%20&#1055;&#1030;&#1044;&#1058;&#1056;&#1048;&#1052;&#1050;&#1048;%20&#1030;&#1053;&#1050;&#1051;&#1070;&#1047;&#1048;&#1042;&#1053;&#1054;&#1043;&#1054;%20&#1053;&#1040;&#1042;&#1063;&#1040;&#1053;&#1053;&#1071;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s2.space/uk/&#1096;&#1090;&#1091;&#1095;&#1085;&#1080;&#1081;-&#1110;&#1085;&#1090;&#1077;&#1083;&#1077;&#1082;&#1090;-&#1090;&#1072;-&#1094;&#1080;&#1092;&#1088;&#1086;&#1074;&#1072;-&#1110;&#1085;&#1082;&#1083;&#1102;&#1079;&#1110;&#1103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po.kubg.edu.ua/wp-content/uploads/2016/08/n_zaerkova_a_trejtyak_inkl_osvita_vid_a_do_ya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choolnavigator.com.ua/uk/posts/inkliuzyvna-osvita-v-ukrai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6</Pages>
  <Words>7150</Words>
  <Characters>4076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USER</cp:lastModifiedBy>
  <cp:revision>7</cp:revision>
  <dcterms:created xsi:type="dcterms:W3CDTF">2023-11-29T10:37:00Z</dcterms:created>
  <dcterms:modified xsi:type="dcterms:W3CDTF">2023-12-01T12:07:00Z</dcterms:modified>
</cp:coreProperties>
</file>