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A68" w14:textId="3023AE50" w:rsidR="005A13F2" w:rsidRPr="000F62FF" w:rsidRDefault="00EF555E" w:rsidP="00BD0E3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Лариса Лісогор</w:t>
      </w:r>
    </w:p>
    <w:p w14:paraId="3CAA6B10" w14:textId="29EAB7E1" w:rsidR="00EF555E" w:rsidRDefault="00EF555E" w:rsidP="00BD0E3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головний науковий співробітник</w:t>
      </w:r>
      <w:r w:rsidR="005A13F2" w:rsidRPr="009F266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D116CE5" w14:textId="378950BA" w:rsidR="005A13F2" w:rsidRPr="009F2665" w:rsidRDefault="00EF555E" w:rsidP="00BD0E3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Національний інститут стратегічних досліджень</w:t>
      </w:r>
    </w:p>
    <w:p w14:paraId="1E405A7A" w14:textId="312EB150" w:rsidR="0028444D" w:rsidRPr="00041E58" w:rsidRDefault="00EF555E" w:rsidP="00BD0E3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laralisogor</w:t>
      </w:r>
      <w:proofErr w:type="spellEnd"/>
      <w:r w:rsidR="0028444D" w:rsidRPr="009F2665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041E5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</w:p>
    <w:p w14:paraId="3E76F3BE" w14:textId="77CC4120" w:rsidR="005A13F2" w:rsidRDefault="00EF555E" w:rsidP="00BD0E37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555E">
        <w:rPr>
          <w:rFonts w:ascii="Times New Roman" w:hAnsi="Times New Roman" w:cs="Times New Roman"/>
          <w:b/>
          <w:bCs/>
          <w:sz w:val="24"/>
          <w:szCs w:val="24"/>
        </w:rPr>
        <w:t>0000-0001-5624-597X</w:t>
      </w:r>
    </w:p>
    <w:p w14:paraId="25E9870E" w14:textId="77777777" w:rsidR="00BD0E37" w:rsidRDefault="00BD0E37" w:rsidP="00BD0E37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21915" w14:textId="1765AC9B" w:rsidR="00041E58" w:rsidRDefault="000B07DE" w:rsidP="00BD0E37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ПРОБЛЕМИ </w:t>
      </w:r>
      <w:r w:rsidR="00D656C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ВИКОРИСТАННЯ ТА РОЗВИТКУ </w:t>
      </w:r>
      <w:r w:rsidR="009373A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ТРУДОВОГО ПОТЕНЦІАЛУ </w:t>
      </w:r>
      <w:r w:rsidR="00BC18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ПІСЛЯВОЄННОГО ВІДНОВЛЕННЯ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УКРАЇНИ </w:t>
      </w:r>
      <w:r w:rsidR="0082798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У КОНТЕКСТІ </w:t>
      </w:r>
      <w:r w:rsidR="009373A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ЗАБЕЗПЕЧЕННЯ</w:t>
      </w:r>
      <w:r w:rsidR="00E26E7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СОЦІАЛЬНОЇ БЕЗПЕКИ</w:t>
      </w:r>
      <w:r w:rsidR="009B1FA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C3FEDE7" w14:textId="77777777" w:rsidR="00BD0E37" w:rsidRDefault="00BD0E37" w:rsidP="00BD0E37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3959DA" w14:textId="2E415FFE" w:rsidR="000E17E7" w:rsidRDefault="009E47C4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умовах повномасштабної агресії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рф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проти України пріоритетного значення набувають проблеми забезпечення умов для </w:t>
      </w:r>
      <w:r w:rsidR="00D656C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ефективного використання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та розвитку трудового потенціалу країни. Це 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пов’язано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передусім,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 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необхідністю забезпечення </w:t>
      </w:r>
      <w:proofErr w:type="spellStart"/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трудоресурсного</w:t>
      </w:r>
      <w:proofErr w:type="spellEnd"/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потенціалу для розвитку економіки країни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 тільки під час війни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але й у період післявоєнного відновлення. Погіршення економічної ситуації в країні в результаті</w:t>
      </w:r>
      <w:r w:rsidR="00CC399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уйнаці</w:t>
      </w:r>
      <w:r w:rsidR="00CC39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ї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виробничої</w:t>
      </w:r>
      <w:r w:rsidR="00CC39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транспортної </w:t>
      </w:r>
      <w:r w:rsidR="00CC399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та соціальної </w:t>
      </w:r>
      <w:r w:rsidR="00DF5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інфраструктури</w:t>
      </w:r>
      <w:r w:rsidR="00CC39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розриву логістичних ланцюгів, стрімкого падіння обсягів виробництва призвело до значного скорочення можливостей зайнятості</w:t>
      </w:r>
      <w:r w:rsid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населення. Водночас посилення 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загроз особистій безпеці населення України з початком </w:t>
      </w:r>
      <w:r w:rsid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війни призвел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</w:t>
      </w:r>
      <w:r w:rsid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 стрімкого збільшення міграці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ї</w:t>
      </w:r>
      <w:r w:rsid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україн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ців </w:t>
      </w:r>
      <w:r w:rsid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 кордон. За даними 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Управління Верховного комісара ООН у справах біженців, станом на 7 </w:t>
      </w:r>
      <w:r w:rsidR="00D0546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листопада 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2023 р. за кордоном перебувало майже </w:t>
      </w:r>
      <w:r w:rsidR="00D0546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0546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млн. українських біженців за кордоном, тоді як у межах країни було зафіксовано майже </w:t>
      </w:r>
      <w:r w:rsidR="003C454D" w:rsidRPr="003C454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3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3C454D" w:rsidRPr="003C454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7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млн. внутрішньо переміщених осіб [</w:t>
      </w:r>
      <w:r w:rsidR="00844526" w:rsidRPr="00844526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1</w:t>
      </w:r>
      <w:r w:rsidR="000E17E7" w:rsidRPr="000E17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].</w:t>
      </w:r>
    </w:p>
    <w:p w14:paraId="15B262F2" w14:textId="57C8EABE" w:rsidR="00990972" w:rsidRDefault="00C8516C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Для забезпечення успішності відновлення економіки, досягнення сталого розвитку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країни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 перспективі необхідно створення умов для </w:t>
      </w:r>
      <w:r w:rsidR="00D656CC" w:rsidRPr="00D656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ефективного використання та розвитку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трудового потенціалу. Водночас значні міграційні втрати суттєво ускладнюють вирішення поставлених завдань, оскільки за кордон виїхала значна частка економічно активного населення. Зокрема, 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В. </w:t>
      </w:r>
      <w:proofErr w:type="spellStart"/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Ботелго</w:t>
      </w:r>
      <w:proofErr w:type="spellEnd"/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та В. </w:t>
      </w:r>
      <w:proofErr w:type="spellStart"/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Хагеле</w:t>
      </w:r>
      <w:proofErr w:type="spellEnd"/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автори </w:t>
      </w:r>
      <w:r w:rsidR="006037A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дослідження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проведеного</w:t>
      </w:r>
      <w:r w:rsidR="006037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Європейськ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им</w:t>
      </w:r>
      <w:r w:rsidR="006037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центральн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им</w:t>
      </w:r>
      <w:r w:rsidR="006037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банку, 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відзначають, що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майже 33% від загальної чисельності громадян України, які тимчасово перебувають за кордоном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становила 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молодь у віці до 18 років</w:t>
      </w:r>
      <w:r w:rsid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З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гідно результатам дослідження,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 гендерній структурі біженців превалюють </w:t>
      </w:r>
      <w:r w:rsidR="007A5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жінки </w:t>
      </w:r>
      <w:r w:rsidR="006B65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майже </w:t>
      </w:r>
      <w:r w:rsidR="006B65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66%) </w:t>
      </w:r>
      <w:r w:rsid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[2].</w:t>
      </w:r>
      <w:r w:rsidR="007A5853" w:rsidRPr="007A5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65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Це свідчить про посилення загроз втрати демографічного потенціалу, необхідного для повноцінного відтворення трудового потенціалу у перспективі. 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і 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загрози 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можуть 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посилитися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результаті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зростання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рівня 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адаптованості біженців до життя за кордоном,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підвищення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мотивації 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батьків 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 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продовж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ення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освіт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дітей у країні тимчасового перебування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для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підвищення шансів 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їх 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працевлаштування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 перспективі</w:t>
      </w:r>
      <w:r w:rsidR="002A46D3" w:rsidRP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Однак</w:t>
      </w:r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зн</w:t>
      </w:r>
      <w:r w:rsidR="006B655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ачний міграційний відтік жінок репродуктивного віку та дітей може негативним чином вплинути на відтворення населення та поповнення чисельності </w:t>
      </w:r>
      <w:r w:rsidR="001068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економічно активного населення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необхідного</w:t>
      </w:r>
      <w:r w:rsidR="00527F6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для забезпечення сталого розвитку країни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 перспективі</w:t>
      </w:r>
      <w:r w:rsidR="001068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6D8C18" w14:textId="522C85DA" w:rsidR="0046061D" w:rsidRDefault="00527F6D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Не менш серйозною проблемою забезпечення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збереження та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розвитку трудового потенціалу </w:t>
      </w:r>
      <w:r w:rsidR="005F37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є погіршення стану здоров’я населення. Передусім, це пов’язано з підвищенням рівня інвалідизації населення внаслідок </w:t>
      </w:r>
      <w:r w:rsidR="00BE3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військових дій, погіршення якості </w:t>
      </w:r>
      <w:r w:rsidR="004606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медичних </w:t>
      </w:r>
      <w:r w:rsidR="00BE3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послуг</w:t>
      </w:r>
      <w:r w:rsidR="004606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BE3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руйнації закладів медичної інфраструктури. </w:t>
      </w:r>
      <w:r w:rsidR="00574B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Загалом, </w:t>
      </w:r>
      <w:r w:rsidR="00960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підвищення рівня захворюваності населення, на тлі зниження рівня народжуваності</w:t>
      </w:r>
      <w:r w:rsidR="004606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та очікуваної тривалості життя</w:t>
      </w:r>
      <w:r w:rsidR="00960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може призвести до </w:t>
      </w:r>
      <w:r w:rsidR="004606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посилення загроз соціальній безпеці країни</w:t>
      </w:r>
      <w:r w:rsidR="002A46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(у демографічній сфері)</w:t>
      </w:r>
      <w:r w:rsidR="004606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56C79B" w14:textId="0E268FF0" w:rsidR="00844526" w:rsidRDefault="003F38CF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Суттєвим ризиком </w:t>
      </w:r>
      <w:r w:rsidR="00EC2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для забезпечення стійкості української економіки у післявоєнний період, </w:t>
      </w:r>
      <w:r w:rsid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</w:t>
      </w:r>
      <w:r w:rsidR="00D656C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озвитку</w:t>
      </w:r>
      <w:r w:rsidR="00BA28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трудового потенціалу </w:t>
      </w:r>
      <w:r w:rsidR="00EC2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країни</w:t>
      </w:r>
      <w:r w:rsidR="00BA28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15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стає значний відтік освіченого населення. </w:t>
      </w:r>
      <w:r w:rsidR="00ED7358" w:rsidRPr="00FC15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 </w:t>
      </w:r>
      <w:r w:rsidR="00ED7358" w:rsidRPr="00FC15C0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даними дослідження «Біженці з України:</w:t>
      </w:r>
      <w:r w:rsid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хто вони, скільки їх та як їх повернути?», проведеного </w:t>
      </w:r>
      <w:r w:rsidR="00EB4D7F" w:rsidRP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Центр</w:t>
      </w:r>
      <w:r w:rsidR="00EB4D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ом </w:t>
      </w:r>
      <w:r w:rsidR="00EB4D7F" w:rsidRP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економічних стратегій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майже 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70% опитаних українців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що перебувають за кордоном,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C15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мають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вищу або незакінчену вищу освіту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20% </w:t>
      </w:r>
      <w:r w:rsidR="006F1482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середню спеціальну освіту,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6CE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9,5% –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загальну середню освіту </w:t>
      </w:r>
      <w:r w:rsidR="00FC15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[3]</w:t>
      </w:r>
      <w:r w:rsidR="00ED7358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750A7" w:rsidRP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Це загострює ризики відтоку кваліфікованої робочої сили з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 межі</w:t>
      </w:r>
      <w:r w:rsidR="004750A7" w:rsidRP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країни, що 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 перспективі </w:t>
      </w:r>
      <w:r w:rsidR="004750A7" w:rsidRP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обмежуватиме можливості </w:t>
      </w:r>
      <w:r w:rsidR="006F14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розвитку трудового потенціалу. </w:t>
      </w:r>
    </w:p>
    <w:p w14:paraId="620D5AB8" w14:textId="36146BEF" w:rsidR="007D53D4" w:rsidRDefault="00FC15C0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Водночас не менш серйозним викликом для забезпечення </w:t>
      </w:r>
      <w:r w:rsidR="00DB52E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результативності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процесу післявоєнного відновлення України </w:t>
      </w:r>
      <w:r w:rsidR="00DB52E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є ризик </w:t>
      </w:r>
      <w:r w:rsidR="002F127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втрати демографічного </w:t>
      </w:r>
      <w:r w:rsid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потенціалу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поповнення </w:t>
      </w:r>
      <w:r w:rsid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економічно активного населення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DB52E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дітей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та молоді)</w:t>
      </w:r>
      <w:r w:rsidR="00DB52E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країну. </w:t>
      </w:r>
      <w:r w:rsidR="00EB4D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 даними дослідження, 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значна частка респондентів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доволі позитивно відноситься до перспектив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продовження навчання дітей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навіть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після закінчення війни. Зокрема, майже 39% опитаних респондентів у Чехії, 32% </w:t>
      </w:r>
      <w:r w:rsidR="002E3CEE" w:rsidRPr="00ED7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 Польщі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та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Німеччині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позитивно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відповіли на поставлене 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питання</w:t>
      </w:r>
      <w:r w:rsidR="004969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[3]. 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Разом з тим, доволі високою 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залишається 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частка респондентів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>-батьків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яка 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не декларує бажання </w:t>
      </w:r>
      <w:r w:rsidR="002E3C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щодо продовження навчання дітей у країнах перебування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майже 56% в 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Італії). Це свідчить про необхідність приділення більшої уваги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 боку держави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 </w:t>
      </w:r>
      <w:r w:rsidR="007D53D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роблем</w:t>
      </w:r>
      <w:r w:rsidR="000A3B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збереження комунікаційних контактів </w:t>
      </w:r>
      <w:r w:rsidR="00816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українців, які тимчасово перебувають за кордоном, </w:t>
      </w:r>
      <w:r w:rsidR="000A3B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 Україною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B6436B" w14:textId="6A7248AE" w:rsidR="00D2502C" w:rsidRDefault="000A3B8A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Одним з найбільш суттєвих викликів </w:t>
      </w:r>
      <w:r w:rsidR="00D656C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розвитку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трудового потенціалу країни є проблеми адаптації українців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що перебувають за кордоном,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 ринку праці ЄС. З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окрема,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спостерігається збільшення частки 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українських біженців, які знайшли роботу у країнах ЄС. За даними о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питування, проведен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ого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</w:t>
      </w:r>
      <w:proofErr w:type="spellEnd"/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Sapiens</w:t>
      </w:r>
      <w:proofErr w:type="spellEnd"/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замовлення Центру економічної стратегії, станом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жовтень 2022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року майже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32% українців, що виїхали до країн Європи, знайшли роботу у країні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перебування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(зокрема,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47% українців працюють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 Чехії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41%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Польщі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15% у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Німеччині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[3]. Значною мірою це обумовлено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можливістю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отрим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ання українцями, які виїхали за кордон, 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статус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тимчасового захисту, який одразу д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ає змогу</w:t>
      </w:r>
      <w:r w:rsidR="00214E2E" w:rsidRP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працювати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Разом з тим, достатньо вагомим чинником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впливу на працевлаштування 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є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доволі </w:t>
      </w:r>
      <w:r w:rsidR="00214E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високий рівень освіченості українців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активність у пошуку роботи (бажання вивчати мову країни перебування, участі у програмах перекваліфікації). З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гідно результатам 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опитування, майже 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35% респондентів 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зазначили 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готов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ність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про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ходження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додатков</w:t>
      </w:r>
      <w:r w:rsid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их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короткостроков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их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курс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ів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отриманої раніше </w:t>
      </w:r>
      <w:r w:rsidR="007344C7" w:rsidRPr="007344C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спеціальності або фахове навчання для здобуття іншої спеціальності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[3].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Разом з тим, 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значна частка 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українців, як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 перебувають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кордоном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працюють не за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спеціальністю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Зокрема, 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20% українців, 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які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працюють у Польщі, </w:t>
      </w:r>
      <w:r w:rsid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попередньо мали доволі високий рівень кваліфікації</w:t>
      </w:r>
      <w:r w:rsidR="00090E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хоча </w:t>
      </w:r>
      <w:r w:rsidR="001A5E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лише 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3% </w:t>
      </w:r>
      <w:proofErr w:type="spellStart"/>
      <w:r w:rsidR="001A5E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працевлаштовано</w:t>
      </w:r>
      <w:proofErr w:type="spellEnd"/>
      <w:r w:rsidR="001A5E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посадах, </w:t>
      </w:r>
      <w:r w:rsidR="001A5E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які</w:t>
      </w:r>
      <w:r w:rsidR="009F42C4" w:rsidRPr="009F42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потребують високої</w:t>
      </w:r>
      <w:r w:rsidR="001A5E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кваліфікації. Відповідно, це може призвести до поступової декваліфікації робочої сили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 високим рівнем освіти.</w:t>
      </w:r>
    </w:p>
    <w:p w14:paraId="117C6C6B" w14:textId="2C7FB2D9" w:rsidR="00D2502C" w:rsidRDefault="00CB1816" w:rsidP="00BD0E37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Однак</w:t>
      </w:r>
      <w:r w:rsid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забезпечення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гарантій</w:t>
      </w:r>
      <w:r w:rsid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особистої безпеки,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покращення економічної ситуації в Україні може стимулювати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українців, які тимчасово перебувають за кордоном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 повернення. Це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може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означа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ти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що навички, отримані під час роботи за кордоном, можуть бути використані при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відновленні економіки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України. Відповідно, це 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може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сприяти підвищенню конкурентоспроможності вітчизняної робочої сили у перспективі, більш ефективному використанн</w:t>
      </w:r>
      <w:r w:rsidR="00BA3A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ю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та розвитку </w:t>
      </w:r>
      <w:r w:rsidR="00D250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трудового потенціалу у період післявоєнного відновлення України.</w:t>
      </w:r>
    </w:p>
    <w:p w14:paraId="4EC4B0F8" w14:textId="5E4B05FD" w:rsidR="001202E1" w:rsidRPr="00775ADD" w:rsidRDefault="001202E1" w:rsidP="00090E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використаної л</w:t>
      </w:r>
      <w:r w:rsidRPr="00775ADD">
        <w:rPr>
          <w:rFonts w:ascii="Times New Roman" w:hAnsi="Times New Roman" w:cs="Times New Roman"/>
          <w:b/>
          <w:bCs/>
          <w:sz w:val="24"/>
          <w:szCs w:val="24"/>
        </w:rPr>
        <w:t>ітератур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5A5AF16B" w14:textId="019BBC3A" w:rsidR="00844526" w:rsidRDefault="00844526" w:rsidP="00090E39">
      <w:pPr>
        <w:pStyle w:val="a3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4526"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t>Refugees from Ukraine recorded globally.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Operational Data Portal URL: </w:t>
      </w:r>
      <w:hyperlink r:id="rId5" w:history="1">
        <w:r w:rsidR="00990972" w:rsidRPr="00154491">
          <w:rPr>
            <w:rStyle w:val="a4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https://data.unhcr.org/en/situations/ukraine</w:t>
        </w:r>
      </w:hyperlink>
    </w:p>
    <w:p w14:paraId="1BFDE3B9" w14:textId="2DF2A0D2" w:rsidR="00990972" w:rsidRDefault="00990972" w:rsidP="00090E39">
      <w:pPr>
        <w:pStyle w:val="a3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Botelho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V,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Hägele</w:t>
      </w:r>
      <w:proofErr w:type="spellEnd"/>
      <w:r w:rsidR="0047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H. (2023)</w:t>
      </w:r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Integrating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Ukrainian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refugees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into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area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labour</w:t>
      </w:r>
      <w:proofErr w:type="spellEnd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09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market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European Central Bank</w:t>
      </w:r>
      <w:r w:rsidR="007A5853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URL: </w:t>
      </w:r>
      <w:hyperlink r:id="rId6" w:history="1">
        <w:r w:rsidR="007A5853" w:rsidRPr="00154491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https://www.ecb.europa.eu/press/blog/date/2023/html/ecb.blog.230301~3bb24371c8.en.html</w:t>
        </w:r>
      </w:hyperlink>
    </w:p>
    <w:p w14:paraId="005B9DA9" w14:textId="61A9F2DB" w:rsidR="004B7397" w:rsidRPr="00090E39" w:rsidRDefault="006A00B6" w:rsidP="00090E39">
      <w:pPr>
        <w:pStyle w:val="a3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«Біженці з України: хто вони, скільки їх та як їх повернути?». Центр економічн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ої</w:t>
      </w:r>
      <w:r w:rsidRP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стратегі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ї</w:t>
      </w:r>
      <w:r w:rsidRPr="006A00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2023</w:t>
      </w:r>
      <w:r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URL</w:t>
      </w:r>
      <w:r w:rsidRPr="00B837C9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: </w:t>
      </w:r>
      <w:hyperlink r:id="rId7" w:history="1"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https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://</w:t>
        </w:r>
        <w:proofErr w:type="spellStart"/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ces</w:t>
        </w:r>
        <w:proofErr w:type="spellEnd"/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.</w:t>
        </w:r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org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.</w:t>
        </w:r>
        <w:proofErr w:type="spellStart"/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ua</w:t>
        </w:r>
        <w:proofErr w:type="spellEnd"/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/</w:t>
        </w:r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refugees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-</w:t>
        </w:r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from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ukraine</w:t>
        </w:r>
        <w:proofErr w:type="spellEnd"/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-</w:t>
        </w:r>
        <w:proofErr w:type="spellStart"/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ukr</w:t>
        </w:r>
        <w:proofErr w:type="spellEnd"/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-</w:t>
        </w:r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final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-</w:t>
        </w:r>
        <w:r w:rsidRPr="00986073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report</w:t>
        </w:r>
        <w:r w:rsidRPr="00B837C9">
          <w:rPr>
            <w:rStyle w:val="a4"/>
            <w:rFonts w:ascii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/</w:t>
        </w:r>
      </w:hyperlink>
    </w:p>
    <w:sectPr w:rsidR="004B7397" w:rsidRPr="00090E39" w:rsidSect="00E845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B24FB"/>
    <w:multiLevelType w:val="hybridMultilevel"/>
    <w:tmpl w:val="68FE5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9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E"/>
    <w:rsid w:val="00013D9C"/>
    <w:rsid w:val="00017DB3"/>
    <w:rsid w:val="00017FCB"/>
    <w:rsid w:val="00022B4B"/>
    <w:rsid w:val="0003093C"/>
    <w:rsid w:val="00041E58"/>
    <w:rsid w:val="00090E39"/>
    <w:rsid w:val="000A1893"/>
    <w:rsid w:val="000A3B8A"/>
    <w:rsid w:val="000B07DE"/>
    <w:rsid w:val="000E17E7"/>
    <w:rsid w:val="000E5937"/>
    <w:rsid w:val="000F5995"/>
    <w:rsid w:val="000F62FF"/>
    <w:rsid w:val="000F65E3"/>
    <w:rsid w:val="00106881"/>
    <w:rsid w:val="00107DEF"/>
    <w:rsid w:val="00114416"/>
    <w:rsid w:val="001202E1"/>
    <w:rsid w:val="0014206C"/>
    <w:rsid w:val="001474CD"/>
    <w:rsid w:val="001515D3"/>
    <w:rsid w:val="0016113A"/>
    <w:rsid w:val="00167308"/>
    <w:rsid w:val="00192FDD"/>
    <w:rsid w:val="001A5E6C"/>
    <w:rsid w:val="001B66A7"/>
    <w:rsid w:val="001D2CF9"/>
    <w:rsid w:val="001D36EB"/>
    <w:rsid w:val="001E058F"/>
    <w:rsid w:val="001E3012"/>
    <w:rsid w:val="001E47E8"/>
    <w:rsid w:val="001E4A4C"/>
    <w:rsid w:val="001E6DB7"/>
    <w:rsid w:val="001F192C"/>
    <w:rsid w:val="002142A8"/>
    <w:rsid w:val="00214E2E"/>
    <w:rsid w:val="00226341"/>
    <w:rsid w:val="00227DF6"/>
    <w:rsid w:val="00234A21"/>
    <w:rsid w:val="00242880"/>
    <w:rsid w:val="00250BFC"/>
    <w:rsid w:val="00256AB0"/>
    <w:rsid w:val="0026013C"/>
    <w:rsid w:val="0027285B"/>
    <w:rsid w:val="002770E5"/>
    <w:rsid w:val="00281283"/>
    <w:rsid w:val="0028444D"/>
    <w:rsid w:val="00297D27"/>
    <w:rsid w:val="002A46D3"/>
    <w:rsid w:val="002B1178"/>
    <w:rsid w:val="002B32BC"/>
    <w:rsid w:val="002E3CEE"/>
    <w:rsid w:val="002F1275"/>
    <w:rsid w:val="00312B3E"/>
    <w:rsid w:val="003245D6"/>
    <w:rsid w:val="0033790D"/>
    <w:rsid w:val="003401E1"/>
    <w:rsid w:val="003524E5"/>
    <w:rsid w:val="00354C5F"/>
    <w:rsid w:val="00384DED"/>
    <w:rsid w:val="0038663B"/>
    <w:rsid w:val="003923F6"/>
    <w:rsid w:val="0039401B"/>
    <w:rsid w:val="003A401A"/>
    <w:rsid w:val="003B3168"/>
    <w:rsid w:val="003C454D"/>
    <w:rsid w:val="003C4BB5"/>
    <w:rsid w:val="003F38CF"/>
    <w:rsid w:val="003F4C54"/>
    <w:rsid w:val="0040086C"/>
    <w:rsid w:val="004009D6"/>
    <w:rsid w:val="00422CA1"/>
    <w:rsid w:val="00432C89"/>
    <w:rsid w:val="0046061D"/>
    <w:rsid w:val="004750A7"/>
    <w:rsid w:val="00476605"/>
    <w:rsid w:val="004769CA"/>
    <w:rsid w:val="0048489C"/>
    <w:rsid w:val="00496940"/>
    <w:rsid w:val="00496A65"/>
    <w:rsid w:val="004B34B3"/>
    <w:rsid w:val="004B457C"/>
    <w:rsid w:val="004B7397"/>
    <w:rsid w:val="004E5397"/>
    <w:rsid w:val="004F07F5"/>
    <w:rsid w:val="0051048F"/>
    <w:rsid w:val="005167AC"/>
    <w:rsid w:val="0052263A"/>
    <w:rsid w:val="00527F6D"/>
    <w:rsid w:val="00530434"/>
    <w:rsid w:val="00541EDE"/>
    <w:rsid w:val="005615C5"/>
    <w:rsid w:val="00574B74"/>
    <w:rsid w:val="005944BF"/>
    <w:rsid w:val="00597ADB"/>
    <w:rsid w:val="005A13F2"/>
    <w:rsid w:val="005B6408"/>
    <w:rsid w:val="005C2934"/>
    <w:rsid w:val="005D43D5"/>
    <w:rsid w:val="005F3792"/>
    <w:rsid w:val="006037A5"/>
    <w:rsid w:val="00626184"/>
    <w:rsid w:val="0063205F"/>
    <w:rsid w:val="00645CC8"/>
    <w:rsid w:val="00662335"/>
    <w:rsid w:val="00673ED4"/>
    <w:rsid w:val="00693F15"/>
    <w:rsid w:val="006A00B6"/>
    <w:rsid w:val="006A3A8A"/>
    <w:rsid w:val="006B2B1F"/>
    <w:rsid w:val="006B6554"/>
    <w:rsid w:val="006D2AB4"/>
    <w:rsid w:val="006F1482"/>
    <w:rsid w:val="007009FE"/>
    <w:rsid w:val="00716808"/>
    <w:rsid w:val="00716A29"/>
    <w:rsid w:val="007344C7"/>
    <w:rsid w:val="007707BF"/>
    <w:rsid w:val="00780C1A"/>
    <w:rsid w:val="0078454B"/>
    <w:rsid w:val="00784E01"/>
    <w:rsid w:val="0078798E"/>
    <w:rsid w:val="007A5853"/>
    <w:rsid w:val="007B0626"/>
    <w:rsid w:val="007D53D4"/>
    <w:rsid w:val="007E6B88"/>
    <w:rsid w:val="00801694"/>
    <w:rsid w:val="00804AEC"/>
    <w:rsid w:val="00812A2B"/>
    <w:rsid w:val="00816CE8"/>
    <w:rsid w:val="0082798E"/>
    <w:rsid w:val="0084015E"/>
    <w:rsid w:val="00844526"/>
    <w:rsid w:val="00852162"/>
    <w:rsid w:val="00855B66"/>
    <w:rsid w:val="00857A10"/>
    <w:rsid w:val="008827B8"/>
    <w:rsid w:val="008832FC"/>
    <w:rsid w:val="0088368E"/>
    <w:rsid w:val="00885B3E"/>
    <w:rsid w:val="008C0311"/>
    <w:rsid w:val="008E38CA"/>
    <w:rsid w:val="00916B48"/>
    <w:rsid w:val="00916D6E"/>
    <w:rsid w:val="00927B0A"/>
    <w:rsid w:val="00933EAD"/>
    <w:rsid w:val="009373A4"/>
    <w:rsid w:val="00952C47"/>
    <w:rsid w:val="00953E28"/>
    <w:rsid w:val="00956163"/>
    <w:rsid w:val="00957C44"/>
    <w:rsid w:val="0096045A"/>
    <w:rsid w:val="009629D8"/>
    <w:rsid w:val="00970EED"/>
    <w:rsid w:val="00976EFB"/>
    <w:rsid w:val="009901EF"/>
    <w:rsid w:val="00990972"/>
    <w:rsid w:val="009A2696"/>
    <w:rsid w:val="009B1FAA"/>
    <w:rsid w:val="009B5B1F"/>
    <w:rsid w:val="009E47C4"/>
    <w:rsid w:val="009F2665"/>
    <w:rsid w:val="009F42C4"/>
    <w:rsid w:val="00A20CC6"/>
    <w:rsid w:val="00A232B6"/>
    <w:rsid w:val="00A232F9"/>
    <w:rsid w:val="00A45854"/>
    <w:rsid w:val="00A660A3"/>
    <w:rsid w:val="00AA243B"/>
    <w:rsid w:val="00AA5153"/>
    <w:rsid w:val="00AC529E"/>
    <w:rsid w:val="00AD36FE"/>
    <w:rsid w:val="00AF1D92"/>
    <w:rsid w:val="00B108DD"/>
    <w:rsid w:val="00B10CE8"/>
    <w:rsid w:val="00B1426D"/>
    <w:rsid w:val="00B30006"/>
    <w:rsid w:val="00B352B1"/>
    <w:rsid w:val="00B4297A"/>
    <w:rsid w:val="00B46023"/>
    <w:rsid w:val="00B46D31"/>
    <w:rsid w:val="00B52809"/>
    <w:rsid w:val="00B837C9"/>
    <w:rsid w:val="00BA28AC"/>
    <w:rsid w:val="00BA3A4E"/>
    <w:rsid w:val="00BA7C4B"/>
    <w:rsid w:val="00BB04AC"/>
    <w:rsid w:val="00BC1845"/>
    <w:rsid w:val="00BC6CCC"/>
    <w:rsid w:val="00BC7312"/>
    <w:rsid w:val="00BD0E37"/>
    <w:rsid w:val="00BE0EE4"/>
    <w:rsid w:val="00BE3028"/>
    <w:rsid w:val="00BE393E"/>
    <w:rsid w:val="00BF1AB2"/>
    <w:rsid w:val="00C11E42"/>
    <w:rsid w:val="00C12ED1"/>
    <w:rsid w:val="00C60C1A"/>
    <w:rsid w:val="00C661B0"/>
    <w:rsid w:val="00C76399"/>
    <w:rsid w:val="00C77B82"/>
    <w:rsid w:val="00C8516C"/>
    <w:rsid w:val="00C9149D"/>
    <w:rsid w:val="00CA12BE"/>
    <w:rsid w:val="00CB1816"/>
    <w:rsid w:val="00CC3990"/>
    <w:rsid w:val="00CD0D09"/>
    <w:rsid w:val="00CD69A5"/>
    <w:rsid w:val="00CE5B27"/>
    <w:rsid w:val="00CE6FFC"/>
    <w:rsid w:val="00CF3D52"/>
    <w:rsid w:val="00D0546D"/>
    <w:rsid w:val="00D13E1B"/>
    <w:rsid w:val="00D2502C"/>
    <w:rsid w:val="00D539FB"/>
    <w:rsid w:val="00D6259B"/>
    <w:rsid w:val="00D62A96"/>
    <w:rsid w:val="00D656CC"/>
    <w:rsid w:val="00D66AD5"/>
    <w:rsid w:val="00D81F3F"/>
    <w:rsid w:val="00DA17E6"/>
    <w:rsid w:val="00DB52E4"/>
    <w:rsid w:val="00DB5896"/>
    <w:rsid w:val="00DF3720"/>
    <w:rsid w:val="00DF581F"/>
    <w:rsid w:val="00E26B44"/>
    <w:rsid w:val="00E26E7A"/>
    <w:rsid w:val="00E42CCC"/>
    <w:rsid w:val="00E472AC"/>
    <w:rsid w:val="00E579B5"/>
    <w:rsid w:val="00E75741"/>
    <w:rsid w:val="00E829DD"/>
    <w:rsid w:val="00E83498"/>
    <w:rsid w:val="00E83A92"/>
    <w:rsid w:val="00E84598"/>
    <w:rsid w:val="00E9003F"/>
    <w:rsid w:val="00E91786"/>
    <w:rsid w:val="00EA2DF4"/>
    <w:rsid w:val="00EA3D69"/>
    <w:rsid w:val="00EB3F4A"/>
    <w:rsid w:val="00EB4D7F"/>
    <w:rsid w:val="00EC2114"/>
    <w:rsid w:val="00ED72D4"/>
    <w:rsid w:val="00ED7358"/>
    <w:rsid w:val="00EE6256"/>
    <w:rsid w:val="00EE7067"/>
    <w:rsid w:val="00EF3622"/>
    <w:rsid w:val="00EF44FF"/>
    <w:rsid w:val="00EF555E"/>
    <w:rsid w:val="00EF76E2"/>
    <w:rsid w:val="00F04349"/>
    <w:rsid w:val="00F1582B"/>
    <w:rsid w:val="00F46BC2"/>
    <w:rsid w:val="00F61FE9"/>
    <w:rsid w:val="00F722E7"/>
    <w:rsid w:val="00F7562D"/>
    <w:rsid w:val="00F867C8"/>
    <w:rsid w:val="00F95BD6"/>
    <w:rsid w:val="00FA0AE5"/>
    <w:rsid w:val="00FB54BE"/>
    <w:rsid w:val="00FB5821"/>
    <w:rsid w:val="00FC03B0"/>
    <w:rsid w:val="00FC15C0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CA23"/>
  <w15:chartTrackingRefBased/>
  <w15:docId w15:val="{FF93553C-43C8-46C9-BA7F-B5D10122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3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s.org.ua/refugees-from-ukraine-ukr-final-re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b.europa.eu/press/blog/date/2023/html/ecb.blog.230301~3bb24371c8.en.html" TargetMode="External"/><Relationship Id="rId5" Type="http://schemas.openxmlformats.org/officeDocument/2006/relationships/hyperlink" Target="https://data.unhcr.org/en/situations/ukra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4658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Chuvardynskyi</dc:creator>
  <cp:keywords/>
  <dc:description/>
  <cp:lastModifiedBy>laralisogor@gmail.com</cp:lastModifiedBy>
  <cp:revision>4</cp:revision>
  <dcterms:created xsi:type="dcterms:W3CDTF">2023-11-14T15:18:00Z</dcterms:created>
  <dcterms:modified xsi:type="dcterms:W3CDTF">2023-11-14T15:40:00Z</dcterms:modified>
</cp:coreProperties>
</file>