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73F" w:rsidRPr="008C11B1" w:rsidRDefault="0094273F" w:rsidP="009E28A2">
      <w:pPr>
        <w:spacing w:after="0" w:line="276" w:lineRule="auto"/>
        <w:rPr>
          <w:rFonts w:ascii="Times New Roman" w:hAnsi="Times New Roman"/>
          <w:sz w:val="28"/>
          <w:szCs w:val="28"/>
        </w:rPr>
      </w:pPr>
      <w:r w:rsidRPr="008C11B1">
        <w:rPr>
          <w:rFonts w:ascii="Times New Roman" w:hAnsi="Times New Roman"/>
          <w:sz w:val="28"/>
          <w:szCs w:val="28"/>
        </w:rPr>
        <w:t>УДК 621.391</w:t>
      </w:r>
    </w:p>
    <w:p w:rsidR="00902D17" w:rsidRPr="00320E9C" w:rsidRDefault="006C5EC9" w:rsidP="009E28A2">
      <w:pPr>
        <w:spacing w:after="0" w:line="276" w:lineRule="auto"/>
        <w:jc w:val="right"/>
        <w:rPr>
          <w:rFonts w:ascii="Times New Roman" w:hAnsi="Times New Roman" w:cs="Times New Roman"/>
          <w:b/>
          <w:bCs/>
          <w:iCs/>
          <w:sz w:val="24"/>
          <w:szCs w:val="24"/>
        </w:rPr>
      </w:pPr>
      <w:r>
        <w:rPr>
          <w:rFonts w:ascii="Times New Roman" w:hAnsi="Times New Roman" w:cs="Times New Roman"/>
          <w:b/>
          <w:bCs/>
          <w:iCs/>
          <w:sz w:val="24"/>
          <w:szCs w:val="24"/>
        </w:rPr>
        <w:t>Марченко Надія Борисівна</w:t>
      </w:r>
      <w:r w:rsidR="00902D17" w:rsidRPr="00320E9C">
        <w:rPr>
          <w:rFonts w:ascii="Times New Roman" w:hAnsi="Times New Roman" w:cs="Times New Roman"/>
          <w:b/>
          <w:bCs/>
          <w:iCs/>
          <w:sz w:val="24"/>
          <w:szCs w:val="24"/>
        </w:rPr>
        <w:t>,</w:t>
      </w:r>
    </w:p>
    <w:p w:rsidR="00902D17" w:rsidRPr="00320E9C" w:rsidRDefault="00902D17" w:rsidP="009E28A2">
      <w:pPr>
        <w:spacing w:after="0" w:line="276" w:lineRule="auto"/>
        <w:jc w:val="right"/>
        <w:rPr>
          <w:rFonts w:ascii="Times New Roman" w:hAnsi="Times New Roman" w:cs="Times New Roman"/>
          <w:b/>
          <w:bCs/>
          <w:iCs/>
          <w:sz w:val="24"/>
          <w:szCs w:val="24"/>
        </w:rPr>
      </w:pPr>
      <w:r w:rsidRPr="00320E9C">
        <w:rPr>
          <w:rFonts w:ascii="Times New Roman" w:hAnsi="Times New Roman" w:cs="Times New Roman"/>
          <w:b/>
          <w:bCs/>
          <w:iCs/>
          <w:sz w:val="24"/>
          <w:szCs w:val="24"/>
        </w:rPr>
        <w:t xml:space="preserve">кандидат </w:t>
      </w:r>
      <w:r w:rsidR="006C5EC9">
        <w:rPr>
          <w:rFonts w:ascii="Times New Roman" w:hAnsi="Times New Roman" w:cs="Times New Roman"/>
          <w:b/>
          <w:bCs/>
          <w:iCs/>
          <w:sz w:val="24"/>
          <w:szCs w:val="24"/>
        </w:rPr>
        <w:t>технічних</w:t>
      </w:r>
      <w:r w:rsidRPr="00320E9C">
        <w:rPr>
          <w:rFonts w:ascii="Times New Roman" w:hAnsi="Times New Roman" w:cs="Times New Roman"/>
          <w:b/>
          <w:bCs/>
          <w:iCs/>
          <w:sz w:val="24"/>
          <w:szCs w:val="24"/>
        </w:rPr>
        <w:t xml:space="preserve"> наук, доцент, </w:t>
      </w:r>
    </w:p>
    <w:p w:rsidR="006C5EC9" w:rsidRDefault="00902D17" w:rsidP="009E28A2">
      <w:pPr>
        <w:spacing w:after="0" w:line="276" w:lineRule="auto"/>
        <w:jc w:val="right"/>
        <w:rPr>
          <w:rFonts w:ascii="Times New Roman" w:hAnsi="Times New Roman" w:cs="Times New Roman"/>
          <w:b/>
          <w:bCs/>
          <w:iCs/>
          <w:sz w:val="24"/>
          <w:szCs w:val="24"/>
        </w:rPr>
      </w:pPr>
      <w:r w:rsidRPr="00320E9C">
        <w:rPr>
          <w:rFonts w:ascii="Times New Roman" w:hAnsi="Times New Roman" w:cs="Times New Roman"/>
          <w:b/>
          <w:bCs/>
          <w:iCs/>
          <w:sz w:val="24"/>
          <w:szCs w:val="24"/>
        </w:rPr>
        <w:t xml:space="preserve">доцент кафедри </w:t>
      </w:r>
      <w:r w:rsidR="006C5EC9">
        <w:rPr>
          <w:rFonts w:ascii="Times New Roman" w:hAnsi="Times New Roman" w:cs="Times New Roman"/>
          <w:b/>
          <w:bCs/>
          <w:iCs/>
          <w:sz w:val="24"/>
          <w:szCs w:val="24"/>
        </w:rPr>
        <w:t xml:space="preserve">комп’ютеризованих </w:t>
      </w:r>
    </w:p>
    <w:p w:rsidR="00902D17" w:rsidRPr="00320E9C" w:rsidRDefault="006C5EC9" w:rsidP="009E28A2">
      <w:pPr>
        <w:spacing w:after="0" w:line="276" w:lineRule="auto"/>
        <w:jc w:val="right"/>
        <w:rPr>
          <w:rFonts w:ascii="Times New Roman" w:hAnsi="Times New Roman" w:cs="Times New Roman"/>
          <w:b/>
          <w:bCs/>
          <w:iCs/>
          <w:sz w:val="24"/>
          <w:szCs w:val="24"/>
        </w:rPr>
      </w:pPr>
      <w:r>
        <w:rPr>
          <w:rFonts w:ascii="Times New Roman" w:hAnsi="Times New Roman" w:cs="Times New Roman"/>
          <w:b/>
          <w:bCs/>
          <w:iCs/>
          <w:sz w:val="24"/>
          <w:szCs w:val="24"/>
        </w:rPr>
        <w:t>систем управління</w:t>
      </w:r>
      <w:r w:rsidR="00902D17" w:rsidRPr="00320E9C">
        <w:rPr>
          <w:rFonts w:ascii="Times New Roman" w:hAnsi="Times New Roman" w:cs="Times New Roman"/>
          <w:b/>
          <w:bCs/>
          <w:iCs/>
          <w:sz w:val="24"/>
          <w:szCs w:val="24"/>
        </w:rPr>
        <w:t xml:space="preserve"> </w:t>
      </w:r>
    </w:p>
    <w:p w:rsidR="00902D17" w:rsidRDefault="006C5EC9" w:rsidP="009E28A2">
      <w:pPr>
        <w:spacing w:after="0" w:line="276" w:lineRule="auto"/>
        <w:jc w:val="right"/>
        <w:rPr>
          <w:rFonts w:ascii="Times New Roman" w:hAnsi="Times New Roman" w:cs="Times New Roman"/>
          <w:b/>
          <w:bCs/>
          <w:iCs/>
          <w:sz w:val="24"/>
          <w:szCs w:val="24"/>
        </w:rPr>
      </w:pPr>
      <w:r>
        <w:rPr>
          <w:rFonts w:ascii="Times New Roman" w:hAnsi="Times New Roman" w:cs="Times New Roman"/>
          <w:b/>
          <w:bCs/>
          <w:iCs/>
          <w:sz w:val="24"/>
          <w:szCs w:val="24"/>
        </w:rPr>
        <w:t>Національний авіаційний</w:t>
      </w:r>
      <w:r w:rsidR="00902D17" w:rsidRPr="00320E9C">
        <w:rPr>
          <w:rFonts w:ascii="Times New Roman" w:hAnsi="Times New Roman" w:cs="Times New Roman"/>
          <w:b/>
          <w:bCs/>
          <w:iCs/>
          <w:sz w:val="24"/>
          <w:szCs w:val="24"/>
        </w:rPr>
        <w:t xml:space="preserve"> університет</w:t>
      </w:r>
    </w:p>
    <w:p w:rsidR="006C5EC9" w:rsidRPr="009E28A2" w:rsidRDefault="006C5EC9" w:rsidP="009E28A2">
      <w:pPr>
        <w:spacing w:after="0" w:line="276" w:lineRule="auto"/>
        <w:jc w:val="right"/>
        <w:rPr>
          <w:rStyle w:val="a4"/>
          <w:rFonts w:ascii="Times New Roman" w:hAnsi="Times New Roman" w:cs="Times New Roman"/>
        </w:rPr>
      </w:pPr>
      <w:r w:rsidRPr="009E28A2">
        <w:rPr>
          <w:rStyle w:val="a4"/>
          <w:rFonts w:ascii="Times New Roman" w:hAnsi="Times New Roman" w:cs="Times New Roman"/>
        </w:rPr>
        <w:t>nadiiamar4@gmail.com</w:t>
      </w:r>
    </w:p>
    <w:p w:rsidR="006C5EC9" w:rsidRPr="009E28A2" w:rsidRDefault="00601A87" w:rsidP="009E28A2">
      <w:pPr>
        <w:spacing w:after="0" w:line="276" w:lineRule="auto"/>
        <w:jc w:val="right"/>
        <w:rPr>
          <w:rStyle w:val="a4"/>
          <w:rFonts w:ascii="Times New Roman" w:hAnsi="Times New Roman" w:cs="Times New Roman"/>
          <w:iCs/>
          <w:sz w:val="24"/>
          <w:szCs w:val="24"/>
        </w:rPr>
      </w:pPr>
      <w:hyperlink r:id="rId6" w:history="1">
        <w:r w:rsidR="006C5EC9" w:rsidRPr="009E28A2">
          <w:rPr>
            <w:rStyle w:val="a4"/>
            <w:rFonts w:ascii="Times New Roman" w:hAnsi="Times New Roman" w:cs="Times New Roman"/>
            <w:iCs/>
            <w:sz w:val="24"/>
            <w:szCs w:val="24"/>
          </w:rPr>
          <w:t>https://orcid.org/</w:t>
        </w:r>
        <w:bookmarkStart w:id="0" w:name="_GoBack"/>
        <w:r w:rsidR="006C5EC9" w:rsidRPr="009E28A2">
          <w:rPr>
            <w:rStyle w:val="a4"/>
            <w:rFonts w:ascii="Times New Roman" w:hAnsi="Times New Roman" w:cs="Times New Roman"/>
            <w:iCs/>
            <w:sz w:val="24"/>
            <w:szCs w:val="24"/>
          </w:rPr>
          <w:t>0000-0001-8685-4864</w:t>
        </w:r>
        <w:bookmarkEnd w:id="0"/>
      </w:hyperlink>
    </w:p>
    <w:p w:rsidR="00902D17" w:rsidRPr="00320E9C" w:rsidRDefault="006C5EC9" w:rsidP="009E28A2">
      <w:pPr>
        <w:spacing w:after="0" w:line="276" w:lineRule="auto"/>
        <w:jc w:val="right"/>
        <w:rPr>
          <w:rFonts w:ascii="Times New Roman" w:hAnsi="Times New Roman" w:cs="Times New Roman"/>
          <w:b/>
          <w:bCs/>
          <w:iCs/>
          <w:sz w:val="24"/>
          <w:szCs w:val="24"/>
        </w:rPr>
      </w:pPr>
      <w:r>
        <w:rPr>
          <w:rFonts w:ascii="Times New Roman" w:hAnsi="Times New Roman" w:cs="Times New Roman"/>
          <w:b/>
          <w:bCs/>
          <w:iCs/>
          <w:sz w:val="24"/>
          <w:szCs w:val="24"/>
        </w:rPr>
        <w:t>Щербак Леонід Миколайович</w:t>
      </w:r>
      <w:r w:rsidR="00902D17" w:rsidRPr="00320E9C">
        <w:rPr>
          <w:rFonts w:ascii="Times New Roman" w:hAnsi="Times New Roman" w:cs="Times New Roman"/>
          <w:b/>
          <w:bCs/>
          <w:iCs/>
          <w:sz w:val="24"/>
          <w:szCs w:val="24"/>
        </w:rPr>
        <w:t>,</w:t>
      </w:r>
    </w:p>
    <w:p w:rsidR="00902D17" w:rsidRDefault="006C5EC9" w:rsidP="009E28A2">
      <w:pPr>
        <w:spacing w:after="0" w:line="276" w:lineRule="auto"/>
        <w:jc w:val="right"/>
        <w:rPr>
          <w:rFonts w:ascii="Times New Roman" w:hAnsi="Times New Roman" w:cs="Times New Roman"/>
          <w:b/>
          <w:bCs/>
          <w:iCs/>
          <w:sz w:val="24"/>
          <w:szCs w:val="24"/>
        </w:rPr>
      </w:pPr>
      <w:r>
        <w:rPr>
          <w:rFonts w:ascii="Times New Roman" w:hAnsi="Times New Roman" w:cs="Times New Roman"/>
          <w:b/>
          <w:bCs/>
          <w:iCs/>
          <w:sz w:val="24"/>
          <w:szCs w:val="24"/>
        </w:rPr>
        <w:t>д</w:t>
      </w:r>
      <w:r w:rsidRPr="00E01315">
        <w:rPr>
          <w:rFonts w:ascii="Times New Roman" w:hAnsi="Times New Roman" w:cs="Times New Roman"/>
          <w:b/>
          <w:bCs/>
          <w:iCs/>
          <w:sz w:val="24"/>
          <w:szCs w:val="24"/>
        </w:rPr>
        <w:t>октор технічних наук, професор</w:t>
      </w:r>
      <w:r w:rsidR="00902D17" w:rsidRPr="00320E9C">
        <w:rPr>
          <w:rFonts w:ascii="Times New Roman" w:hAnsi="Times New Roman" w:cs="Times New Roman"/>
          <w:b/>
          <w:bCs/>
          <w:iCs/>
          <w:sz w:val="24"/>
          <w:szCs w:val="24"/>
        </w:rPr>
        <w:t xml:space="preserve">, </w:t>
      </w:r>
    </w:p>
    <w:p w:rsidR="0048624D" w:rsidRPr="00320E9C" w:rsidRDefault="0048624D" w:rsidP="009E28A2">
      <w:pPr>
        <w:spacing w:after="0" w:line="276" w:lineRule="auto"/>
        <w:jc w:val="right"/>
        <w:rPr>
          <w:rFonts w:ascii="Times New Roman" w:hAnsi="Times New Roman" w:cs="Times New Roman"/>
          <w:b/>
          <w:bCs/>
          <w:iCs/>
          <w:sz w:val="24"/>
          <w:szCs w:val="24"/>
        </w:rPr>
      </w:pPr>
      <w:r w:rsidRPr="0048624D">
        <w:rPr>
          <w:rFonts w:ascii="Times New Roman" w:hAnsi="Times New Roman" w:cs="Times New Roman"/>
          <w:b/>
          <w:bCs/>
          <w:iCs/>
          <w:sz w:val="24"/>
          <w:szCs w:val="24"/>
        </w:rPr>
        <w:t>лауреат державної премії в галузі науки і техніки,</w:t>
      </w:r>
    </w:p>
    <w:p w:rsidR="009E28A2" w:rsidRDefault="009E28A2" w:rsidP="009E28A2">
      <w:pPr>
        <w:spacing w:after="0" w:line="276" w:lineRule="auto"/>
        <w:jc w:val="right"/>
        <w:rPr>
          <w:rFonts w:ascii="Times New Roman" w:hAnsi="Times New Roman" w:cs="Times New Roman"/>
          <w:b/>
          <w:bCs/>
          <w:iCs/>
          <w:sz w:val="24"/>
          <w:szCs w:val="24"/>
        </w:rPr>
      </w:pPr>
      <w:r w:rsidRPr="009E28A2">
        <w:rPr>
          <w:rFonts w:ascii="Times New Roman" w:hAnsi="Times New Roman" w:cs="Times New Roman"/>
          <w:b/>
          <w:bCs/>
          <w:iCs/>
          <w:sz w:val="24"/>
          <w:szCs w:val="24"/>
        </w:rPr>
        <w:t>провідний науковий співробітник відділу</w:t>
      </w:r>
    </w:p>
    <w:p w:rsidR="009E28A2" w:rsidRPr="009E28A2" w:rsidRDefault="009E28A2" w:rsidP="009E28A2">
      <w:pPr>
        <w:spacing w:after="0" w:line="276" w:lineRule="auto"/>
        <w:jc w:val="right"/>
        <w:rPr>
          <w:rFonts w:ascii="Times New Roman" w:hAnsi="Times New Roman" w:cs="Times New Roman"/>
          <w:b/>
          <w:bCs/>
          <w:iCs/>
          <w:sz w:val="24"/>
          <w:szCs w:val="24"/>
        </w:rPr>
      </w:pPr>
      <w:r w:rsidRPr="009E28A2">
        <w:rPr>
          <w:rFonts w:ascii="Times New Roman" w:hAnsi="Times New Roman" w:cs="Times New Roman"/>
          <w:b/>
          <w:bCs/>
          <w:iCs/>
          <w:sz w:val="24"/>
          <w:szCs w:val="24"/>
        </w:rPr>
        <w:t xml:space="preserve"> моніторингу і діагностики об’єктів енергетики</w:t>
      </w:r>
    </w:p>
    <w:p w:rsidR="006C5EC9" w:rsidRDefault="006C5EC9" w:rsidP="009E28A2">
      <w:pPr>
        <w:spacing w:after="0" w:line="276" w:lineRule="auto"/>
        <w:jc w:val="right"/>
        <w:rPr>
          <w:rFonts w:ascii="Times New Roman" w:hAnsi="Times New Roman" w:cs="Times New Roman"/>
          <w:b/>
          <w:bCs/>
          <w:iCs/>
          <w:sz w:val="24"/>
          <w:szCs w:val="24"/>
        </w:rPr>
      </w:pPr>
      <w:r w:rsidRPr="00E01315">
        <w:rPr>
          <w:rFonts w:ascii="Times New Roman" w:hAnsi="Times New Roman" w:cs="Times New Roman"/>
          <w:b/>
          <w:bCs/>
          <w:iCs/>
          <w:sz w:val="24"/>
          <w:szCs w:val="24"/>
        </w:rPr>
        <w:t xml:space="preserve">Інституту загальної енергетики НАН України </w:t>
      </w:r>
    </w:p>
    <w:p w:rsidR="00902D17" w:rsidRPr="009E28A2" w:rsidRDefault="00601A87" w:rsidP="009E28A2">
      <w:pPr>
        <w:spacing w:after="0" w:line="276" w:lineRule="auto"/>
        <w:jc w:val="right"/>
        <w:rPr>
          <w:rStyle w:val="a4"/>
          <w:rFonts w:ascii="Times New Roman" w:hAnsi="Times New Roman" w:cs="Times New Roman"/>
        </w:rPr>
      </w:pPr>
      <w:hyperlink r:id="rId7" w:tgtFrame="_blank" w:tooltip="створити лист prof_Scherbak@ukr.net" w:history="1">
        <w:r w:rsidR="006C5EC9" w:rsidRPr="009E28A2">
          <w:rPr>
            <w:rStyle w:val="a4"/>
            <w:rFonts w:ascii="Times New Roman" w:hAnsi="Times New Roman" w:cs="Times New Roman"/>
          </w:rPr>
          <w:t>prof_Scherbak@ukr.net</w:t>
        </w:r>
      </w:hyperlink>
      <w:r w:rsidR="00902D17" w:rsidRPr="009E28A2">
        <w:rPr>
          <w:rStyle w:val="a4"/>
          <w:rFonts w:ascii="Times New Roman" w:hAnsi="Times New Roman" w:cs="Times New Roman"/>
        </w:rPr>
        <w:t xml:space="preserve"> </w:t>
      </w:r>
    </w:p>
    <w:p w:rsidR="007B4D19" w:rsidRPr="009E28A2" w:rsidRDefault="006C5EC9" w:rsidP="009E28A2">
      <w:pPr>
        <w:spacing w:after="0" w:line="276" w:lineRule="auto"/>
        <w:jc w:val="right"/>
        <w:rPr>
          <w:rStyle w:val="a4"/>
          <w:rFonts w:ascii="Times New Roman" w:hAnsi="Times New Roman" w:cs="Times New Roman"/>
        </w:rPr>
      </w:pPr>
      <w:r w:rsidRPr="009E28A2">
        <w:rPr>
          <w:rStyle w:val="a4"/>
          <w:rFonts w:ascii="Times New Roman" w:hAnsi="Times New Roman" w:cs="Times New Roman"/>
        </w:rPr>
        <w:t>https://orcid.org/0000-0002-1536-4806</w:t>
      </w:r>
    </w:p>
    <w:p w:rsidR="00AA6803" w:rsidRPr="007761C6" w:rsidRDefault="00AA6803" w:rsidP="007761C6">
      <w:pPr>
        <w:autoSpaceDE w:val="0"/>
        <w:autoSpaceDN w:val="0"/>
        <w:adjustRightInd w:val="0"/>
        <w:spacing w:after="0"/>
        <w:rPr>
          <w:bCs/>
          <w:sz w:val="24"/>
          <w:szCs w:val="24"/>
        </w:rPr>
      </w:pPr>
    </w:p>
    <w:p w:rsidR="00B55214" w:rsidRPr="00B55214" w:rsidRDefault="00B55214" w:rsidP="007761C6">
      <w:pPr>
        <w:pStyle w:val="BulletedList"/>
        <w:numPr>
          <w:ilvl w:val="0"/>
          <w:numId w:val="0"/>
        </w:numPr>
        <w:ind w:left="284"/>
        <w:jc w:val="center"/>
        <w:rPr>
          <w:rFonts w:eastAsiaTheme="minorHAnsi"/>
          <w:b/>
          <w:bCs/>
          <w:iCs/>
          <w:sz w:val="24"/>
          <w:szCs w:val="24"/>
          <w:lang w:val="uk-UA" w:eastAsia="en-US"/>
        </w:rPr>
      </w:pPr>
      <w:r w:rsidRPr="007761C6">
        <w:rPr>
          <w:rFonts w:eastAsiaTheme="minorHAnsi"/>
          <w:b/>
          <w:bCs/>
          <w:iCs/>
          <w:sz w:val="24"/>
          <w:szCs w:val="24"/>
          <w:lang w:val="uk-UA" w:eastAsia="en-US"/>
        </w:rPr>
        <w:t>М</w:t>
      </w:r>
      <w:r w:rsidR="007761C6" w:rsidRPr="007761C6">
        <w:rPr>
          <w:rFonts w:eastAsiaTheme="minorHAnsi"/>
          <w:b/>
          <w:bCs/>
          <w:iCs/>
          <w:sz w:val="24"/>
          <w:szCs w:val="24"/>
          <w:lang w:val="uk-UA" w:eastAsia="en-US"/>
        </w:rPr>
        <w:t xml:space="preserve">ОНІТОРИНГ ТА ДІАГНОСТИКА СКЛАДНИХ ТЕХНІЧНИХ ОБ’ЄКТІВ ЕНЕРГЕТИЧНОЇ ІНФРАСТРУКТУРИ В ПОСТВОЄННОМУ ВІДНОВЛЕННІ </w:t>
      </w:r>
    </w:p>
    <w:p w:rsidR="006E6F2E" w:rsidRDefault="006E6F2E" w:rsidP="009E28A2">
      <w:pPr>
        <w:spacing w:after="0" w:line="276" w:lineRule="auto"/>
        <w:ind w:firstLine="709"/>
        <w:jc w:val="both"/>
        <w:rPr>
          <w:rFonts w:ascii="Times New Roman" w:hAnsi="Times New Roman" w:cs="Times New Roman"/>
          <w:sz w:val="24"/>
          <w:szCs w:val="24"/>
        </w:rPr>
      </w:pPr>
    </w:p>
    <w:p w:rsidR="006E6F2E" w:rsidRPr="00C82D8E" w:rsidRDefault="006913A0" w:rsidP="00C82D8E">
      <w:pPr>
        <w:spacing w:after="0" w:line="276" w:lineRule="auto"/>
        <w:ind w:firstLine="709"/>
        <w:jc w:val="both"/>
        <w:rPr>
          <w:rFonts w:ascii="Times New Roman" w:hAnsi="Times New Roman" w:cs="Times New Roman"/>
          <w:color w:val="333333"/>
          <w:sz w:val="24"/>
          <w:szCs w:val="24"/>
          <w:shd w:val="clear" w:color="auto" w:fill="FFFFFF"/>
        </w:rPr>
      </w:pPr>
      <w:r w:rsidRPr="00C93EB8">
        <w:rPr>
          <w:rFonts w:ascii="Times New Roman" w:hAnsi="Times New Roman" w:cs="Times New Roman"/>
          <w:color w:val="333333"/>
          <w:sz w:val="24"/>
          <w:szCs w:val="24"/>
          <w:shd w:val="clear" w:color="auto" w:fill="FFFFFF"/>
        </w:rPr>
        <w:t>Широкомасштабна війна</w:t>
      </w:r>
      <w:r w:rsidR="003F0969" w:rsidRPr="00C93EB8">
        <w:rPr>
          <w:rFonts w:ascii="Times New Roman" w:hAnsi="Times New Roman" w:cs="Times New Roman"/>
          <w:color w:val="333333"/>
          <w:sz w:val="24"/>
          <w:szCs w:val="24"/>
          <w:shd w:val="clear" w:color="auto" w:fill="FFFFFF"/>
        </w:rPr>
        <w:t xml:space="preserve"> на території України залишала </w:t>
      </w:r>
      <w:r w:rsidRPr="00C93EB8">
        <w:rPr>
          <w:rFonts w:ascii="Times New Roman" w:hAnsi="Times New Roman" w:cs="Times New Roman"/>
          <w:color w:val="333333"/>
          <w:sz w:val="24"/>
          <w:szCs w:val="24"/>
          <w:shd w:val="clear" w:color="auto" w:fill="FFFFFF"/>
        </w:rPr>
        <w:t xml:space="preserve">енергетичний </w:t>
      </w:r>
      <w:r w:rsidR="003F0969" w:rsidRPr="00C93EB8">
        <w:rPr>
          <w:rFonts w:ascii="Times New Roman" w:hAnsi="Times New Roman" w:cs="Times New Roman"/>
          <w:color w:val="333333"/>
          <w:sz w:val="24"/>
          <w:szCs w:val="24"/>
          <w:shd w:val="clear" w:color="auto" w:fill="FFFFFF"/>
        </w:rPr>
        <w:t>сектор у стані очікування</w:t>
      </w:r>
      <w:r w:rsidRPr="00C93EB8">
        <w:rPr>
          <w:rFonts w:ascii="Times New Roman" w:hAnsi="Times New Roman" w:cs="Times New Roman"/>
          <w:color w:val="333333"/>
          <w:sz w:val="24"/>
          <w:szCs w:val="24"/>
          <w:shd w:val="clear" w:color="auto" w:fill="FFFFFF"/>
        </w:rPr>
        <w:t>,</w:t>
      </w:r>
      <w:r w:rsidR="003F0969" w:rsidRPr="00C93EB8">
        <w:rPr>
          <w:rFonts w:ascii="Times New Roman" w:hAnsi="Times New Roman" w:cs="Times New Roman"/>
          <w:color w:val="333333"/>
          <w:sz w:val="24"/>
          <w:szCs w:val="24"/>
          <w:shd w:val="clear" w:color="auto" w:fill="FFFFFF"/>
        </w:rPr>
        <w:t xml:space="preserve"> невизначеності</w:t>
      </w:r>
      <w:r w:rsidRPr="00C93EB8">
        <w:rPr>
          <w:rFonts w:ascii="Times New Roman" w:hAnsi="Times New Roman" w:cs="Times New Roman"/>
          <w:color w:val="333333"/>
          <w:sz w:val="24"/>
          <w:szCs w:val="24"/>
          <w:shd w:val="clear" w:color="auto" w:fill="FFFFFF"/>
        </w:rPr>
        <w:t xml:space="preserve"> та руйнації</w:t>
      </w:r>
      <w:r w:rsidR="003F0969" w:rsidRPr="00C93EB8">
        <w:rPr>
          <w:rFonts w:ascii="Times New Roman" w:hAnsi="Times New Roman" w:cs="Times New Roman"/>
          <w:color w:val="333333"/>
          <w:sz w:val="24"/>
          <w:szCs w:val="24"/>
          <w:shd w:val="clear" w:color="auto" w:fill="FFFFFF"/>
        </w:rPr>
        <w:t>, який поглибився за рахунок активних бойових дій, пошкодження та окупації енергетичних об’єктів</w:t>
      </w:r>
      <w:r w:rsidR="003F0969">
        <w:rPr>
          <w:rFonts w:ascii="Arial" w:hAnsi="Arial" w:cs="Arial"/>
          <w:color w:val="333333"/>
          <w:shd w:val="clear" w:color="auto" w:fill="FFFFFF"/>
        </w:rPr>
        <w:t xml:space="preserve">. </w:t>
      </w:r>
      <w:r w:rsidR="006E6F2E" w:rsidRPr="00C82D8E">
        <w:rPr>
          <w:rFonts w:ascii="Times New Roman" w:hAnsi="Times New Roman" w:cs="Times New Roman"/>
          <w:color w:val="333333"/>
          <w:sz w:val="24"/>
          <w:szCs w:val="24"/>
          <w:shd w:val="clear" w:color="auto" w:fill="FFFFFF"/>
        </w:rPr>
        <w:t xml:space="preserve">З перших же годин після вторгнення, російські війська масовано обстрілюють не лише українські міста і селища, але й намагаються знищити критичні об’єкти енергетичної інфраструктури: високовольтні мережі, трансформаторні підстанції, диспетчерські пункти, а також </w:t>
      </w:r>
      <w:r w:rsidR="006F0CAB">
        <w:rPr>
          <w:rFonts w:ascii="Times New Roman" w:hAnsi="Times New Roman" w:cs="Times New Roman"/>
          <w:color w:val="333333"/>
          <w:sz w:val="24"/>
          <w:szCs w:val="24"/>
          <w:shd w:val="clear" w:color="auto" w:fill="FFFFFF"/>
        </w:rPr>
        <w:t>ТЕС, ГЕС і навіть АЕС</w:t>
      </w:r>
      <w:r w:rsidR="006E6F2E" w:rsidRPr="00C82D8E">
        <w:rPr>
          <w:rFonts w:ascii="Times New Roman" w:hAnsi="Times New Roman" w:cs="Times New Roman"/>
          <w:color w:val="333333"/>
          <w:sz w:val="24"/>
          <w:szCs w:val="24"/>
          <w:shd w:val="clear" w:color="auto" w:fill="FFFFFF"/>
        </w:rPr>
        <w:t xml:space="preserve">. З огляду на військовий стан актуальна і точна інформація про пошкодження складних технічних об’єктів у енергетичній сфері не публікується, але втрати є величезними. Наприклад, переважна більшість встановлених наразі в країні об’єктів відновлюваної енергетики, зосереджені у південних та південно-східних областях України, де протягом останніх  місяців безупинно точаться активні бойові дії. За різними оцінками експертів, станом на серпень 2022 року вже так чи інакше постраждало 30–40% відновлювальних джерел енергетики електростанцій у цих регіонах або близько 1120–1500 </w:t>
      </w:r>
      <w:proofErr w:type="spellStart"/>
      <w:r w:rsidR="006E6F2E" w:rsidRPr="00C82D8E">
        <w:rPr>
          <w:rFonts w:ascii="Times New Roman" w:hAnsi="Times New Roman" w:cs="Times New Roman"/>
          <w:color w:val="333333"/>
          <w:sz w:val="24"/>
          <w:szCs w:val="24"/>
          <w:shd w:val="clear" w:color="auto" w:fill="FFFFFF"/>
        </w:rPr>
        <w:t>МВт</w:t>
      </w:r>
      <w:proofErr w:type="spellEnd"/>
      <w:r w:rsidR="006E6F2E" w:rsidRPr="00C82D8E">
        <w:rPr>
          <w:rFonts w:ascii="Times New Roman" w:hAnsi="Times New Roman" w:cs="Times New Roman"/>
          <w:color w:val="333333"/>
          <w:sz w:val="24"/>
          <w:szCs w:val="24"/>
          <w:shd w:val="clear" w:color="auto" w:fill="FFFFFF"/>
        </w:rPr>
        <w:t xml:space="preserve"> встановленої потужності.</w:t>
      </w:r>
    </w:p>
    <w:p w:rsidR="00E87F2D" w:rsidRPr="00C82D8E" w:rsidRDefault="00E87F2D" w:rsidP="006F0CAB">
      <w:pPr>
        <w:pStyle w:val="a7"/>
        <w:shd w:val="clear" w:color="auto" w:fill="FFFFFF"/>
        <w:spacing w:before="0" w:beforeAutospacing="0" w:after="0" w:afterAutospacing="0"/>
        <w:ind w:firstLine="709"/>
        <w:jc w:val="both"/>
        <w:rPr>
          <w:color w:val="333333"/>
        </w:rPr>
      </w:pPr>
      <w:r w:rsidRPr="00C82D8E">
        <w:rPr>
          <w:color w:val="333333"/>
        </w:rPr>
        <w:t xml:space="preserve">За даними НЕК «Укренерго», станом на кінець 2021 року, загальна встановлена потужність ОЕС України складала 56,169 </w:t>
      </w:r>
      <w:proofErr w:type="spellStart"/>
      <w:r w:rsidRPr="00C82D8E">
        <w:rPr>
          <w:color w:val="333333"/>
        </w:rPr>
        <w:t>ГВт</w:t>
      </w:r>
      <w:proofErr w:type="spellEnd"/>
      <w:r w:rsidRPr="00C82D8E">
        <w:rPr>
          <w:color w:val="333333"/>
        </w:rPr>
        <w:t xml:space="preserve">, з яких 49,7% припадала на теплові електростанції (ТЕС, ТЕЦ, блок-станції), 24,6% — на атомні електростанції (АЕС), 11,2% — на гідроелектростанції та гідроакумулюючі електростанції, а 14,3% — на електростанції, що працюють на </w:t>
      </w:r>
      <w:r w:rsidR="00B55214" w:rsidRPr="00C82D8E">
        <w:rPr>
          <w:color w:val="333333"/>
        </w:rPr>
        <w:t>відновлювальних джерелах енергетики.</w:t>
      </w:r>
      <w:r w:rsidR="006F0CAB">
        <w:rPr>
          <w:color w:val="333333"/>
        </w:rPr>
        <w:t xml:space="preserve"> </w:t>
      </w:r>
      <w:r w:rsidRPr="00C82D8E">
        <w:rPr>
          <w:color w:val="333333"/>
        </w:rPr>
        <w:t xml:space="preserve">Атомна генерація, яка забезпечує базове виробництво електроенергії в країні, представлена 4 атомними електростанціями загальною потужністю 13,835 </w:t>
      </w:r>
      <w:proofErr w:type="spellStart"/>
      <w:r w:rsidRPr="00C82D8E">
        <w:rPr>
          <w:color w:val="333333"/>
        </w:rPr>
        <w:t>ГВт</w:t>
      </w:r>
      <w:proofErr w:type="spellEnd"/>
      <w:r w:rsidRPr="00C82D8E">
        <w:rPr>
          <w:color w:val="333333"/>
        </w:rPr>
        <w:t>, які складаються з 15 енергоблоків. Станом на кінець 2021 року 12 енергоблоків вже відпрацювали свій нормований 30-річний термін експлуатації, тому час їх роботи вже було продовжено на наступні 10–20 років. Проте, до 2030 року дія вже «подовжених» ліцензій на експлуатацію 10 енер</w:t>
      </w:r>
      <w:r w:rsidR="000411AA">
        <w:rPr>
          <w:color w:val="333333"/>
        </w:rPr>
        <w:t>гоблоків загальною потужністю 9</w:t>
      </w:r>
      <w:r w:rsidRPr="00C82D8E">
        <w:rPr>
          <w:color w:val="333333"/>
        </w:rPr>
        <w:t xml:space="preserve">420 </w:t>
      </w:r>
      <w:proofErr w:type="spellStart"/>
      <w:r w:rsidRPr="00C82D8E">
        <w:rPr>
          <w:color w:val="333333"/>
        </w:rPr>
        <w:t>МВт</w:t>
      </w:r>
      <w:proofErr w:type="spellEnd"/>
      <w:r w:rsidRPr="00C82D8E">
        <w:rPr>
          <w:color w:val="333333"/>
        </w:rPr>
        <w:t xml:space="preserve"> закінчиться. Таким чином, </w:t>
      </w:r>
      <w:r w:rsidR="00B55214" w:rsidRPr="00C82D8E">
        <w:rPr>
          <w:color w:val="333333"/>
        </w:rPr>
        <w:t>доведеться</w:t>
      </w:r>
      <w:r w:rsidRPr="00C82D8E">
        <w:rPr>
          <w:color w:val="333333"/>
        </w:rPr>
        <w:t xml:space="preserve"> повторно продовжити термін експлуатації діючих енергоблоків після вичерпання призначеного терміну їх служби, що буде мати відповідні техногенні загрози. Необхідно зазначити, що в зимовий період 2021-2022 року, вперше в історії України, працювали одночасно всі 15 енергоблоків АЕС.</w:t>
      </w:r>
    </w:p>
    <w:p w:rsidR="00E87F2D" w:rsidRDefault="00E87F2D" w:rsidP="006F0CAB">
      <w:pPr>
        <w:pStyle w:val="a7"/>
        <w:shd w:val="clear" w:color="auto" w:fill="FFFFFF"/>
        <w:spacing w:before="0" w:beforeAutospacing="0" w:after="0" w:afterAutospacing="0"/>
        <w:ind w:firstLine="709"/>
        <w:jc w:val="both"/>
        <w:rPr>
          <w:color w:val="333333"/>
        </w:rPr>
      </w:pPr>
      <w:r w:rsidRPr="00C82D8E">
        <w:rPr>
          <w:color w:val="333333"/>
        </w:rPr>
        <w:lastRenderedPageBreak/>
        <w:t>У зв’язку з тим, що українська енергосистема пер</w:t>
      </w:r>
      <w:r w:rsidR="00C82D8E" w:rsidRPr="00C82D8E">
        <w:rPr>
          <w:color w:val="333333"/>
        </w:rPr>
        <w:t xml:space="preserve">еобтяжена базовими потужностями, зазнає регулярних </w:t>
      </w:r>
      <w:r w:rsidR="006F0CAB" w:rsidRPr="00C82D8E">
        <w:rPr>
          <w:color w:val="333333"/>
        </w:rPr>
        <w:t>обстрілів</w:t>
      </w:r>
      <w:r w:rsidR="006F0CAB">
        <w:rPr>
          <w:color w:val="333333"/>
        </w:rPr>
        <w:t>,</w:t>
      </w:r>
      <w:r w:rsidRPr="00C82D8E">
        <w:rPr>
          <w:color w:val="333333"/>
        </w:rPr>
        <w:t xml:space="preserve"> відчуває дефіцит маневрових потужностей, для балансування енергосистеми також використовуються спроєктовані для роботи в базових режимах енергоблоки ТЕС загальною встановленою потужністю 21,8 </w:t>
      </w:r>
      <w:proofErr w:type="spellStart"/>
      <w:r w:rsidRPr="00C82D8E">
        <w:rPr>
          <w:color w:val="333333"/>
        </w:rPr>
        <w:t>ГВт</w:t>
      </w:r>
      <w:proofErr w:type="spellEnd"/>
      <w:r w:rsidRPr="00C82D8E">
        <w:rPr>
          <w:color w:val="333333"/>
        </w:rPr>
        <w:t xml:space="preserve">. Однак, через те, що частина ТЕС розташована на тимчасово окупованих територіях, деякі блоки зняті з експлуатації чи законсервовані, знаходяться в плановому або аварійному ремонті, реально доступними є лише 5–6 </w:t>
      </w:r>
      <w:proofErr w:type="spellStart"/>
      <w:r w:rsidRPr="00C82D8E">
        <w:rPr>
          <w:color w:val="333333"/>
        </w:rPr>
        <w:t>ГВт</w:t>
      </w:r>
      <w:proofErr w:type="spellEnd"/>
      <w:r w:rsidRPr="00C82D8E">
        <w:rPr>
          <w:color w:val="333333"/>
        </w:rPr>
        <w:t xml:space="preserve"> теплової генерації. За таких умов основними потужностями регулювання графіка навантаження є вугільні блоки 150–200–300 </w:t>
      </w:r>
      <w:proofErr w:type="spellStart"/>
      <w:r w:rsidRPr="00C82D8E">
        <w:rPr>
          <w:color w:val="333333"/>
        </w:rPr>
        <w:t>МВт</w:t>
      </w:r>
      <w:proofErr w:type="spellEnd"/>
      <w:r w:rsidRPr="00C82D8E">
        <w:rPr>
          <w:color w:val="333333"/>
        </w:rPr>
        <w:t xml:space="preserve"> ТЕС. Проте, через надмірне використання ТЕС для балансування енергосистеми, відбувається додаткове спрацювання ресурсу устаткування, підвищення аварійності та перевитрати палива. При цьому середня кількість годин, яку напрацювали всі енергоблоки ТЕС, вже перевищила 270 тис годин (при граничному парковому ресурсі до 200 тис годин), що призводить до роботи енергосистеми на межі доступних резервів потужності.</w:t>
      </w:r>
    </w:p>
    <w:p w:rsidR="00C93EB8" w:rsidRDefault="004D243B" w:rsidP="00C93EB8">
      <w:pPr>
        <w:pStyle w:val="a7"/>
        <w:shd w:val="clear" w:color="auto" w:fill="FFFFFF"/>
        <w:spacing w:before="0" w:beforeAutospacing="0" w:after="0" w:afterAutospacing="0"/>
        <w:ind w:firstLine="709"/>
        <w:jc w:val="both"/>
        <w:rPr>
          <w:color w:val="333333"/>
        </w:rPr>
      </w:pPr>
      <w:r w:rsidRPr="006F0CAB">
        <w:rPr>
          <w:color w:val="333333"/>
        </w:rPr>
        <w:t xml:space="preserve">Гідроенергетика, загальна встановлена потужність якої становить 6,3 </w:t>
      </w:r>
      <w:proofErr w:type="spellStart"/>
      <w:r w:rsidRPr="006F0CAB">
        <w:rPr>
          <w:color w:val="333333"/>
        </w:rPr>
        <w:t>ГВт</w:t>
      </w:r>
      <w:proofErr w:type="spellEnd"/>
      <w:r w:rsidRPr="006F0CAB">
        <w:rPr>
          <w:color w:val="333333"/>
        </w:rPr>
        <w:t xml:space="preserve">, </w:t>
      </w:r>
      <w:r w:rsidR="006F0CAB">
        <w:rPr>
          <w:color w:val="333333"/>
        </w:rPr>
        <w:t xml:space="preserve">у довоєнний час </w:t>
      </w:r>
      <w:r w:rsidRPr="006F0CAB">
        <w:rPr>
          <w:color w:val="333333"/>
        </w:rPr>
        <w:t>відігра</w:t>
      </w:r>
      <w:r w:rsidR="006F0CAB">
        <w:rPr>
          <w:color w:val="333333"/>
        </w:rPr>
        <w:t>вала</w:t>
      </w:r>
      <w:r w:rsidRPr="006F0CAB">
        <w:rPr>
          <w:color w:val="333333"/>
        </w:rPr>
        <w:t xml:space="preserve"> ключову роль у балансуванні </w:t>
      </w:r>
      <w:r w:rsidR="006F0CAB" w:rsidRPr="006F0CAB">
        <w:rPr>
          <w:color w:val="333333"/>
        </w:rPr>
        <w:t>об'єднаної енергетичної системи</w:t>
      </w:r>
      <w:r w:rsidRPr="006F0CAB">
        <w:rPr>
          <w:color w:val="333333"/>
        </w:rPr>
        <w:t xml:space="preserve"> України. Саме за рахунок ГЕС і ГАЕС покривається піковий попит на електричну енергію та згладжуються нічні «провали» споживання. Проте ці потужності значною мірою залежать від сезонних та погодних умов, у зв’язку з чим їх частка в загальному обсязі електрогенерації суттєво варіюється. Після підриву Каховської ГЕС </w:t>
      </w:r>
      <w:r w:rsidR="006F0CAB">
        <w:rPr>
          <w:color w:val="333333"/>
        </w:rPr>
        <w:t>потужності значно зменшилися</w:t>
      </w:r>
      <w:r w:rsidR="003F0969">
        <w:rPr>
          <w:color w:val="333333"/>
        </w:rPr>
        <w:t>, відбулася</w:t>
      </w:r>
      <w:r w:rsidRPr="006F0CAB">
        <w:rPr>
          <w:color w:val="333333"/>
        </w:rPr>
        <w:t xml:space="preserve"> жахлива трагедія з масштабни</w:t>
      </w:r>
      <w:r w:rsidR="003F0969">
        <w:rPr>
          <w:color w:val="333333"/>
        </w:rPr>
        <w:t>ми і довготривалими наслідками для всієї енергосистеми.</w:t>
      </w:r>
      <w:r w:rsidR="00C93EB8">
        <w:rPr>
          <w:color w:val="333333"/>
        </w:rPr>
        <w:t xml:space="preserve"> </w:t>
      </w:r>
    </w:p>
    <w:p w:rsidR="004D243B" w:rsidRPr="006F0CAB" w:rsidRDefault="00C93EB8" w:rsidP="00C93EB8">
      <w:pPr>
        <w:pStyle w:val="a7"/>
        <w:shd w:val="clear" w:color="auto" w:fill="FFFFFF"/>
        <w:spacing w:before="0" w:beforeAutospacing="0" w:after="0" w:afterAutospacing="0"/>
        <w:ind w:firstLine="709"/>
        <w:jc w:val="both"/>
        <w:rPr>
          <w:color w:val="333333"/>
        </w:rPr>
      </w:pPr>
      <w:r w:rsidRPr="006F0CAB">
        <w:rPr>
          <w:color w:val="333333"/>
        </w:rPr>
        <w:t>З огляду на вищесказане, зрозуміло, що сучасна енергетична система України характеризується значною часткою базових потужностей, які не призначені для частих і швидких змін режимів роботи, натомість потужності, які спроможні це здійснювати задля балансування системи (на даний час це, в основному ТЕС), </w:t>
      </w:r>
      <w:r w:rsidRPr="003F0969">
        <w:rPr>
          <w:rStyle w:val="aa"/>
          <w:b w:val="0"/>
          <w:color w:val="333333"/>
        </w:rPr>
        <w:t>вже відпрацювали свій парковий ресурс</w:t>
      </w:r>
      <w:r w:rsidRPr="003F0969">
        <w:rPr>
          <w:b/>
          <w:color w:val="333333"/>
        </w:rPr>
        <w:t>.</w:t>
      </w:r>
      <w:r w:rsidRPr="003F0969">
        <w:rPr>
          <w:color w:val="333333"/>
        </w:rPr>
        <w:t xml:space="preserve"> </w:t>
      </w:r>
    </w:p>
    <w:p w:rsidR="00AA6803" w:rsidRPr="006F0CAB" w:rsidRDefault="00B55214" w:rsidP="006F0CAB">
      <w:pPr>
        <w:spacing w:after="0"/>
        <w:ind w:firstLine="709"/>
        <w:jc w:val="both"/>
        <w:rPr>
          <w:rFonts w:ascii="Times New Roman" w:hAnsi="Times New Roman" w:cs="Times New Roman"/>
          <w:sz w:val="24"/>
          <w:szCs w:val="24"/>
          <w:lang w:eastAsia="en-GB"/>
        </w:rPr>
      </w:pPr>
      <w:r w:rsidRPr="006F0CAB">
        <w:rPr>
          <w:rFonts w:ascii="Times New Roman" w:hAnsi="Times New Roman" w:cs="Times New Roman"/>
          <w:sz w:val="24"/>
          <w:szCs w:val="24"/>
        </w:rPr>
        <w:t xml:space="preserve">Таким чином, одним з основних завдань в галузі енергетики </w:t>
      </w:r>
      <w:r w:rsidR="00C82D8E" w:rsidRPr="006F0CAB">
        <w:rPr>
          <w:rFonts w:ascii="Times New Roman" w:hAnsi="Times New Roman" w:cs="Times New Roman"/>
          <w:sz w:val="24"/>
          <w:szCs w:val="24"/>
        </w:rPr>
        <w:t>у повоєнний період буде</w:t>
      </w:r>
      <w:r w:rsidRPr="006F0CAB">
        <w:rPr>
          <w:rFonts w:ascii="Times New Roman" w:hAnsi="Times New Roman" w:cs="Times New Roman"/>
          <w:sz w:val="24"/>
          <w:szCs w:val="24"/>
        </w:rPr>
        <w:t xml:space="preserve"> розробка методів та технічних засобів моніторингу та діагностування, що мають здійснювати розширену діагностику стану окремих пристроїв </w:t>
      </w:r>
      <w:r w:rsidR="00C82D8E" w:rsidRPr="006F0CAB">
        <w:rPr>
          <w:rFonts w:ascii="Times New Roman" w:hAnsi="Times New Roman" w:cs="Times New Roman"/>
          <w:sz w:val="24"/>
          <w:szCs w:val="24"/>
        </w:rPr>
        <w:t xml:space="preserve">енергетичних </w:t>
      </w:r>
      <w:r w:rsidR="00C93EB8" w:rsidRPr="006F0CAB">
        <w:rPr>
          <w:rFonts w:ascii="Times New Roman" w:hAnsi="Times New Roman" w:cs="Times New Roman"/>
          <w:sz w:val="24"/>
          <w:szCs w:val="24"/>
        </w:rPr>
        <w:t>об’єктів</w:t>
      </w:r>
      <w:r w:rsidRPr="006F0CAB">
        <w:rPr>
          <w:rFonts w:ascii="Times New Roman" w:hAnsi="Times New Roman" w:cs="Times New Roman"/>
          <w:sz w:val="24"/>
          <w:szCs w:val="24"/>
        </w:rPr>
        <w:t xml:space="preserve"> в реальному масштабі ча</w:t>
      </w:r>
      <w:r w:rsidR="003F0969">
        <w:rPr>
          <w:rFonts w:ascii="Times New Roman" w:hAnsi="Times New Roman" w:cs="Times New Roman"/>
          <w:sz w:val="24"/>
          <w:szCs w:val="24"/>
        </w:rPr>
        <w:t>су.</w:t>
      </w:r>
      <w:r w:rsidRPr="006F0CAB">
        <w:rPr>
          <w:rFonts w:ascii="Times New Roman" w:hAnsi="Times New Roman" w:cs="Times New Roman"/>
          <w:sz w:val="24"/>
          <w:szCs w:val="24"/>
        </w:rPr>
        <w:t xml:space="preserve"> </w:t>
      </w:r>
      <w:r w:rsidR="00AA6803" w:rsidRPr="006F0CAB">
        <w:rPr>
          <w:rFonts w:ascii="Times New Roman" w:hAnsi="Times New Roman" w:cs="Times New Roman"/>
          <w:sz w:val="24"/>
          <w:szCs w:val="24"/>
          <w:lang w:eastAsia="en-GB"/>
        </w:rPr>
        <w:t xml:space="preserve">Тому розробка і дослідження інтелектуальних </w:t>
      </w:r>
      <w:r w:rsidR="00C82D8E" w:rsidRPr="006F0CAB">
        <w:rPr>
          <w:rFonts w:ascii="Times New Roman" w:hAnsi="Times New Roman" w:cs="Times New Roman"/>
          <w:sz w:val="24"/>
          <w:szCs w:val="24"/>
          <w:lang w:eastAsia="en-GB"/>
        </w:rPr>
        <w:t>систем моніторингу та діагностики</w:t>
      </w:r>
      <w:r w:rsidR="00AA6803" w:rsidRPr="006F0CAB">
        <w:rPr>
          <w:rFonts w:ascii="Times New Roman" w:hAnsi="Times New Roman" w:cs="Times New Roman"/>
          <w:sz w:val="24"/>
          <w:szCs w:val="24"/>
          <w:lang w:eastAsia="en-GB"/>
        </w:rPr>
        <w:t xml:space="preserve">, які поєднують в собі здатність надійно працювати в жорстких умовах експлуатації з технологічністю виготовлення, гнучкістю застосування і конкурентною вартістю, являє собою серйозну наукову проблему, вирішення якої має велике значення для </w:t>
      </w:r>
      <w:r w:rsidR="00C82D8E" w:rsidRPr="006F0CAB">
        <w:rPr>
          <w:rFonts w:ascii="Times New Roman" w:hAnsi="Times New Roman" w:cs="Times New Roman"/>
          <w:sz w:val="24"/>
          <w:szCs w:val="24"/>
          <w:lang w:eastAsia="en-GB"/>
        </w:rPr>
        <w:t>відновлення у повоєнний період</w:t>
      </w:r>
      <w:r w:rsidR="00AA6803" w:rsidRPr="006F0CAB">
        <w:rPr>
          <w:rFonts w:ascii="Times New Roman" w:hAnsi="Times New Roman" w:cs="Times New Roman"/>
          <w:sz w:val="24"/>
          <w:szCs w:val="24"/>
          <w:lang w:eastAsia="en-GB"/>
        </w:rPr>
        <w:t xml:space="preserve">. </w:t>
      </w:r>
    </w:p>
    <w:p w:rsidR="003F0969" w:rsidRDefault="00AA6803" w:rsidP="006F0CAB">
      <w:pPr>
        <w:spacing w:after="0"/>
        <w:ind w:firstLine="709"/>
        <w:jc w:val="both"/>
        <w:rPr>
          <w:rFonts w:ascii="Times New Roman" w:hAnsi="Times New Roman" w:cs="Times New Roman"/>
          <w:sz w:val="24"/>
          <w:szCs w:val="24"/>
          <w:lang w:eastAsia="en-GB"/>
        </w:rPr>
      </w:pPr>
      <w:r w:rsidRPr="006F0CAB">
        <w:rPr>
          <w:rFonts w:ascii="Times New Roman" w:hAnsi="Times New Roman" w:cs="Times New Roman"/>
          <w:sz w:val="24"/>
          <w:szCs w:val="24"/>
          <w:lang w:eastAsia="en-GB"/>
        </w:rPr>
        <w:t xml:space="preserve">Основними проблемами є формування та вибір моделі досліджуваного об’єкту; вибір методів вимірювання та контролю; вибір параметрів вимірювання, оцінка ефективності системи. В якості стратегії прийняття рішень розглядався перебір існуючих методів, метод логічного виводу на основі застосування теорії нечітких множин, а також розв’язання оптимізаційної задачі. </w:t>
      </w:r>
    </w:p>
    <w:p w:rsidR="00AA6803" w:rsidRPr="006F0CAB" w:rsidRDefault="00AA6803" w:rsidP="006F0CAB">
      <w:pPr>
        <w:spacing w:after="0"/>
        <w:ind w:firstLine="709"/>
        <w:jc w:val="both"/>
        <w:rPr>
          <w:rFonts w:ascii="Times New Roman" w:hAnsi="Times New Roman" w:cs="Times New Roman"/>
          <w:sz w:val="24"/>
          <w:szCs w:val="24"/>
          <w:lang w:eastAsia="en-GB"/>
        </w:rPr>
      </w:pPr>
      <w:r w:rsidRPr="006F0CAB">
        <w:rPr>
          <w:rFonts w:ascii="Times New Roman" w:hAnsi="Times New Roman" w:cs="Times New Roman"/>
          <w:sz w:val="24"/>
          <w:szCs w:val="24"/>
          <w:lang w:eastAsia="en-GB"/>
        </w:rPr>
        <w:t>Важливим питанням інтелектуалізації є розробка моделі прийняття рішень, яка враховує наступні чинники:</w:t>
      </w:r>
    </w:p>
    <w:p w:rsidR="00AA6803" w:rsidRPr="007761C6" w:rsidRDefault="00AA6803" w:rsidP="003F0969">
      <w:pPr>
        <w:pStyle w:val="a9"/>
        <w:numPr>
          <w:ilvl w:val="0"/>
          <w:numId w:val="3"/>
        </w:numPr>
        <w:tabs>
          <w:tab w:val="left" w:pos="1134"/>
        </w:tabs>
        <w:ind w:firstLine="207"/>
        <w:rPr>
          <w:sz w:val="24"/>
          <w:szCs w:val="24"/>
          <w:lang w:val="uk-UA"/>
        </w:rPr>
      </w:pPr>
      <w:r w:rsidRPr="006F0CAB">
        <w:rPr>
          <w:sz w:val="24"/>
          <w:szCs w:val="24"/>
          <w:lang w:val="uk-UA"/>
        </w:rPr>
        <w:t xml:space="preserve">структуру, зовнішні параметри та алгоритми функціонування </w:t>
      </w:r>
      <w:r w:rsidR="003F0969" w:rsidRPr="007761C6">
        <w:rPr>
          <w:sz w:val="24"/>
          <w:szCs w:val="24"/>
          <w:lang w:val="uk-UA"/>
        </w:rPr>
        <w:t xml:space="preserve">складних </w:t>
      </w:r>
      <w:r w:rsidR="007761C6" w:rsidRPr="007761C6">
        <w:rPr>
          <w:sz w:val="24"/>
          <w:szCs w:val="24"/>
          <w:lang w:val="uk-UA"/>
        </w:rPr>
        <w:t>технічних систем</w:t>
      </w:r>
      <w:r w:rsidRPr="007761C6">
        <w:rPr>
          <w:sz w:val="24"/>
          <w:szCs w:val="24"/>
          <w:lang w:val="uk-UA"/>
        </w:rPr>
        <w:t>;</w:t>
      </w:r>
    </w:p>
    <w:p w:rsidR="00AA6803" w:rsidRPr="007761C6" w:rsidRDefault="00AA6803" w:rsidP="003F0969">
      <w:pPr>
        <w:pStyle w:val="a9"/>
        <w:numPr>
          <w:ilvl w:val="0"/>
          <w:numId w:val="3"/>
        </w:numPr>
        <w:tabs>
          <w:tab w:val="left" w:pos="1134"/>
        </w:tabs>
        <w:ind w:firstLine="207"/>
        <w:rPr>
          <w:sz w:val="24"/>
          <w:szCs w:val="24"/>
          <w:lang w:val="uk-UA"/>
        </w:rPr>
      </w:pPr>
      <w:r w:rsidRPr="007761C6">
        <w:rPr>
          <w:sz w:val="24"/>
          <w:szCs w:val="24"/>
          <w:lang w:val="uk-UA"/>
        </w:rPr>
        <w:t>наявність елементів структур, їх параметри і алгоритми функціонування;</w:t>
      </w:r>
    </w:p>
    <w:p w:rsidR="00AA6803" w:rsidRPr="007761C6" w:rsidRDefault="00AA6803" w:rsidP="003F0969">
      <w:pPr>
        <w:pStyle w:val="a9"/>
        <w:numPr>
          <w:ilvl w:val="0"/>
          <w:numId w:val="3"/>
        </w:numPr>
        <w:tabs>
          <w:tab w:val="left" w:pos="1134"/>
        </w:tabs>
        <w:ind w:firstLine="207"/>
        <w:rPr>
          <w:sz w:val="24"/>
          <w:szCs w:val="24"/>
          <w:lang w:val="uk-UA"/>
        </w:rPr>
      </w:pPr>
      <w:r w:rsidRPr="007761C6">
        <w:rPr>
          <w:sz w:val="24"/>
          <w:szCs w:val="24"/>
          <w:lang w:val="uk-UA"/>
        </w:rPr>
        <w:t>механізм взаємодії елементів та вузлів структури між собою та з оточуючим середовищем;</w:t>
      </w:r>
    </w:p>
    <w:p w:rsidR="00AA6803" w:rsidRPr="007761C6" w:rsidRDefault="00AA6803" w:rsidP="003F0969">
      <w:pPr>
        <w:pStyle w:val="a9"/>
        <w:numPr>
          <w:ilvl w:val="0"/>
          <w:numId w:val="3"/>
        </w:numPr>
        <w:tabs>
          <w:tab w:val="left" w:pos="1134"/>
        </w:tabs>
        <w:ind w:firstLine="207"/>
        <w:rPr>
          <w:sz w:val="24"/>
          <w:szCs w:val="24"/>
          <w:lang w:val="uk-UA"/>
        </w:rPr>
      </w:pPr>
      <w:r w:rsidRPr="007761C6">
        <w:rPr>
          <w:sz w:val="24"/>
          <w:szCs w:val="24"/>
          <w:lang w:val="uk-UA"/>
        </w:rPr>
        <w:t xml:space="preserve">методи багаторівневого моніторингу та оцінки адекватності роботи </w:t>
      </w:r>
      <w:r w:rsidR="003F0969" w:rsidRPr="007761C6">
        <w:rPr>
          <w:sz w:val="24"/>
          <w:szCs w:val="24"/>
          <w:lang w:val="uk-UA"/>
        </w:rPr>
        <w:t xml:space="preserve">складної </w:t>
      </w:r>
      <w:r w:rsidR="007761C6" w:rsidRPr="007761C6">
        <w:rPr>
          <w:sz w:val="24"/>
          <w:szCs w:val="24"/>
          <w:lang w:val="uk-UA"/>
        </w:rPr>
        <w:t xml:space="preserve"> технічної </w:t>
      </w:r>
      <w:r w:rsidR="003F0969" w:rsidRPr="007761C6">
        <w:rPr>
          <w:sz w:val="24"/>
          <w:szCs w:val="24"/>
          <w:lang w:val="uk-UA"/>
        </w:rPr>
        <w:t>системи</w:t>
      </w:r>
      <w:r w:rsidRPr="007761C6">
        <w:rPr>
          <w:sz w:val="24"/>
          <w:szCs w:val="24"/>
          <w:lang w:val="uk-UA"/>
        </w:rPr>
        <w:t xml:space="preserve"> з точки зору заявленої мети.</w:t>
      </w:r>
    </w:p>
    <w:p w:rsidR="00AA6803" w:rsidRPr="006F0CAB" w:rsidRDefault="00AA6803" w:rsidP="00C93EB8">
      <w:pPr>
        <w:spacing w:after="0"/>
        <w:ind w:left="284" w:firstLine="709"/>
        <w:jc w:val="both"/>
        <w:rPr>
          <w:rFonts w:ascii="Times New Roman" w:hAnsi="Times New Roman" w:cs="Times New Roman"/>
          <w:sz w:val="24"/>
          <w:szCs w:val="24"/>
        </w:rPr>
      </w:pPr>
      <w:r w:rsidRPr="007761C6">
        <w:rPr>
          <w:rFonts w:ascii="Times New Roman" w:hAnsi="Times New Roman" w:cs="Times New Roman"/>
          <w:sz w:val="24"/>
          <w:szCs w:val="24"/>
        </w:rPr>
        <w:t xml:space="preserve">Модель прийняття рішень </w:t>
      </w:r>
      <w:r w:rsidR="00C93EB8" w:rsidRPr="007761C6">
        <w:rPr>
          <w:rFonts w:ascii="Times New Roman" w:hAnsi="Times New Roman" w:cs="Times New Roman"/>
          <w:sz w:val="24"/>
          <w:szCs w:val="24"/>
        </w:rPr>
        <w:t>представлена</w:t>
      </w:r>
      <w:r w:rsidRPr="007761C6">
        <w:rPr>
          <w:rFonts w:ascii="Times New Roman" w:hAnsi="Times New Roman" w:cs="Times New Roman"/>
          <w:sz w:val="24"/>
          <w:szCs w:val="24"/>
        </w:rPr>
        <w:t xml:space="preserve"> наступним чином:</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8"/>
        <w:gridCol w:w="1280"/>
      </w:tblGrid>
      <w:tr w:rsidR="00AA6803" w:rsidRPr="006F0CAB" w:rsidTr="00295FBE">
        <w:tc>
          <w:tcPr>
            <w:tcW w:w="8359" w:type="dxa"/>
          </w:tcPr>
          <w:p w:rsidR="00AA6803" w:rsidRPr="006F0CAB" w:rsidRDefault="00AA6803" w:rsidP="006F0CAB">
            <w:pPr>
              <w:ind w:left="284" w:firstLine="709"/>
              <w:jc w:val="both"/>
              <w:rPr>
                <w:rFonts w:ascii="Times New Roman" w:hAnsi="Times New Roman" w:cs="Times New Roman"/>
              </w:rPr>
            </w:pPr>
            <w:r w:rsidRPr="006F0CAB">
              <w:rPr>
                <w:rFonts w:ascii="Times New Roman" w:eastAsiaTheme="minorEastAsia" w:hAnsi="Times New Roman" w:cs="Times New Roman"/>
                <w:i/>
                <w:lang w:val="uk-UA"/>
              </w:rPr>
              <w:t xml:space="preserve">         </w:t>
            </w:r>
            <w:r w:rsidRPr="006F0CAB">
              <w:rPr>
                <w:rFonts w:ascii="Times New Roman" w:eastAsiaTheme="minorEastAsia" w:hAnsi="Times New Roman" w:cs="Times New Roman"/>
                <w:lang w:val="uk-UA"/>
              </w:rPr>
              <w:t xml:space="preserve">  </w:t>
            </w:r>
            <m:oMath>
              <m:r>
                <m:rPr>
                  <m:sty m:val="p"/>
                </m:rPr>
                <w:rPr>
                  <w:rFonts w:ascii="Cambria Math" w:hAnsi="Cambria Math" w:cs="Times New Roman"/>
                  <w:lang w:val="ru-RU"/>
                </w:rPr>
                <w:br/>
              </m:r>
            </m:oMath>
            <m:oMathPara>
              <m:oMath>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r</m:t>
                    </m:r>
                  </m:sub>
                </m:sSub>
                <m:r>
                  <w:rPr>
                    <w:rFonts w:ascii="Cambria Math" w:hAnsi="Cambria Math" w:cs="Times New Roman"/>
                  </w:rPr>
                  <m:t>=</m:t>
                </m:r>
                <m:d>
                  <m:dPr>
                    <m:begChr m:val="{"/>
                    <m:endChr m:val="}"/>
                    <m:ctrlPr>
                      <w:rPr>
                        <w:rFonts w:ascii="Cambria Math" w:hAnsi="Cambria Math" w:cs="Times New Roman"/>
                        <w:i/>
                      </w:rPr>
                    </m:ctrlPr>
                  </m:dPr>
                  <m:e>
                    <m:r>
                      <w:rPr>
                        <w:rFonts w:ascii="Cambria Math" w:hAnsi="Cambria Math" w:cs="Times New Roman"/>
                      </w:rPr>
                      <m:t>R, Q,P,S,D,K</m:t>
                    </m:r>
                  </m:e>
                </m:d>
              </m:oMath>
            </m:oMathPara>
          </w:p>
          <w:p w:rsidR="00AA6803" w:rsidRPr="006F0CAB" w:rsidRDefault="00AA6803" w:rsidP="006F0CAB">
            <w:pPr>
              <w:pStyle w:val="Tabletitle"/>
              <w:ind w:firstLine="709"/>
              <w:rPr>
                <w:rFonts w:ascii="Times New Roman" w:hAnsi="Times New Roman" w:cs="Times New Roman"/>
                <w:lang w:val="uk-UA"/>
              </w:rPr>
            </w:pPr>
          </w:p>
        </w:tc>
        <w:tc>
          <w:tcPr>
            <w:tcW w:w="1280" w:type="dxa"/>
          </w:tcPr>
          <w:p w:rsidR="00AA6803" w:rsidRPr="006F0CAB" w:rsidRDefault="00AA6803" w:rsidP="006F0CAB">
            <w:pPr>
              <w:pStyle w:val="Tabletitle"/>
              <w:ind w:firstLine="709"/>
              <w:rPr>
                <w:rFonts w:ascii="Times New Roman" w:hAnsi="Times New Roman" w:cs="Times New Roman"/>
                <w:lang w:val="uk-UA"/>
              </w:rPr>
            </w:pPr>
          </w:p>
          <w:p w:rsidR="00AA6803" w:rsidRPr="006F0CAB" w:rsidRDefault="00AA6803" w:rsidP="006F0CAB">
            <w:pPr>
              <w:pStyle w:val="Tabletitle"/>
              <w:ind w:firstLine="709"/>
              <w:rPr>
                <w:rFonts w:ascii="Times New Roman" w:hAnsi="Times New Roman" w:cs="Times New Roman"/>
                <w:lang w:val="uk-UA"/>
              </w:rPr>
            </w:pPr>
            <w:r w:rsidRPr="006F0CAB">
              <w:rPr>
                <w:rFonts w:ascii="Times New Roman" w:hAnsi="Times New Roman" w:cs="Times New Roman"/>
                <w:lang w:val="uk-UA"/>
              </w:rPr>
              <w:t>(1)</w:t>
            </w:r>
          </w:p>
        </w:tc>
      </w:tr>
    </w:tbl>
    <w:p w:rsidR="00AA6803" w:rsidRPr="006F0CAB" w:rsidRDefault="00AA6803" w:rsidP="003F0969">
      <w:pPr>
        <w:spacing w:after="0"/>
        <w:jc w:val="both"/>
        <w:rPr>
          <w:rFonts w:ascii="Times New Roman" w:hAnsi="Times New Roman" w:cs="Times New Roman"/>
          <w:sz w:val="24"/>
          <w:szCs w:val="24"/>
        </w:rPr>
      </w:pPr>
      <w:r w:rsidRPr="006F0CAB">
        <w:rPr>
          <w:rFonts w:ascii="Times New Roman" w:hAnsi="Times New Roman" w:cs="Times New Roman"/>
          <w:sz w:val="24"/>
          <w:szCs w:val="24"/>
        </w:rPr>
        <w:lastRenderedPageBreak/>
        <w:t xml:space="preserve">де </w:t>
      </w:r>
      <m:oMath>
        <m:r>
          <w:rPr>
            <w:rFonts w:ascii="Cambria Math" w:hAnsi="Cambria Math" w:cs="Times New Roman"/>
            <w:sz w:val="24"/>
            <w:szCs w:val="24"/>
          </w:rPr>
          <m:t>R=</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i</m:t>
                </m:r>
              </m:sub>
            </m:sSub>
            <m:r>
              <w:rPr>
                <w:rFonts w:ascii="Cambria Math" w:hAnsi="Cambria Math" w:cs="Times New Roman"/>
                <w:sz w:val="24"/>
                <w:szCs w:val="24"/>
              </w:rPr>
              <m:t>, i=1,2,…,r</m:t>
            </m:r>
          </m:e>
        </m:d>
      </m:oMath>
      <w:r w:rsidRPr="006F0CAB">
        <w:rPr>
          <w:rFonts w:ascii="Times New Roman" w:hAnsi="Times New Roman" w:cs="Times New Roman"/>
          <w:sz w:val="24"/>
          <w:szCs w:val="24"/>
        </w:rPr>
        <w:t xml:space="preserve"> - методи прийняття рішень, </w:t>
      </w:r>
      <m:oMath>
        <m:r>
          <w:rPr>
            <w:rFonts w:ascii="Cambria Math" w:hAnsi="Cambria Math" w:cs="Times New Roman"/>
            <w:sz w:val="24"/>
            <w:szCs w:val="24"/>
          </w:rPr>
          <m:t>Q=</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i</m:t>
                </m:r>
              </m:sub>
            </m:sSub>
            <m:r>
              <w:rPr>
                <w:rFonts w:ascii="Cambria Math" w:hAnsi="Cambria Math" w:cs="Times New Roman"/>
                <w:sz w:val="24"/>
                <w:szCs w:val="24"/>
              </w:rPr>
              <m:t>, i=1,2,…,q</m:t>
            </m:r>
          </m:e>
        </m:d>
      </m:oMath>
      <w:r w:rsidRPr="006F0CAB">
        <w:rPr>
          <w:rFonts w:ascii="Times New Roman" w:hAnsi="Times New Roman" w:cs="Times New Roman"/>
          <w:sz w:val="24"/>
          <w:szCs w:val="24"/>
        </w:rPr>
        <w:t xml:space="preserve"> - алгоритм виділення з великого масиву даних тієї інформації, що є критичною для об’єкту, </w:t>
      </w:r>
      <m:oMath>
        <m:r>
          <w:rPr>
            <w:rFonts w:ascii="Cambria Math" w:hAnsi="Cambria Math" w:cs="Times New Roman"/>
            <w:sz w:val="24"/>
            <w:szCs w:val="24"/>
          </w:rPr>
          <m:t>W=</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i</m:t>
                </m:r>
              </m:sub>
            </m:sSub>
            <m:r>
              <w:rPr>
                <w:rFonts w:ascii="Cambria Math" w:hAnsi="Cambria Math" w:cs="Times New Roman"/>
                <w:sz w:val="24"/>
                <w:szCs w:val="24"/>
              </w:rPr>
              <m:t>, i=1,2,…,w</m:t>
            </m:r>
          </m:e>
        </m:d>
      </m:oMath>
      <w:r w:rsidRPr="006F0CAB">
        <w:rPr>
          <w:rFonts w:ascii="Times New Roman" w:hAnsi="Times New Roman" w:cs="Times New Roman"/>
          <w:sz w:val="24"/>
          <w:szCs w:val="24"/>
        </w:rPr>
        <w:t xml:space="preserve"> - зовнішні параметри, </w:t>
      </w:r>
      <m:oMath>
        <m:r>
          <w:rPr>
            <w:rFonts w:ascii="Cambria Math" w:hAnsi="Cambria Math" w:cs="Times New Roman"/>
            <w:sz w:val="24"/>
            <w:szCs w:val="24"/>
          </w:rPr>
          <m:t>P=</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r>
              <w:rPr>
                <w:rFonts w:ascii="Cambria Math" w:hAnsi="Cambria Math" w:cs="Times New Roman"/>
                <w:sz w:val="24"/>
                <w:szCs w:val="24"/>
              </w:rPr>
              <m:t>, i=1,2,…,p</m:t>
            </m:r>
          </m:e>
        </m:d>
      </m:oMath>
      <w:r w:rsidRPr="006F0CAB">
        <w:rPr>
          <w:rFonts w:ascii="Times New Roman" w:hAnsi="Times New Roman" w:cs="Times New Roman"/>
          <w:sz w:val="24"/>
          <w:szCs w:val="24"/>
        </w:rPr>
        <w:t xml:space="preserve"> - внутрішні параметри, </w:t>
      </w:r>
      <m:oMath>
        <m:r>
          <w:rPr>
            <w:rFonts w:ascii="Cambria Math" w:hAnsi="Cambria Math" w:cs="Times New Roman"/>
            <w:sz w:val="24"/>
            <w:szCs w:val="24"/>
          </w:rPr>
          <m:t>S=</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m:t>
                </m:r>
              </m:sub>
            </m:sSub>
            <m:r>
              <w:rPr>
                <w:rFonts w:ascii="Cambria Math" w:hAnsi="Cambria Math" w:cs="Times New Roman"/>
                <w:sz w:val="24"/>
                <w:szCs w:val="24"/>
              </w:rPr>
              <m:t>, i=1,2,…,s</m:t>
            </m:r>
          </m:e>
        </m:d>
        <m:r>
          <w:rPr>
            <w:rFonts w:ascii="Cambria Math" w:hAnsi="Cambria Math" w:cs="Times New Roman"/>
            <w:sz w:val="24"/>
            <w:szCs w:val="24"/>
          </w:rPr>
          <m:t xml:space="preserve"> </m:t>
        </m:r>
      </m:oMath>
      <w:r w:rsidRPr="006F0CAB">
        <w:rPr>
          <w:rFonts w:ascii="Times New Roman" w:hAnsi="Times New Roman" w:cs="Times New Roman"/>
          <w:sz w:val="24"/>
          <w:szCs w:val="24"/>
        </w:rPr>
        <w:t xml:space="preserve">- алгоритм оптимізації функції перетворення багаторівневих сигналів, </w:t>
      </w:r>
      <m:oMath>
        <m:r>
          <w:rPr>
            <w:rFonts w:ascii="Cambria Math" w:hAnsi="Cambria Math" w:cs="Times New Roman"/>
            <w:sz w:val="24"/>
            <w:szCs w:val="24"/>
          </w:rPr>
          <m:t>D=</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i</m:t>
                </m:r>
              </m:sub>
            </m:sSub>
            <m:r>
              <w:rPr>
                <w:rFonts w:ascii="Cambria Math" w:hAnsi="Cambria Math" w:cs="Times New Roman"/>
                <w:sz w:val="24"/>
                <w:szCs w:val="24"/>
              </w:rPr>
              <m:t>, i=1,2,…,d</m:t>
            </m:r>
          </m:e>
        </m:d>
        <m:r>
          <w:rPr>
            <w:rFonts w:ascii="Cambria Math" w:hAnsi="Cambria Math" w:cs="Times New Roman"/>
            <w:sz w:val="24"/>
            <w:szCs w:val="24"/>
          </w:rPr>
          <m:t xml:space="preserve"> </m:t>
        </m:r>
      </m:oMath>
      <w:r w:rsidRPr="006F0CAB">
        <w:rPr>
          <w:rFonts w:ascii="Times New Roman" w:hAnsi="Times New Roman" w:cs="Times New Roman"/>
          <w:sz w:val="24"/>
          <w:szCs w:val="24"/>
        </w:rPr>
        <w:t xml:space="preserve">- дестабілізуючи фактори, </w:t>
      </w:r>
      <m:oMath>
        <m:r>
          <w:rPr>
            <w:rFonts w:ascii="Cambria Math" w:hAnsi="Cambria Math" w:cs="Times New Roman"/>
            <w:sz w:val="24"/>
            <w:szCs w:val="24"/>
          </w:rPr>
          <m:t>K=</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i</m:t>
                </m:r>
              </m:sub>
            </m:sSub>
            <m:r>
              <w:rPr>
                <w:rFonts w:ascii="Cambria Math" w:hAnsi="Cambria Math" w:cs="Times New Roman"/>
                <w:sz w:val="24"/>
                <w:szCs w:val="24"/>
              </w:rPr>
              <m:t>, i=1,2,…,k</m:t>
            </m:r>
          </m:e>
        </m:d>
      </m:oMath>
      <w:r w:rsidRPr="006F0CAB">
        <w:rPr>
          <w:rFonts w:ascii="Times New Roman" w:hAnsi="Times New Roman" w:cs="Times New Roman"/>
          <w:sz w:val="24"/>
          <w:szCs w:val="24"/>
        </w:rPr>
        <w:t xml:space="preserve"> - критерій оцінки адекватності роботи системи.</w:t>
      </w:r>
    </w:p>
    <w:p w:rsidR="00AA6803" w:rsidRPr="006F0CAB" w:rsidRDefault="00AA6803" w:rsidP="00C93EB8">
      <w:pPr>
        <w:spacing w:after="0"/>
        <w:ind w:firstLine="709"/>
        <w:jc w:val="both"/>
        <w:rPr>
          <w:rFonts w:ascii="Times New Roman" w:hAnsi="Times New Roman" w:cs="Times New Roman"/>
          <w:sz w:val="24"/>
          <w:szCs w:val="24"/>
        </w:rPr>
      </w:pPr>
      <w:r w:rsidRPr="006F0CAB">
        <w:rPr>
          <w:rFonts w:ascii="Times New Roman" w:hAnsi="Times New Roman" w:cs="Times New Roman"/>
          <w:sz w:val="24"/>
          <w:szCs w:val="24"/>
        </w:rPr>
        <w:t>Значення функції гіпотези довіри визначається на основі даних двох (або більше) незалежних джерел вимірювання по формулі:</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205"/>
      </w:tblGrid>
      <w:tr w:rsidR="00AA6803" w:rsidRPr="006F0CAB" w:rsidTr="00295FBE">
        <w:tc>
          <w:tcPr>
            <w:tcW w:w="8359" w:type="dxa"/>
          </w:tcPr>
          <w:p w:rsidR="00AA6803" w:rsidRPr="006F0CAB" w:rsidRDefault="00601A87" w:rsidP="006F0CAB">
            <w:pPr>
              <w:ind w:firstLine="709"/>
              <w:jc w:val="both"/>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n</m:t>
                    </m:r>
                  </m:sub>
                </m:sSub>
                <m:d>
                  <m:dPr>
                    <m:ctrlPr>
                      <w:rPr>
                        <w:rFonts w:ascii="Cambria Math" w:hAnsi="Cambria Math" w:cs="Times New Roman"/>
                        <w:i/>
                      </w:rPr>
                    </m:ctrlPr>
                  </m:dPr>
                  <m:e>
                    <m:r>
                      <w:rPr>
                        <w:rFonts w:ascii="Cambria Math" w:hAnsi="Cambria Math" w:cs="Times New Roman"/>
                      </w:rPr>
                      <m:t>z</m:t>
                    </m:r>
                  </m:e>
                </m:d>
                <m:f>
                  <m:fPr>
                    <m:type m:val="lin"/>
                    <m:ctrlPr>
                      <w:rPr>
                        <w:rFonts w:ascii="Cambria Math" w:hAnsi="Cambria Math" w:cs="Times New Roman"/>
                        <w:i/>
                      </w:rPr>
                    </m:ctrlPr>
                  </m:fPr>
                  <m:num>
                    <m:r>
                      <w:rPr>
                        <w:rFonts w:ascii="Cambria Math" w:hAnsi="Cambria Math" w:cs="Times New Roman"/>
                      </w:rPr>
                      <m:t>=</m:t>
                    </m:r>
                    <m:nary>
                      <m:naryPr>
                        <m:chr m:val="∑"/>
                        <m:limLoc m:val="undOvr"/>
                        <m:supHide m:val="1"/>
                        <m:ctrlPr>
                          <w:rPr>
                            <w:rFonts w:ascii="Cambria Math" w:hAnsi="Cambria Math" w:cs="Times New Roman"/>
                            <w:i/>
                          </w:rPr>
                        </m:ctrlPr>
                      </m:naryPr>
                      <m:sub>
                        <m:r>
                          <w:rPr>
                            <w:rFonts w:ascii="Cambria Math" w:hAnsi="Cambria Math" w:cs="Times New Roman"/>
                          </w:rPr>
                          <m:t>x∩y=z</m:t>
                        </m:r>
                      </m:sub>
                      <m:sup/>
                      <m:e>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1</m:t>
                            </m:r>
                          </m:sub>
                        </m:sSub>
                        <m:d>
                          <m:dPr>
                            <m:ctrlPr>
                              <w:rPr>
                                <w:rFonts w:ascii="Cambria Math" w:hAnsi="Cambria Math" w:cs="Times New Roman"/>
                                <w:i/>
                              </w:rPr>
                            </m:ctrlPr>
                          </m:dPr>
                          <m:e>
                            <m:r>
                              <w:rPr>
                                <w:rFonts w:ascii="Cambria Math" w:hAnsi="Cambria Math" w:cs="Times New Roman"/>
                              </w:rPr>
                              <m:t>x</m:t>
                            </m:r>
                          </m:e>
                        </m:d>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2</m:t>
                            </m:r>
                          </m:sub>
                        </m:sSub>
                        <m:d>
                          <m:dPr>
                            <m:ctrlPr>
                              <w:rPr>
                                <w:rFonts w:ascii="Cambria Math" w:hAnsi="Cambria Math" w:cs="Times New Roman"/>
                                <w:i/>
                              </w:rPr>
                            </m:ctrlPr>
                          </m:dPr>
                          <m:e>
                            <m:r>
                              <w:rPr>
                                <w:rFonts w:ascii="Cambria Math" w:hAnsi="Cambria Math" w:cs="Times New Roman"/>
                              </w:rPr>
                              <m:t>y</m:t>
                            </m:r>
                          </m:e>
                        </m:d>
                      </m:e>
                    </m:nary>
                  </m:num>
                  <m:den>
                    <m:d>
                      <m:dPr>
                        <m:begChr m:val="["/>
                        <m:endChr m:val="]"/>
                        <m:ctrlPr>
                          <w:rPr>
                            <w:rFonts w:ascii="Cambria Math" w:hAnsi="Cambria Math" w:cs="Times New Roman"/>
                            <w:i/>
                          </w:rPr>
                        </m:ctrlPr>
                      </m:dPr>
                      <m:e>
                        <m:r>
                          <w:rPr>
                            <w:rFonts w:ascii="Cambria Math" w:hAnsi="Cambria Math" w:cs="Times New Roman"/>
                          </w:rPr>
                          <m:t>1-</m:t>
                        </m:r>
                        <m:nary>
                          <m:naryPr>
                            <m:chr m:val="∑"/>
                            <m:limLoc m:val="undOvr"/>
                            <m:supHide m:val="1"/>
                            <m:ctrlPr>
                              <w:rPr>
                                <w:rFonts w:ascii="Cambria Math" w:hAnsi="Cambria Math" w:cs="Times New Roman"/>
                                <w:i/>
                              </w:rPr>
                            </m:ctrlPr>
                          </m:naryPr>
                          <m:sub>
                            <m:r>
                              <w:rPr>
                                <w:rFonts w:ascii="Cambria Math" w:hAnsi="Cambria Math" w:cs="Times New Roman"/>
                              </w:rPr>
                              <m:t>x∩y=0</m:t>
                            </m:r>
                          </m:sub>
                          <m:sup/>
                          <m:e>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1</m:t>
                                </m:r>
                              </m:sub>
                            </m:sSub>
                            <m:d>
                              <m:dPr>
                                <m:ctrlPr>
                                  <w:rPr>
                                    <w:rFonts w:ascii="Cambria Math" w:hAnsi="Cambria Math" w:cs="Times New Roman"/>
                                    <w:i/>
                                  </w:rPr>
                                </m:ctrlPr>
                              </m:dPr>
                              <m:e>
                                <m:r>
                                  <w:rPr>
                                    <w:rFonts w:ascii="Cambria Math" w:hAnsi="Cambria Math" w:cs="Times New Roman"/>
                                  </w:rPr>
                                  <m:t>x</m:t>
                                </m:r>
                              </m:e>
                            </m:d>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2</m:t>
                                </m:r>
                              </m:sub>
                            </m:sSub>
                            <m:d>
                              <m:dPr>
                                <m:ctrlPr>
                                  <w:rPr>
                                    <w:rFonts w:ascii="Cambria Math" w:hAnsi="Cambria Math" w:cs="Times New Roman"/>
                                    <w:i/>
                                  </w:rPr>
                                </m:ctrlPr>
                              </m:dPr>
                              <m:e>
                                <m:r>
                                  <w:rPr>
                                    <w:rFonts w:ascii="Cambria Math" w:hAnsi="Cambria Math" w:cs="Times New Roman"/>
                                  </w:rPr>
                                  <m:t>y</m:t>
                                </m:r>
                              </m:e>
                            </m:d>
                          </m:e>
                        </m:nary>
                      </m:e>
                    </m:d>
                  </m:den>
                </m:f>
              </m:oMath>
            </m:oMathPara>
          </w:p>
          <w:p w:rsidR="00AA6803" w:rsidRPr="006F0CAB" w:rsidRDefault="00AA6803" w:rsidP="006F0CAB">
            <w:pPr>
              <w:pStyle w:val="Tabletitle"/>
              <w:ind w:firstLine="709"/>
              <w:rPr>
                <w:rFonts w:ascii="Times New Roman" w:hAnsi="Times New Roman" w:cs="Times New Roman"/>
                <w:lang w:val="uk-UA"/>
              </w:rPr>
            </w:pPr>
          </w:p>
        </w:tc>
        <w:tc>
          <w:tcPr>
            <w:tcW w:w="651" w:type="dxa"/>
          </w:tcPr>
          <w:p w:rsidR="00AA6803" w:rsidRPr="006F0CAB" w:rsidRDefault="00AA6803" w:rsidP="006F0CAB">
            <w:pPr>
              <w:pStyle w:val="Tabletitle"/>
              <w:ind w:firstLine="709"/>
              <w:rPr>
                <w:rFonts w:ascii="Times New Roman" w:hAnsi="Times New Roman" w:cs="Times New Roman"/>
                <w:lang w:val="uk-UA"/>
              </w:rPr>
            </w:pPr>
          </w:p>
          <w:p w:rsidR="00AA6803" w:rsidRPr="006F0CAB" w:rsidRDefault="00AA6803" w:rsidP="006F0CAB">
            <w:pPr>
              <w:pStyle w:val="Tabletitle"/>
              <w:ind w:firstLine="709"/>
              <w:rPr>
                <w:rFonts w:ascii="Times New Roman" w:hAnsi="Times New Roman" w:cs="Times New Roman"/>
                <w:lang w:val="uk-UA"/>
              </w:rPr>
            </w:pPr>
            <w:r w:rsidRPr="006F0CAB">
              <w:rPr>
                <w:rFonts w:ascii="Times New Roman" w:hAnsi="Times New Roman" w:cs="Times New Roman"/>
                <w:lang w:val="uk-UA"/>
              </w:rPr>
              <w:t>(2)</w:t>
            </w:r>
          </w:p>
        </w:tc>
      </w:tr>
    </w:tbl>
    <w:p w:rsidR="00AA6803" w:rsidRPr="006F0CAB" w:rsidRDefault="00AA6803" w:rsidP="006F0CAB">
      <w:pPr>
        <w:spacing w:after="0"/>
        <w:ind w:firstLine="709"/>
        <w:jc w:val="both"/>
        <w:rPr>
          <w:rFonts w:ascii="Times New Roman" w:hAnsi="Times New Roman" w:cs="Times New Roman"/>
          <w:sz w:val="24"/>
          <w:szCs w:val="24"/>
        </w:rPr>
      </w:pPr>
      <w:r w:rsidRPr="006F0CAB">
        <w:rPr>
          <w:rFonts w:ascii="Times New Roman" w:hAnsi="Times New Roman" w:cs="Times New Roman"/>
          <w:sz w:val="24"/>
          <w:szCs w:val="24"/>
        </w:rPr>
        <w:t xml:space="preserve">де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d>
          <m:dPr>
            <m:ctrlPr>
              <w:rPr>
                <w:rFonts w:ascii="Cambria Math" w:hAnsi="Cambria Math" w:cs="Times New Roman"/>
                <w:sz w:val="24"/>
                <w:szCs w:val="24"/>
              </w:rPr>
            </m:ctrlPr>
          </m:dPr>
          <m:e>
            <m:r>
              <w:rPr>
                <w:rFonts w:ascii="Cambria Math" w:hAnsi="Cambria Math" w:cs="Times New Roman"/>
                <w:sz w:val="24"/>
                <w:szCs w:val="24"/>
              </w:rPr>
              <m:t>x</m:t>
            </m:r>
          </m:e>
        </m:d>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2</m:t>
            </m:r>
          </m:sub>
        </m:sSub>
        <m:d>
          <m:dPr>
            <m:ctrlPr>
              <w:rPr>
                <w:rFonts w:ascii="Cambria Math" w:hAnsi="Cambria Math" w:cs="Times New Roman"/>
                <w:sz w:val="24"/>
                <w:szCs w:val="24"/>
              </w:rPr>
            </m:ctrlPr>
          </m:dPr>
          <m:e>
            <m:r>
              <w:rPr>
                <w:rFonts w:ascii="Cambria Math" w:hAnsi="Cambria Math" w:cs="Times New Roman"/>
                <w:sz w:val="24"/>
                <w:szCs w:val="24"/>
              </w:rPr>
              <m:t>x</m:t>
            </m:r>
          </m:e>
        </m:d>
      </m:oMath>
      <w:r w:rsidRPr="006F0CAB">
        <w:rPr>
          <w:rFonts w:ascii="Times New Roman" w:hAnsi="Times New Roman" w:cs="Times New Roman"/>
          <w:sz w:val="24"/>
          <w:szCs w:val="24"/>
        </w:rPr>
        <w:t xml:space="preserve"> – міри довіри до результатів вимірювань, визначені на сукупності простору гіпотез.</w:t>
      </w:r>
    </w:p>
    <w:p w:rsidR="003F0969" w:rsidRDefault="003F0969" w:rsidP="00FD11F4">
      <w:pPr>
        <w:spacing w:after="0"/>
        <w:ind w:firstLine="709"/>
        <w:jc w:val="both"/>
        <w:rPr>
          <w:rFonts w:ascii="Times New Roman" w:hAnsi="Times New Roman" w:cs="Times New Roman"/>
          <w:lang w:eastAsia="en-GB"/>
        </w:rPr>
      </w:pPr>
      <w:r w:rsidRPr="007761C6">
        <w:rPr>
          <w:rFonts w:ascii="Times New Roman" w:eastAsiaTheme="minorEastAsia" w:hAnsi="Times New Roman" w:cs="Times New Roman"/>
        </w:rPr>
        <w:t xml:space="preserve">Отже, в роботі </w:t>
      </w:r>
      <w:r w:rsidR="00C93EB8" w:rsidRPr="007761C6">
        <w:rPr>
          <w:rFonts w:ascii="Times New Roman" w:eastAsiaTheme="minorEastAsia" w:hAnsi="Times New Roman" w:cs="Times New Roman"/>
        </w:rPr>
        <w:t>о</w:t>
      </w:r>
      <w:r w:rsidRPr="007761C6">
        <w:rPr>
          <w:rFonts w:ascii="Times New Roman" w:eastAsiaTheme="minorEastAsia" w:hAnsi="Times New Roman" w:cs="Times New Roman"/>
        </w:rPr>
        <w:t>бґрунтовано необхідність вимірювання та контролю параметрів складних технічних об'єктів та аналізу отриманих даних у режимі реального часу. Також в</w:t>
      </w:r>
      <w:r w:rsidRPr="007761C6">
        <w:rPr>
          <w:rFonts w:ascii="Times New Roman" w:hAnsi="Times New Roman" w:cs="Times New Roman"/>
          <w:lang w:eastAsia="en-GB"/>
        </w:rPr>
        <w:t xml:space="preserve"> роботі було розглянуто питання інтелектуальної обробки інформації в </w:t>
      </w:r>
      <w:r w:rsidR="00C93EB8" w:rsidRPr="007761C6">
        <w:rPr>
          <w:rFonts w:ascii="Times New Roman" w:hAnsi="Times New Roman" w:cs="Times New Roman"/>
          <w:lang w:eastAsia="en-GB"/>
        </w:rPr>
        <w:t xml:space="preserve">складних технічних </w:t>
      </w:r>
      <w:r w:rsidR="00FD11F4" w:rsidRPr="007761C6">
        <w:rPr>
          <w:rFonts w:ascii="Times New Roman" w:hAnsi="Times New Roman" w:cs="Times New Roman"/>
          <w:lang w:eastAsia="en-GB"/>
        </w:rPr>
        <w:t>об’єктах</w:t>
      </w:r>
      <w:r w:rsidRPr="007761C6">
        <w:rPr>
          <w:rFonts w:ascii="Times New Roman" w:hAnsi="Times New Roman" w:cs="Times New Roman"/>
          <w:lang w:eastAsia="en-GB"/>
        </w:rPr>
        <w:t xml:space="preserve">. Використання результатів роботи підвищує безпечність експлуатації </w:t>
      </w:r>
      <w:r w:rsidR="00FD11F4" w:rsidRPr="007761C6">
        <w:rPr>
          <w:rFonts w:ascii="Times New Roman" w:hAnsi="Times New Roman" w:cs="Times New Roman"/>
          <w:lang w:eastAsia="en-GB"/>
        </w:rPr>
        <w:t>енергетичних об’єктів</w:t>
      </w:r>
      <w:r w:rsidRPr="007761C6">
        <w:rPr>
          <w:rFonts w:ascii="Times New Roman" w:hAnsi="Times New Roman" w:cs="Times New Roman"/>
          <w:lang w:eastAsia="en-GB"/>
        </w:rPr>
        <w:t>, що є суттєвим внеском в розвиток економіки країни</w:t>
      </w:r>
      <w:r w:rsidR="00FD11F4" w:rsidRPr="007761C6">
        <w:rPr>
          <w:rFonts w:ascii="Times New Roman" w:hAnsi="Times New Roman" w:cs="Times New Roman"/>
          <w:lang w:eastAsia="en-GB"/>
        </w:rPr>
        <w:t xml:space="preserve"> у повоєнний період</w:t>
      </w:r>
      <w:r w:rsidRPr="007761C6">
        <w:rPr>
          <w:rFonts w:ascii="Times New Roman" w:hAnsi="Times New Roman" w:cs="Times New Roman"/>
          <w:lang w:eastAsia="en-GB"/>
        </w:rPr>
        <w:t>.</w:t>
      </w:r>
    </w:p>
    <w:p w:rsidR="009E28A2" w:rsidRPr="00320E9C" w:rsidRDefault="009E28A2" w:rsidP="009E28A2">
      <w:pPr>
        <w:spacing w:after="0" w:line="276" w:lineRule="auto"/>
        <w:ind w:firstLine="709"/>
        <w:jc w:val="center"/>
        <w:rPr>
          <w:rFonts w:ascii="Times New Roman" w:hAnsi="Times New Roman" w:cs="Times New Roman"/>
          <w:sz w:val="24"/>
          <w:szCs w:val="24"/>
        </w:rPr>
      </w:pPr>
      <w:r w:rsidRPr="00320E9C">
        <w:rPr>
          <w:rFonts w:ascii="Times New Roman" w:hAnsi="Times New Roman" w:cs="Times New Roman"/>
          <w:sz w:val="24"/>
          <w:szCs w:val="24"/>
        </w:rPr>
        <w:t>Список літератури</w:t>
      </w:r>
    </w:p>
    <w:p w:rsidR="007E0F52" w:rsidRPr="00320E9C" w:rsidRDefault="007E0F52" w:rsidP="007E0F52">
      <w:pPr>
        <w:spacing w:after="0" w:line="276" w:lineRule="auto"/>
        <w:ind w:firstLine="709"/>
        <w:jc w:val="both"/>
        <w:rPr>
          <w:rFonts w:ascii="Times New Roman" w:hAnsi="Times New Roman" w:cs="Times New Roman"/>
          <w:sz w:val="24"/>
          <w:szCs w:val="24"/>
        </w:rPr>
      </w:pPr>
      <w:r w:rsidRPr="007E0F52">
        <w:rPr>
          <w:rFonts w:ascii="Times New Roman" w:hAnsi="Times New Roman" w:cs="Times New Roman"/>
          <w:sz w:val="24"/>
          <w:szCs w:val="24"/>
        </w:rPr>
        <w:t>Martyniuk H., Marchenko N., Monchenko O., Chubko L., Scherbak T. Information software of multi-level systems of monitoring and diagnostics of complex technical objects.  Information Technologies: Theoretical and Applied Problems (ITTAP-2022). 22-24 November 2022</w:t>
      </w:r>
      <w:r>
        <w:rPr>
          <w:rFonts w:ascii="Times New Roman" w:hAnsi="Times New Roman" w:cs="Times New Roman"/>
          <w:sz w:val="24"/>
          <w:szCs w:val="24"/>
        </w:rPr>
        <w:t>.</w:t>
      </w:r>
      <w:r w:rsidRPr="007E0F52">
        <w:rPr>
          <w:rFonts w:ascii="Times New Roman" w:hAnsi="Times New Roman" w:cs="Times New Roman"/>
          <w:sz w:val="24"/>
          <w:szCs w:val="24"/>
        </w:rPr>
        <w:t xml:space="preserve"> Ternopil.  Ukraine. </w:t>
      </w:r>
      <w:r>
        <w:rPr>
          <w:rFonts w:ascii="Times New Roman" w:hAnsi="Times New Roman" w:cs="Times New Roman"/>
          <w:sz w:val="24"/>
          <w:szCs w:val="24"/>
        </w:rPr>
        <w:t>P.381-386</w:t>
      </w:r>
      <w:r w:rsidRPr="007E0F52">
        <w:rPr>
          <w:rFonts w:ascii="Times New Roman" w:hAnsi="Times New Roman" w:cs="Times New Roman"/>
          <w:sz w:val="24"/>
          <w:szCs w:val="24"/>
        </w:rPr>
        <w:t xml:space="preserve">. https://ittap.tntu.edu.ua/wp-content/uploads/2022/11/program_ITTAP-2022-_24.pdf </w:t>
      </w:r>
      <w:r w:rsidRPr="00320E9C">
        <w:rPr>
          <w:rFonts w:ascii="Times New Roman" w:hAnsi="Times New Roman" w:cs="Times New Roman"/>
          <w:sz w:val="24"/>
          <w:szCs w:val="24"/>
        </w:rPr>
        <w:t xml:space="preserve">(дата звернення: </w:t>
      </w:r>
      <w:r>
        <w:rPr>
          <w:rFonts w:ascii="Times New Roman" w:hAnsi="Times New Roman" w:cs="Times New Roman"/>
          <w:sz w:val="24"/>
          <w:szCs w:val="24"/>
        </w:rPr>
        <w:t>10.11</w:t>
      </w:r>
      <w:r w:rsidRPr="00320E9C">
        <w:rPr>
          <w:rFonts w:ascii="Times New Roman" w:hAnsi="Times New Roman" w:cs="Times New Roman"/>
          <w:sz w:val="24"/>
          <w:szCs w:val="24"/>
        </w:rPr>
        <w:t>.2023)</w:t>
      </w:r>
      <w:r>
        <w:rPr>
          <w:rFonts w:ascii="Times New Roman" w:hAnsi="Times New Roman" w:cs="Times New Roman"/>
          <w:sz w:val="24"/>
          <w:szCs w:val="24"/>
        </w:rPr>
        <w:t>.</w:t>
      </w:r>
    </w:p>
    <w:p w:rsidR="006901B4" w:rsidRPr="00320E9C" w:rsidRDefault="006901B4" w:rsidP="007E0F52">
      <w:pPr>
        <w:spacing w:after="0" w:line="276" w:lineRule="auto"/>
        <w:ind w:firstLine="709"/>
        <w:jc w:val="both"/>
        <w:rPr>
          <w:rFonts w:ascii="Times New Roman" w:hAnsi="Times New Roman" w:cs="Times New Roman"/>
          <w:sz w:val="24"/>
          <w:szCs w:val="24"/>
        </w:rPr>
      </w:pPr>
      <w:r w:rsidRPr="006901B4">
        <w:rPr>
          <w:rFonts w:ascii="Times New Roman" w:hAnsi="Times New Roman" w:cs="Times New Roman"/>
          <w:sz w:val="24"/>
          <w:szCs w:val="24"/>
        </w:rPr>
        <w:t xml:space="preserve">Інноваційні основи відновлення та розвитку країн після збройних конфліктів: інноваційний вимір: колективна монографія / за ред. Омельяненка В. А. Суми: Інститут стратегій інноваційного розвитку і трансферу знань. 2022. 280 с. URL: </w:t>
      </w:r>
      <w:hyperlink r:id="rId8" w:history="1">
        <w:r w:rsidRPr="006901B4">
          <w:rPr>
            <w:rFonts w:ascii="Times New Roman" w:hAnsi="Times New Roman" w:cs="Times New Roman"/>
            <w:sz w:val="24"/>
            <w:szCs w:val="24"/>
          </w:rPr>
          <w:t>https://iidskt.org.ua/wp-content/uploads/Monografiya_Vidnovlennya_2022.pdf</w:t>
        </w:r>
      </w:hyperlink>
      <w:r w:rsidRPr="006901B4">
        <w:rPr>
          <w:rFonts w:ascii="Times New Roman" w:hAnsi="Times New Roman" w:cs="Times New Roman"/>
          <w:sz w:val="24"/>
          <w:szCs w:val="24"/>
        </w:rPr>
        <w:t xml:space="preserve"> </w:t>
      </w:r>
      <w:r w:rsidRPr="00320E9C">
        <w:rPr>
          <w:rFonts w:ascii="Times New Roman" w:hAnsi="Times New Roman" w:cs="Times New Roman"/>
          <w:sz w:val="24"/>
          <w:szCs w:val="24"/>
        </w:rPr>
        <w:t xml:space="preserve">(дата звернення: </w:t>
      </w:r>
      <w:r>
        <w:rPr>
          <w:rFonts w:ascii="Times New Roman" w:hAnsi="Times New Roman" w:cs="Times New Roman"/>
          <w:sz w:val="24"/>
          <w:szCs w:val="24"/>
        </w:rPr>
        <w:t>10.11</w:t>
      </w:r>
      <w:r w:rsidRPr="00320E9C">
        <w:rPr>
          <w:rFonts w:ascii="Times New Roman" w:hAnsi="Times New Roman" w:cs="Times New Roman"/>
          <w:sz w:val="24"/>
          <w:szCs w:val="24"/>
        </w:rPr>
        <w:t>.2023)</w:t>
      </w:r>
      <w:r w:rsidR="007E0F52">
        <w:rPr>
          <w:rFonts w:ascii="Times New Roman" w:hAnsi="Times New Roman" w:cs="Times New Roman"/>
          <w:sz w:val="24"/>
          <w:szCs w:val="24"/>
        </w:rPr>
        <w:t>.</w:t>
      </w:r>
    </w:p>
    <w:p w:rsidR="006901B4" w:rsidRPr="00320E9C" w:rsidRDefault="006901B4" w:rsidP="007E0F52">
      <w:pPr>
        <w:spacing w:after="0" w:line="276" w:lineRule="auto"/>
        <w:ind w:firstLine="709"/>
        <w:jc w:val="both"/>
        <w:rPr>
          <w:rFonts w:ascii="Times New Roman" w:hAnsi="Times New Roman" w:cs="Times New Roman"/>
          <w:sz w:val="24"/>
          <w:szCs w:val="24"/>
        </w:rPr>
      </w:pPr>
      <w:r w:rsidRPr="006901B4">
        <w:rPr>
          <w:rFonts w:ascii="Times New Roman" w:hAnsi="Times New Roman" w:cs="Times New Roman"/>
          <w:sz w:val="24"/>
          <w:szCs w:val="24"/>
        </w:rPr>
        <w:t xml:space="preserve">Креативна Україна. URL: </w:t>
      </w:r>
      <w:hyperlink r:id="rId9" w:history="1">
        <w:r w:rsidRPr="006901B4">
          <w:rPr>
            <w:rFonts w:ascii="Times New Roman" w:hAnsi="Times New Roman" w:cs="Times New Roman"/>
            <w:sz w:val="24"/>
            <w:szCs w:val="24"/>
          </w:rPr>
          <w:t>http://creativeukraine.org.ua/</w:t>
        </w:r>
      </w:hyperlink>
      <w:r w:rsidRPr="006901B4">
        <w:rPr>
          <w:rFonts w:ascii="Times New Roman" w:hAnsi="Times New Roman" w:cs="Times New Roman"/>
          <w:sz w:val="24"/>
          <w:szCs w:val="24"/>
        </w:rPr>
        <w:t xml:space="preserve"> </w:t>
      </w:r>
      <w:r w:rsidRPr="00320E9C">
        <w:rPr>
          <w:rFonts w:ascii="Times New Roman" w:hAnsi="Times New Roman" w:cs="Times New Roman"/>
          <w:sz w:val="24"/>
          <w:szCs w:val="24"/>
        </w:rPr>
        <w:t xml:space="preserve">(дата звернення: </w:t>
      </w:r>
      <w:r>
        <w:rPr>
          <w:rFonts w:ascii="Times New Roman" w:hAnsi="Times New Roman" w:cs="Times New Roman"/>
          <w:sz w:val="24"/>
          <w:szCs w:val="24"/>
        </w:rPr>
        <w:t>10.11</w:t>
      </w:r>
      <w:r w:rsidRPr="00320E9C">
        <w:rPr>
          <w:rFonts w:ascii="Times New Roman" w:hAnsi="Times New Roman" w:cs="Times New Roman"/>
          <w:sz w:val="24"/>
          <w:szCs w:val="24"/>
        </w:rPr>
        <w:t>.2023)</w:t>
      </w:r>
      <w:r w:rsidR="007E0F52">
        <w:rPr>
          <w:rFonts w:ascii="Times New Roman" w:hAnsi="Times New Roman" w:cs="Times New Roman"/>
          <w:sz w:val="24"/>
          <w:szCs w:val="24"/>
        </w:rPr>
        <w:t>.</w:t>
      </w:r>
    </w:p>
    <w:p w:rsidR="006901B4" w:rsidRDefault="006901B4" w:rsidP="007E0F52">
      <w:pPr>
        <w:spacing w:after="0" w:line="276" w:lineRule="auto"/>
        <w:ind w:firstLine="709"/>
        <w:jc w:val="both"/>
        <w:rPr>
          <w:rFonts w:ascii="Times New Roman" w:hAnsi="Times New Roman" w:cs="Times New Roman"/>
          <w:sz w:val="24"/>
          <w:szCs w:val="24"/>
        </w:rPr>
      </w:pPr>
      <w:r w:rsidRPr="006901B4">
        <w:rPr>
          <w:rFonts w:ascii="Times New Roman" w:hAnsi="Times New Roman" w:cs="Times New Roman"/>
          <w:sz w:val="24"/>
          <w:szCs w:val="24"/>
        </w:rPr>
        <w:t xml:space="preserve">Міністерство культури та інформаційної політики України: веб-сайт. URL: </w:t>
      </w:r>
      <w:hyperlink r:id="rId10" w:history="1">
        <w:r w:rsidRPr="006901B4">
          <w:rPr>
            <w:rFonts w:ascii="Times New Roman" w:hAnsi="Times New Roman" w:cs="Times New Roman"/>
            <w:sz w:val="24"/>
            <w:szCs w:val="24"/>
          </w:rPr>
          <w:t>http://mincult.kmu.gov.ua/control</w:t>
        </w:r>
      </w:hyperlink>
      <w:r w:rsidRPr="006901B4">
        <w:rPr>
          <w:rFonts w:ascii="Times New Roman" w:hAnsi="Times New Roman" w:cs="Times New Roman"/>
          <w:sz w:val="24"/>
          <w:szCs w:val="24"/>
        </w:rPr>
        <w:t xml:space="preserve"> </w:t>
      </w:r>
      <w:r w:rsidRPr="00320E9C">
        <w:rPr>
          <w:rFonts w:ascii="Times New Roman" w:hAnsi="Times New Roman" w:cs="Times New Roman"/>
          <w:sz w:val="24"/>
          <w:szCs w:val="24"/>
        </w:rPr>
        <w:t xml:space="preserve">(дата звернення: </w:t>
      </w:r>
      <w:r>
        <w:rPr>
          <w:rFonts w:ascii="Times New Roman" w:hAnsi="Times New Roman" w:cs="Times New Roman"/>
          <w:sz w:val="24"/>
          <w:szCs w:val="24"/>
        </w:rPr>
        <w:t>10.11</w:t>
      </w:r>
      <w:r w:rsidRPr="00320E9C">
        <w:rPr>
          <w:rFonts w:ascii="Times New Roman" w:hAnsi="Times New Roman" w:cs="Times New Roman"/>
          <w:sz w:val="24"/>
          <w:szCs w:val="24"/>
        </w:rPr>
        <w:t>.2023)</w:t>
      </w:r>
      <w:r w:rsidR="007E0F52">
        <w:rPr>
          <w:rFonts w:ascii="Times New Roman" w:hAnsi="Times New Roman" w:cs="Times New Roman"/>
          <w:sz w:val="24"/>
          <w:szCs w:val="24"/>
        </w:rPr>
        <w:t>.</w:t>
      </w:r>
    </w:p>
    <w:p w:rsidR="006901B4" w:rsidRDefault="006901B4" w:rsidP="007E0F52">
      <w:pPr>
        <w:spacing w:after="0" w:line="276" w:lineRule="auto"/>
        <w:ind w:firstLine="709"/>
        <w:jc w:val="both"/>
        <w:rPr>
          <w:rFonts w:ascii="Times New Roman" w:hAnsi="Times New Roman" w:cs="Times New Roman"/>
          <w:sz w:val="24"/>
          <w:szCs w:val="24"/>
        </w:rPr>
      </w:pPr>
      <w:r w:rsidRPr="006901B4">
        <w:rPr>
          <w:rFonts w:ascii="Times New Roman" w:hAnsi="Times New Roman" w:cs="Times New Roman"/>
          <w:sz w:val="24"/>
          <w:szCs w:val="24"/>
        </w:rPr>
        <w:t xml:space="preserve">Післявоєнний світ: люди, проблеми, цінності: </w:t>
      </w:r>
      <w:proofErr w:type="spellStart"/>
      <w:r w:rsidRPr="006901B4">
        <w:rPr>
          <w:rFonts w:ascii="Times New Roman" w:hAnsi="Times New Roman" w:cs="Times New Roman"/>
          <w:sz w:val="24"/>
          <w:szCs w:val="24"/>
        </w:rPr>
        <w:t>зб</w:t>
      </w:r>
      <w:proofErr w:type="spellEnd"/>
      <w:r w:rsidRPr="006901B4">
        <w:rPr>
          <w:rFonts w:ascii="Times New Roman" w:hAnsi="Times New Roman" w:cs="Times New Roman"/>
          <w:sz w:val="24"/>
          <w:szCs w:val="24"/>
        </w:rPr>
        <w:t>. матеріалів міжнародної науково-практи</w:t>
      </w:r>
      <w:r w:rsidR="007E0F52">
        <w:rPr>
          <w:rFonts w:ascii="Times New Roman" w:hAnsi="Times New Roman" w:cs="Times New Roman"/>
          <w:sz w:val="24"/>
          <w:szCs w:val="24"/>
        </w:rPr>
        <w:t>чної інтернет-конференції. Київ.</w:t>
      </w:r>
      <w:r w:rsidRPr="006901B4">
        <w:rPr>
          <w:rFonts w:ascii="Times New Roman" w:hAnsi="Times New Roman" w:cs="Times New Roman"/>
          <w:sz w:val="24"/>
          <w:szCs w:val="24"/>
        </w:rPr>
        <w:t xml:space="preserve"> 15 квітня 2022 р. URL: </w:t>
      </w:r>
      <w:hyperlink r:id="rId11" w:history="1">
        <w:r w:rsidRPr="006901B4">
          <w:rPr>
            <w:rFonts w:ascii="Times New Roman" w:hAnsi="Times New Roman" w:cs="Times New Roman"/>
            <w:sz w:val="24"/>
            <w:szCs w:val="24"/>
          </w:rPr>
          <w:t>https://enpuir.npu.edu.ua/bitstream/handle/123456789/38236/Pisliavoiennyi%20svit.pdf?sequence=1&amp;isAllowed=y</w:t>
        </w:r>
      </w:hyperlink>
      <w:r w:rsidRPr="006901B4">
        <w:rPr>
          <w:rFonts w:ascii="Times New Roman" w:hAnsi="Times New Roman" w:cs="Times New Roman"/>
          <w:sz w:val="24"/>
          <w:szCs w:val="24"/>
        </w:rPr>
        <w:t xml:space="preserve">  </w:t>
      </w:r>
      <w:r w:rsidRPr="00320E9C">
        <w:rPr>
          <w:rFonts w:ascii="Times New Roman" w:hAnsi="Times New Roman" w:cs="Times New Roman"/>
          <w:sz w:val="24"/>
          <w:szCs w:val="24"/>
        </w:rPr>
        <w:t xml:space="preserve">(дата звернення: </w:t>
      </w:r>
      <w:r>
        <w:rPr>
          <w:rFonts w:ascii="Times New Roman" w:hAnsi="Times New Roman" w:cs="Times New Roman"/>
          <w:sz w:val="24"/>
          <w:szCs w:val="24"/>
        </w:rPr>
        <w:t>10.11</w:t>
      </w:r>
      <w:r w:rsidRPr="00320E9C">
        <w:rPr>
          <w:rFonts w:ascii="Times New Roman" w:hAnsi="Times New Roman" w:cs="Times New Roman"/>
          <w:sz w:val="24"/>
          <w:szCs w:val="24"/>
        </w:rPr>
        <w:t>.2023)</w:t>
      </w:r>
      <w:r w:rsidR="007E0F52">
        <w:rPr>
          <w:rFonts w:ascii="Times New Roman" w:hAnsi="Times New Roman" w:cs="Times New Roman"/>
          <w:sz w:val="24"/>
          <w:szCs w:val="24"/>
        </w:rPr>
        <w:t>.</w:t>
      </w:r>
    </w:p>
    <w:p w:rsidR="006901B4" w:rsidRDefault="006901B4" w:rsidP="009E28A2">
      <w:pPr>
        <w:spacing w:after="0" w:line="276" w:lineRule="auto"/>
        <w:ind w:firstLine="720"/>
        <w:jc w:val="both"/>
        <w:rPr>
          <w:rFonts w:ascii="Times New Roman" w:hAnsi="Times New Roman" w:cs="Times New Roman"/>
          <w:sz w:val="24"/>
          <w:szCs w:val="24"/>
        </w:rPr>
      </w:pPr>
    </w:p>
    <w:p w:rsidR="009E28A2" w:rsidRDefault="009E28A2" w:rsidP="007E0F52">
      <w:pPr>
        <w:spacing w:line="276" w:lineRule="auto"/>
      </w:pPr>
    </w:p>
    <w:sectPr w:rsidR="009E28A2" w:rsidSect="009E28A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94903"/>
    <w:multiLevelType w:val="multilevel"/>
    <w:tmpl w:val="9A6A6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FB69D4"/>
    <w:multiLevelType w:val="hybridMultilevel"/>
    <w:tmpl w:val="3F68CE2E"/>
    <w:lvl w:ilvl="0" w:tplc="618EFCFE">
      <w:start w:val="1"/>
      <w:numFmt w:val="decimal"/>
      <w:pStyle w:val="a"/>
      <w:lvlText w:val="[%1]"/>
      <w:lvlJc w:val="left"/>
      <w:pPr>
        <w:ind w:left="1211" w:hanging="360"/>
      </w:pPr>
      <w:rPr>
        <w:rFonts w:hint="default"/>
        <w:sz w:val="22"/>
        <w:szCs w:val="22"/>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 w15:restartNumberingAfterBreak="0">
    <w:nsid w:val="36755DA8"/>
    <w:multiLevelType w:val="hybridMultilevel"/>
    <w:tmpl w:val="3EBAEF74"/>
    <w:lvl w:ilvl="0" w:tplc="00E6BDC8">
      <w:start w:val="2"/>
      <w:numFmt w:val="bullet"/>
      <w:lvlText w:val="-"/>
      <w:lvlJc w:val="left"/>
      <w:pPr>
        <w:ind w:left="644" w:hanging="360"/>
      </w:pPr>
      <w:rPr>
        <w:rFonts w:ascii="Times New Roman" w:eastAsiaTheme="minorHAnsi"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3" w15:restartNumberingAfterBreak="0">
    <w:nsid w:val="3EE52556"/>
    <w:multiLevelType w:val="hybridMultilevel"/>
    <w:tmpl w:val="3B56D1D0"/>
    <w:lvl w:ilvl="0" w:tplc="A8149AAE">
      <w:start w:val="1"/>
      <w:numFmt w:val="bullet"/>
      <w:pStyle w:val="BulletedList"/>
      <w:lvlText w:val=""/>
      <w:lvlJc w:val="left"/>
      <w:pPr>
        <w:ind w:left="1004" w:hanging="360"/>
      </w:pPr>
      <w:rPr>
        <w:rFonts w:ascii="Symbol" w:hAnsi="Symbol"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A57"/>
    <w:rsid w:val="000411AA"/>
    <w:rsid w:val="000F615B"/>
    <w:rsid w:val="003F0969"/>
    <w:rsid w:val="0048624D"/>
    <w:rsid w:val="004D243B"/>
    <w:rsid w:val="00601A87"/>
    <w:rsid w:val="006901B4"/>
    <w:rsid w:val="006913A0"/>
    <w:rsid w:val="006C5EC9"/>
    <w:rsid w:val="006E6F2E"/>
    <w:rsid w:val="006F0CAB"/>
    <w:rsid w:val="007761C6"/>
    <w:rsid w:val="007B4D19"/>
    <w:rsid w:val="007E0F52"/>
    <w:rsid w:val="00902D17"/>
    <w:rsid w:val="0094273F"/>
    <w:rsid w:val="009E28A2"/>
    <w:rsid w:val="00AA6803"/>
    <w:rsid w:val="00B55214"/>
    <w:rsid w:val="00C82D8E"/>
    <w:rsid w:val="00C93EB8"/>
    <w:rsid w:val="00D42A57"/>
    <w:rsid w:val="00E01315"/>
    <w:rsid w:val="00E87F2D"/>
    <w:rsid w:val="00FD11F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AD2AD"/>
  <w15:chartTrackingRefBased/>
  <w15:docId w15:val="{4A031370-AD88-4981-B048-19D8D60D5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2">
    <w:name w:val="heading 2"/>
    <w:basedOn w:val="a0"/>
    <w:link w:val="20"/>
    <w:uiPriority w:val="9"/>
    <w:qFormat/>
    <w:rsid w:val="009E28A2"/>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902D17"/>
    <w:rPr>
      <w:color w:val="0000FF"/>
      <w:u w:val="single"/>
    </w:rPr>
  </w:style>
  <w:style w:type="character" w:styleId="a5">
    <w:name w:val="Emphasis"/>
    <w:basedOn w:val="a1"/>
    <w:uiPriority w:val="20"/>
    <w:qFormat/>
    <w:rsid w:val="00E01315"/>
    <w:rPr>
      <w:i/>
      <w:iCs/>
    </w:rPr>
  </w:style>
  <w:style w:type="character" w:styleId="a6">
    <w:name w:val="FollowedHyperlink"/>
    <w:basedOn w:val="a1"/>
    <w:uiPriority w:val="99"/>
    <w:semiHidden/>
    <w:unhideWhenUsed/>
    <w:rsid w:val="006C5EC9"/>
    <w:rPr>
      <w:color w:val="954F72" w:themeColor="followedHyperlink"/>
      <w:u w:val="single"/>
    </w:rPr>
  </w:style>
  <w:style w:type="character" w:customStyle="1" w:styleId="20">
    <w:name w:val="Заголовок 2 Знак"/>
    <w:basedOn w:val="a1"/>
    <w:link w:val="2"/>
    <w:uiPriority w:val="9"/>
    <w:rsid w:val="009E28A2"/>
    <w:rPr>
      <w:rFonts w:ascii="Times New Roman" w:eastAsia="Times New Roman" w:hAnsi="Times New Roman" w:cs="Times New Roman"/>
      <w:b/>
      <w:bCs/>
      <w:sz w:val="36"/>
      <w:szCs w:val="36"/>
      <w:lang w:eastAsia="uk-UA"/>
    </w:rPr>
  </w:style>
  <w:style w:type="paragraph" w:customStyle="1" w:styleId="docdata">
    <w:name w:val="docdata"/>
    <w:aliases w:val="docy,v5,3026,baiaagaaboqcaaadfwgaaaulcaaaaaaaaaaaaaaaaaaaaaaaaaaaaaaaaaaaaaaaaaaaaaaaaaaaaaaaaaaaaaaaaaaaaaaaaaaaaaaaaaaaaaaaaaaaaaaaaaaaaaaaaaaaaaaaaaaaaaaaaaaaaaaaaaaaaaaaaaaaaaaaaaaaaaaaaaaaaaaaaaaaaaaaaaaaaaaaaaaaaaaaaaaaaaaaaaaaaaaaaaaaaaaa"/>
    <w:basedOn w:val="a0"/>
    <w:rsid w:val="009E28A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
    <w:name w:val="Елемент Переліка Посилань"/>
    <w:basedOn w:val="a0"/>
    <w:autoRedefine/>
    <w:uiPriority w:val="99"/>
    <w:rsid w:val="007E0F52"/>
    <w:pPr>
      <w:numPr>
        <w:numId w:val="1"/>
      </w:numPr>
      <w:tabs>
        <w:tab w:val="left" w:pos="0"/>
        <w:tab w:val="left" w:pos="426"/>
      </w:tabs>
      <w:spacing w:after="0" w:line="240" w:lineRule="auto"/>
      <w:ind w:left="426" w:hanging="426"/>
      <w:jc w:val="both"/>
    </w:pPr>
    <w:rPr>
      <w:rFonts w:ascii="Times New Roman" w:eastAsiaTheme="minorEastAsia" w:hAnsi="Times New Roman" w:cs="Times New Roman"/>
      <w:iCs/>
      <w:color w:val="000000"/>
    </w:rPr>
  </w:style>
  <w:style w:type="paragraph" w:styleId="a7">
    <w:name w:val="Normal (Web)"/>
    <w:basedOn w:val="a0"/>
    <w:uiPriority w:val="99"/>
    <w:unhideWhenUsed/>
    <w:rsid w:val="00E87F2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BulletedList">
    <w:name w:val="Bulleted List"/>
    <w:basedOn w:val="a0"/>
    <w:qFormat/>
    <w:rsid w:val="00E87F2D"/>
    <w:pPr>
      <w:numPr>
        <w:numId w:val="2"/>
      </w:numPr>
      <w:spacing w:after="0" w:line="240" w:lineRule="auto"/>
      <w:ind w:left="284" w:firstLine="0"/>
      <w:contextualSpacing/>
      <w:jc w:val="both"/>
    </w:pPr>
    <w:rPr>
      <w:rFonts w:ascii="Times New Roman" w:eastAsia="Times New Roman" w:hAnsi="Times New Roman" w:cs="Times New Roman"/>
      <w:lang w:val="en-US" w:eastAsia="en-GB"/>
    </w:rPr>
  </w:style>
  <w:style w:type="table" w:styleId="a8">
    <w:name w:val="Table Grid"/>
    <w:basedOn w:val="a2"/>
    <w:uiPriority w:val="39"/>
    <w:rsid w:val="00AA680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0"/>
    <w:uiPriority w:val="34"/>
    <w:qFormat/>
    <w:rsid w:val="00AA6803"/>
    <w:pPr>
      <w:spacing w:after="0" w:line="240" w:lineRule="auto"/>
      <w:ind w:left="720" w:firstLine="284"/>
      <w:contextualSpacing/>
      <w:jc w:val="both"/>
    </w:pPr>
    <w:rPr>
      <w:rFonts w:ascii="Times New Roman" w:eastAsia="Times New Roman" w:hAnsi="Times New Roman" w:cs="Times New Roman"/>
      <w:lang w:val="en-US" w:eastAsia="en-GB"/>
    </w:rPr>
  </w:style>
  <w:style w:type="paragraph" w:customStyle="1" w:styleId="Tabletitle">
    <w:name w:val="Table title"/>
    <w:basedOn w:val="a0"/>
    <w:qFormat/>
    <w:rsid w:val="00AA6803"/>
    <w:pPr>
      <w:spacing w:after="0" w:line="240" w:lineRule="auto"/>
      <w:jc w:val="both"/>
    </w:pPr>
    <w:rPr>
      <w:rFonts w:ascii="Calibri" w:eastAsia="Times New Roman" w:hAnsi="Calibri" w:cs="Calibri"/>
      <w:lang w:val="en-US" w:eastAsia="en-GB"/>
    </w:rPr>
  </w:style>
  <w:style w:type="character" w:styleId="aa">
    <w:name w:val="Strong"/>
    <w:basedOn w:val="a1"/>
    <w:uiPriority w:val="22"/>
    <w:qFormat/>
    <w:rsid w:val="004D24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64399">
      <w:bodyDiv w:val="1"/>
      <w:marLeft w:val="0"/>
      <w:marRight w:val="0"/>
      <w:marTop w:val="0"/>
      <w:marBottom w:val="0"/>
      <w:divBdr>
        <w:top w:val="none" w:sz="0" w:space="0" w:color="auto"/>
        <w:left w:val="none" w:sz="0" w:space="0" w:color="auto"/>
        <w:bottom w:val="none" w:sz="0" w:space="0" w:color="auto"/>
        <w:right w:val="none" w:sz="0" w:space="0" w:color="auto"/>
      </w:divBdr>
    </w:div>
    <w:div w:id="517694736">
      <w:bodyDiv w:val="1"/>
      <w:marLeft w:val="0"/>
      <w:marRight w:val="0"/>
      <w:marTop w:val="0"/>
      <w:marBottom w:val="0"/>
      <w:divBdr>
        <w:top w:val="none" w:sz="0" w:space="0" w:color="auto"/>
        <w:left w:val="none" w:sz="0" w:space="0" w:color="auto"/>
        <w:bottom w:val="none" w:sz="0" w:space="0" w:color="auto"/>
        <w:right w:val="none" w:sz="0" w:space="0" w:color="auto"/>
      </w:divBdr>
    </w:div>
    <w:div w:id="1334526224">
      <w:bodyDiv w:val="1"/>
      <w:marLeft w:val="0"/>
      <w:marRight w:val="0"/>
      <w:marTop w:val="0"/>
      <w:marBottom w:val="0"/>
      <w:divBdr>
        <w:top w:val="none" w:sz="0" w:space="0" w:color="auto"/>
        <w:left w:val="none" w:sz="0" w:space="0" w:color="auto"/>
        <w:bottom w:val="none" w:sz="0" w:space="0" w:color="auto"/>
        <w:right w:val="none" w:sz="0" w:space="0" w:color="auto"/>
      </w:divBdr>
    </w:div>
    <w:div w:id="1377588081">
      <w:bodyDiv w:val="1"/>
      <w:marLeft w:val="0"/>
      <w:marRight w:val="0"/>
      <w:marTop w:val="0"/>
      <w:marBottom w:val="0"/>
      <w:divBdr>
        <w:top w:val="none" w:sz="0" w:space="0" w:color="auto"/>
        <w:left w:val="none" w:sz="0" w:space="0" w:color="auto"/>
        <w:bottom w:val="none" w:sz="0" w:space="0" w:color="auto"/>
        <w:right w:val="none" w:sz="0" w:space="0" w:color="auto"/>
      </w:divBdr>
    </w:div>
    <w:div w:id="180199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idskt.org.ua/wp-content/uploads/Monografiya_Vidnovlennya_202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org.i.ua/js/compose/?id=4492621"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rcid.org/0000-0002-0953-8769" TargetMode="External"/><Relationship Id="rId11" Type="http://schemas.openxmlformats.org/officeDocument/2006/relationships/hyperlink" Target="https://enpuir.npu.edu.ua/bitstream/handle/123456789/38236/Pisliavoiennyi%20svit.pdf?sequence=1&amp;isAllowed=y" TargetMode="External"/><Relationship Id="rId5" Type="http://schemas.openxmlformats.org/officeDocument/2006/relationships/webSettings" Target="webSettings.xml"/><Relationship Id="rId10" Type="http://schemas.openxmlformats.org/officeDocument/2006/relationships/hyperlink" Target="http://mincult.kmu.gov.ua/control" TargetMode="External"/><Relationship Id="rId4" Type="http://schemas.openxmlformats.org/officeDocument/2006/relationships/settings" Target="settings.xml"/><Relationship Id="rId9" Type="http://schemas.openxmlformats.org/officeDocument/2006/relationships/hyperlink" Target="http://creativeukraine.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17951-59EA-4667-8985-FDB97CB5C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Pages>
  <Words>6000</Words>
  <Characters>3421</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10</cp:revision>
  <dcterms:created xsi:type="dcterms:W3CDTF">2023-11-10T09:46:00Z</dcterms:created>
  <dcterms:modified xsi:type="dcterms:W3CDTF">2023-11-14T14:17:00Z</dcterms:modified>
</cp:coreProperties>
</file>