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3F0" w:rsidRPr="00AE4B20" w:rsidRDefault="00D303F0" w:rsidP="001806CC">
      <w:pPr>
        <w:spacing w:line="276" w:lineRule="auto"/>
        <w:ind w:firstLine="567"/>
        <w:rPr>
          <w:rFonts w:ascii="Times New Roman" w:hAnsi="Times New Roman" w:cs="Times New Roman"/>
          <w:bCs/>
          <w:lang w:val="ru-RU"/>
        </w:rPr>
      </w:pPr>
      <w:bookmarkStart w:id="0" w:name="_GoBack"/>
      <w:bookmarkEnd w:id="0"/>
      <w:r w:rsidRPr="0056309F">
        <w:rPr>
          <w:rFonts w:ascii="Times New Roman" w:hAnsi="Times New Roman" w:cs="Times New Roman"/>
          <w:bCs/>
        </w:rPr>
        <w:t>УДК</w:t>
      </w:r>
      <w:r w:rsidRPr="00AE4B20">
        <w:rPr>
          <w:rFonts w:ascii="Times New Roman" w:hAnsi="Times New Roman" w:cs="Times New Roman"/>
          <w:bCs/>
          <w:lang w:val="ru-RU"/>
        </w:rPr>
        <w:t xml:space="preserve"> </w:t>
      </w:r>
      <w:r w:rsidRPr="0056309F">
        <w:rPr>
          <w:rFonts w:ascii="Times New Roman" w:hAnsi="Times New Roman" w:cs="Times New Roman"/>
          <w:color w:val="000000"/>
          <w:shd w:val="clear" w:color="auto" w:fill="FFFFFF"/>
        </w:rPr>
        <w:t>351.755.2(477-074)</w:t>
      </w:r>
    </w:p>
    <w:p w:rsidR="00D303F0" w:rsidRPr="00C849E3" w:rsidRDefault="00D303F0" w:rsidP="001806CC">
      <w:pPr>
        <w:spacing w:line="276" w:lineRule="auto"/>
        <w:ind w:firstLine="567"/>
        <w:jc w:val="right"/>
        <w:rPr>
          <w:rFonts w:ascii="Times New Roman" w:hAnsi="Times New Roman" w:cs="Times New Roman"/>
          <w:b/>
          <w:bCs/>
        </w:rPr>
      </w:pPr>
      <w:r w:rsidRPr="00C849E3">
        <w:rPr>
          <w:rFonts w:ascii="Times New Roman" w:hAnsi="Times New Roman" w:cs="Times New Roman"/>
          <w:b/>
          <w:bCs/>
        </w:rPr>
        <w:t>Шебаніц Діана Миколаївна</w:t>
      </w:r>
      <w:r w:rsidR="001806CC">
        <w:rPr>
          <w:rFonts w:ascii="Times New Roman" w:hAnsi="Times New Roman" w:cs="Times New Roman"/>
          <w:b/>
          <w:bCs/>
        </w:rPr>
        <w:t>,</w:t>
      </w:r>
    </w:p>
    <w:p w:rsidR="00D303F0" w:rsidRPr="00C849E3" w:rsidRDefault="00D303F0" w:rsidP="001806CC">
      <w:pPr>
        <w:spacing w:line="276" w:lineRule="auto"/>
        <w:ind w:firstLine="567"/>
        <w:jc w:val="right"/>
        <w:rPr>
          <w:rFonts w:ascii="Times New Roman" w:hAnsi="Times New Roman" w:cs="Times New Roman"/>
          <w:b/>
          <w:bCs/>
        </w:rPr>
      </w:pPr>
      <w:r w:rsidRPr="00C849E3">
        <w:rPr>
          <w:rFonts w:ascii="Times New Roman" w:hAnsi="Times New Roman" w:cs="Times New Roman"/>
          <w:b/>
          <w:bCs/>
        </w:rPr>
        <w:t>кандидат історичних наук,</w:t>
      </w:r>
      <w:r w:rsidR="001806CC">
        <w:rPr>
          <w:rFonts w:ascii="Times New Roman" w:hAnsi="Times New Roman" w:cs="Times New Roman"/>
          <w:b/>
          <w:bCs/>
        </w:rPr>
        <w:t xml:space="preserve"> </w:t>
      </w:r>
      <w:r w:rsidRPr="00C849E3">
        <w:rPr>
          <w:rFonts w:ascii="Times New Roman" w:hAnsi="Times New Roman" w:cs="Times New Roman"/>
          <w:b/>
          <w:bCs/>
        </w:rPr>
        <w:t>доцент,</w:t>
      </w:r>
    </w:p>
    <w:p w:rsidR="00D303F0" w:rsidRPr="00C849E3" w:rsidRDefault="00D303F0" w:rsidP="001806CC">
      <w:pPr>
        <w:spacing w:line="276" w:lineRule="auto"/>
        <w:ind w:firstLine="567"/>
        <w:jc w:val="right"/>
        <w:rPr>
          <w:rFonts w:ascii="Times New Roman" w:hAnsi="Times New Roman" w:cs="Times New Roman"/>
          <w:b/>
          <w:bCs/>
        </w:rPr>
      </w:pPr>
      <w:r w:rsidRPr="00C849E3">
        <w:rPr>
          <w:rFonts w:ascii="Times New Roman" w:hAnsi="Times New Roman" w:cs="Times New Roman"/>
          <w:b/>
          <w:bCs/>
        </w:rPr>
        <w:t>доцент кафедри права</w:t>
      </w:r>
    </w:p>
    <w:p w:rsidR="00D303F0" w:rsidRPr="00C849E3" w:rsidRDefault="00D303F0" w:rsidP="001806CC">
      <w:pPr>
        <w:spacing w:line="276" w:lineRule="auto"/>
        <w:ind w:firstLine="567"/>
        <w:jc w:val="right"/>
        <w:rPr>
          <w:rFonts w:ascii="Times New Roman" w:hAnsi="Times New Roman" w:cs="Times New Roman"/>
          <w:b/>
          <w:bCs/>
        </w:rPr>
      </w:pPr>
      <w:r w:rsidRPr="00C849E3">
        <w:rPr>
          <w:rFonts w:ascii="Times New Roman" w:hAnsi="Times New Roman" w:cs="Times New Roman"/>
          <w:b/>
          <w:bCs/>
        </w:rPr>
        <w:t>Маріупольський державний університет</w:t>
      </w:r>
    </w:p>
    <w:p w:rsidR="00D303F0" w:rsidRPr="001806CC" w:rsidRDefault="001806CC" w:rsidP="001806CC">
      <w:pPr>
        <w:spacing w:line="276" w:lineRule="auto"/>
        <w:ind w:firstLine="567"/>
        <w:rPr>
          <w:rFonts w:ascii="Times New Roman" w:hAnsi="Times New Roman" w:cs="Times New Roman"/>
          <w:bCs/>
        </w:rPr>
      </w:pPr>
      <w:r>
        <w:tab/>
      </w:r>
      <w:r>
        <w:tab/>
      </w:r>
      <w:r>
        <w:tab/>
      </w:r>
      <w:r>
        <w:tab/>
      </w:r>
      <w:r>
        <w:tab/>
      </w:r>
      <w:r>
        <w:tab/>
      </w:r>
      <w:r>
        <w:tab/>
      </w:r>
      <w:r>
        <w:tab/>
      </w:r>
      <w:r>
        <w:tab/>
      </w:r>
      <w:r>
        <w:tab/>
        <w:t xml:space="preserve">      </w:t>
      </w:r>
      <w:hyperlink r:id="rId5" w:history="1">
        <w:r w:rsidR="00D303F0" w:rsidRPr="007E01BD">
          <w:rPr>
            <w:rStyle w:val="a5"/>
            <w:rFonts w:ascii="Times New Roman" w:hAnsi="Times New Roman" w:cs="Times New Roman"/>
            <w:bCs/>
            <w:lang w:val="en-US"/>
          </w:rPr>
          <w:t>d</w:t>
        </w:r>
        <w:r w:rsidR="00D303F0" w:rsidRPr="001806CC">
          <w:rPr>
            <w:rStyle w:val="a5"/>
            <w:rFonts w:ascii="Times New Roman" w:hAnsi="Times New Roman" w:cs="Times New Roman"/>
            <w:bCs/>
          </w:rPr>
          <w:t>.</w:t>
        </w:r>
        <w:r w:rsidR="00D303F0" w:rsidRPr="007E01BD">
          <w:rPr>
            <w:rStyle w:val="a5"/>
            <w:rFonts w:ascii="Times New Roman" w:hAnsi="Times New Roman" w:cs="Times New Roman"/>
            <w:bCs/>
            <w:lang w:val="en-US"/>
          </w:rPr>
          <w:t>shebanic</w:t>
        </w:r>
        <w:r w:rsidR="00D303F0" w:rsidRPr="001806CC">
          <w:rPr>
            <w:rStyle w:val="a5"/>
            <w:rFonts w:ascii="Times New Roman" w:hAnsi="Times New Roman" w:cs="Times New Roman"/>
            <w:bCs/>
          </w:rPr>
          <w:t>@</w:t>
        </w:r>
        <w:r w:rsidR="00D303F0" w:rsidRPr="007E01BD">
          <w:rPr>
            <w:rStyle w:val="a5"/>
            <w:rFonts w:ascii="Times New Roman" w:hAnsi="Times New Roman" w:cs="Times New Roman"/>
            <w:bCs/>
            <w:lang w:val="en-US"/>
          </w:rPr>
          <w:t>mdu</w:t>
        </w:r>
        <w:r w:rsidR="00D303F0" w:rsidRPr="001806CC">
          <w:rPr>
            <w:rStyle w:val="a5"/>
            <w:rFonts w:ascii="Times New Roman" w:hAnsi="Times New Roman" w:cs="Times New Roman"/>
            <w:bCs/>
          </w:rPr>
          <w:t>.</w:t>
        </w:r>
        <w:r w:rsidR="00D303F0" w:rsidRPr="007E01BD">
          <w:rPr>
            <w:rStyle w:val="a5"/>
            <w:rFonts w:ascii="Times New Roman" w:hAnsi="Times New Roman" w:cs="Times New Roman"/>
            <w:bCs/>
            <w:lang w:val="en-US"/>
          </w:rPr>
          <w:t>in</w:t>
        </w:r>
        <w:r w:rsidR="00D303F0" w:rsidRPr="001806CC">
          <w:rPr>
            <w:rStyle w:val="a5"/>
            <w:rFonts w:ascii="Times New Roman" w:hAnsi="Times New Roman" w:cs="Times New Roman"/>
            <w:bCs/>
          </w:rPr>
          <w:t>.</w:t>
        </w:r>
        <w:proofErr w:type="spellStart"/>
        <w:r w:rsidR="00D303F0" w:rsidRPr="007E01BD">
          <w:rPr>
            <w:rStyle w:val="a5"/>
            <w:rFonts w:ascii="Times New Roman" w:hAnsi="Times New Roman" w:cs="Times New Roman"/>
            <w:bCs/>
            <w:lang w:val="en-US"/>
          </w:rPr>
          <w:t>ua</w:t>
        </w:r>
        <w:proofErr w:type="spellEnd"/>
      </w:hyperlink>
      <w:r w:rsidR="00D303F0" w:rsidRPr="001806CC">
        <w:rPr>
          <w:rFonts w:ascii="Times New Roman" w:hAnsi="Times New Roman" w:cs="Times New Roman"/>
          <w:bCs/>
        </w:rPr>
        <w:t xml:space="preserve"> </w:t>
      </w:r>
    </w:p>
    <w:p w:rsidR="00D303F0" w:rsidRPr="00AE4B20" w:rsidRDefault="001806CC" w:rsidP="001806CC">
      <w:pPr>
        <w:spacing w:line="276" w:lineRule="auto"/>
        <w:ind w:firstLine="567"/>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w:t>
      </w:r>
      <w:r w:rsidR="00D303F0" w:rsidRPr="00AE4B20">
        <w:rPr>
          <w:rFonts w:ascii="Times New Roman" w:hAnsi="Times New Roman" w:cs="Times New Roman"/>
          <w:bCs/>
          <w:lang w:val="en-US"/>
        </w:rPr>
        <w:t>ORCID ID 0000-0002-8897-9721</w:t>
      </w:r>
      <w:r w:rsidR="005A7F2F">
        <w:rPr>
          <w:rFonts w:ascii="Times New Roman" w:hAnsi="Times New Roman" w:cs="Times New Roman"/>
          <w:bCs/>
        </w:rPr>
        <w:t xml:space="preserve"> </w:t>
      </w:r>
      <w:r w:rsidR="00D303F0">
        <w:rPr>
          <w:rFonts w:ascii="Times New Roman" w:hAnsi="Times New Roman" w:cs="Times New Roman"/>
          <w:bCs/>
        </w:rPr>
        <w:t xml:space="preserve"> </w:t>
      </w:r>
    </w:p>
    <w:p w:rsidR="00D303F0" w:rsidRDefault="00D303F0" w:rsidP="001806CC">
      <w:pPr>
        <w:spacing w:line="276" w:lineRule="auto"/>
        <w:ind w:firstLine="567"/>
        <w:jc w:val="right"/>
        <w:rPr>
          <w:rFonts w:ascii="Times New Roman" w:hAnsi="Times New Roman" w:cs="Times New Roman"/>
          <w:b/>
          <w:bCs/>
        </w:rPr>
      </w:pPr>
    </w:p>
    <w:p w:rsidR="00D303F0" w:rsidRPr="0091704A" w:rsidRDefault="00D303F0" w:rsidP="001806CC">
      <w:pPr>
        <w:spacing w:line="276" w:lineRule="auto"/>
        <w:ind w:firstLine="567"/>
        <w:jc w:val="center"/>
        <w:rPr>
          <w:rFonts w:ascii="Times New Roman" w:hAnsi="Times New Roman" w:cs="Times New Roman"/>
          <w:b/>
          <w:bCs/>
        </w:rPr>
      </w:pPr>
      <w:r w:rsidRPr="00717FCD">
        <w:rPr>
          <w:rFonts w:ascii="Times New Roman" w:hAnsi="Times New Roman" w:cs="Times New Roman"/>
          <w:b/>
          <w:bCs/>
        </w:rPr>
        <w:t>ПРОБЛЕМА РЕЄСТ</w:t>
      </w:r>
      <w:r w:rsidRPr="0091704A">
        <w:rPr>
          <w:rFonts w:ascii="Times New Roman" w:hAnsi="Times New Roman" w:cs="Times New Roman"/>
          <w:b/>
          <w:bCs/>
        </w:rPr>
        <w:t>РАЦІЇ СМЕРТІ НА ТИМЧАСОВО НЕПІДКОНТРОЛЬНИХ ТЕРИТОРІЯХ В ПЕРІОД ДІЇ ВОЄННОГО СТАНУ</w:t>
      </w:r>
    </w:p>
    <w:p w:rsidR="00D303F0" w:rsidRPr="0091704A" w:rsidRDefault="00D303F0" w:rsidP="001806CC">
      <w:pPr>
        <w:spacing w:line="276" w:lineRule="auto"/>
        <w:ind w:firstLine="567"/>
        <w:jc w:val="center"/>
        <w:rPr>
          <w:rFonts w:ascii="Times New Roman" w:hAnsi="Times New Roman" w:cs="Times New Roman"/>
          <w:b/>
          <w:bCs/>
        </w:rPr>
      </w:pPr>
    </w:p>
    <w:p w:rsidR="00D303F0" w:rsidRPr="0091704A" w:rsidRDefault="00D303F0" w:rsidP="001806CC">
      <w:pPr>
        <w:spacing w:line="276" w:lineRule="auto"/>
        <w:ind w:firstLine="567"/>
        <w:jc w:val="both"/>
        <w:rPr>
          <w:rFonts w:ascii="Times New Roman" w:hAnsi="Times New Roman" w:cs="Times New Roman"/>
        </w:rPr>
      </w:pPr>
      <w:r w:rsidRPr="0091704A">
        <w:rPr>
          <w:rFonts w:ascii="Times New Roman" w:hAnsi="Times New Roman" w:cs="Times New Roman"/>
        </w:rPr>
        <w:t xml:space="preserve">Починаючи з 2014 року, коли Російська Федерація вперше проявила збройну агресію та окупувала деякі райони </w:t>
      </w:r>
      <w:r>
        <w:rPr>
          <w:rFonts w:ascii="Times New Roman" w:hAnsi="Times New Roman" w:cs="Times New Roman"/>
        </w:rPr>
        <w:t>Ук</w:t>
      </w:r>
      <w:r w:rsidRPr="006718C0">
        <w:rPr>
          <w:rFonts w:ascii="Times New Roman" w:hAnsi="Times New Roman" w:cs="Times New Roman"/>
        </w:rPr>
        <w:t>раїни,</w:t>
      </w:r>
      <w:r w:rsidRPr="0091704A">
        <w:rPr>
          <w:rFonts w:ascii="Times New Roman" w:hAnsi="Times New Roman" w:cs="Times New Roman"/>
        </w:rPr>
        <w:t xml:space="preserve"> не згасає актуальність дослідження проблем встановлення фактів, що мають юридичне значення, зокрема встановлення факту смерті на окупованій території. В умовах сьогодення зазначена проблематика набула ще більших масштабів, адже, на жаль, збільшилась кількість окупованих </w:t>
      </w:r>
      <w:r>
        <w:rPr>
          <w:rFonts w:ascii="Times New Roman" w:hAnsi="Times New Roman" w:cs="Times New Roman"/>
        </w:rPr>
        <w:t xml:space="preserve">українських </w:t>
      </w:r>
      <w:r w:rsidRPr="0091704A">
        <w:rPr>
          <w:rFonts w:ascii="Times New Roman" w:hAnsi="Times New Roman" w:cs="Times New Roman"/>
        </w:rPr>
        <w:t>територій</w:t>
      </w:r>
      <w:r>
        <w:rPr>
          <w:rFonts w:ascii="Times New Roman" w:hAnsi="Times New Roman" w:cs="Times New Roman"/>
        </w:rPr>
        <w:t>,</w:t>
      </w:r>
      <w:r w:rsidRPr="0091704A">
        <w:rPr>
          <w:rFonts w:ascii="Times New Roman" w:hAnsi="Times New Roman" w:cs="Times New Roman"/>
        </w:rPr>
        <w:t xml:space="preserve"> а разом із цим і кількість внутрішньо переміщених осіб, у яких виникають численні проблеми з державною реєстрацією актів цивільного стану, зокрема факту смерті, що відбулася на тимчасово непідконтрольних територіях. </w:t>
      </w:r>
    </w:p>
    <w:p w:rsidR="00D303F0" w:rsidRPr="0091704A" w:rsidRDefault="00D303F0" w:rsidP="001806CC">
      <w:pPr>
        <w:spacing w:line="276" w:lineRule="auto"/>
        <w:ind w:firstLine="567"/>
        <w:jc w:val="both"/>
        <w:rPr>
          <w:rFonts w:ascii="Times New Roman" w:hAnsi="Times New Roman" w:cs="Times New Roman"/>
        </w:rPr>
      </w:pPr>
      <w:r w:rsidRPr="0091704A">
        <w:rPr>
          <w:rFonts w:ascii="Times New Roman" w:hAnsi="Times New Roman" w:cs="Times New Roman"/>
        </w:rPr>
        <w:t xml:space="preserve">Зазначена тематика досліджувалася багатьма національним науковцями, зокрема такими як Волкова І. М., </w:t>
      </w:r>
      <w:proofErr w:type="spellStart"/>
      <w:r w:rsidRPr="0091704A">
        <w:rPr>
          <w:rFonts w:ascii="Times New Roman" w:hAnsi="Times New Roman" w:cs="Times New Roman"/>
        </w:rPr>
        <w:t>Мившук</w:t>
      </w:r>
      <w:proofErr w:type="spellEnd"/>
      <w:r w:rsidRPr="0091704A">
        <w:rPr>
          <w:rFonts w:ascii="Times New Roman" w:hAnsi="Times New Roman" w:cs="Times New Roman"/>
        </w:rPr>
        <w:t xml:space="preserve"> В. М., Нестерович В. Ф., </w:t>
      </w:r>
      <w:proofErr w:type="spellStart"/>
      <w:r w:rsidRPr="0091704A">
        <w:rPr>
          <w:rFonts w:ascii="Times New Roman" w:hAnsi="Times New Roman" w:cs="Times New Roman"/>
        </w:rPr>
        <w:t>Желепа</w:t>
      </w:r>
      <w:proofErr w:type="spellEnd"/>
      <w:r w:rsidRPr="0091704A">
        <w:rPr>
          <w:rFonts w:ascii="Times New Roman" w:hAnsi="Times New Roman" w:cs="Times New Roman"/>
        </w:rPr>
        <w:t xml:space="preserve"> О. В., </w:t>
      </w:r>
      <w:proofErr w:type="spellStart"/>
      <w:r w:rsidRPr="0091704A">
        <w:rPr>
          <w:rFonts w:ascii="Times New Roman" w:hAnsi="Times New Roman" w:cs="Times New Roman"/>
        </w:rPr>
        <w:t>Нагайник</w:t>
      </w:r>
      <w:proofErr w:type="spellEnd"/>
      <w:r w:rsidRPr="0091704A">
        <w:rPr>
          <w:rFonts w:ascii="Times New Roman" w:hAnsi="Times New Roman" w:cs="Times New Roman"/>
        </w:rPr>
        <w:t xml:space="preserve"> Т. В., Михайличенко Б. В. та </w:t>
      </w:r>
      <w:proofErr w:type="spellStart"/>
      <w:r w:rsidRPr="0091704A">
        <w:rPr>
          <w:rFonts w:ascii="Times New Roman" w:hAnsi="Times New Roman" w:cs="Times New Roman"/>
        </w:rPr>
        <w:t>інш</w:t>
      </w:r>
      <w:proofErr w:type="spellEnd"/>
      <w:r w:rsidRPr="0091704A">
        <w:rPr>
          <w:rFonts w:ascii="Times New Roman" w:hAnsi="Times New Roman" w:cs="Times New Roman"/>
        </w:rPr>
        <w:t>.</w:t>
      </w:r>
    </w:p>
    <w:p w:rsidR="00D303F0" w:rsidRPr="0091704A" w:rsidRDefault="00D303F0" w:rsidP="001806CC">
      <w:pPr>
        <w:spacing w:line="276" w:lineRule="auto"/>
        <w:ind w:firstLine="567"/>
        <w:jc w:val="both"/>
        <w:rPr>
          <w:rFonts w:ascii="Times New Roman" w:hAnsi="Times New Roman" w:cs="Times New Roman"/>
        </w:rPr>
      </w:pPr>
      <w:r w:rsidRPr="0091704A">
        <w:rPr>
          <w:rFonts w:ascii="Times New Roman" w:hAnsi="Times New Roman" w:cs="Times New Roman"/>
        </w:rPr>
        <w:t>Відтак, задля гарантування прав жителям тимчасово окупованих територій, національний законодавець розробив та прийняв низку спеціальних норм, зокрема мова йде про Закон України щодо забезпечення прав і свобод громадян та правовий режим на тимчасово окупованій території, Закон України «Про здійснення правосуддя та кримінального провадження у зв’язку з проведенням антитерористичної операції</w:t>
      </w:r>
      <w:r>
        <w:rPr>
          <w:rFonts w:ascii="Times New Roman" w:hAnsi="Times New Roman" w:cs="Times New Roman"/>
        </w:rPr>
        <w:t>»</w:t>
      </w:r>
      <w:r w:rsidRPr="0091704A">
        <w:rPr>
          <w:rFonts w:ascii="Times New Roman" w:hAnsi="Times New Roman" w:cs="Times New Roman"/>
        </w:rPr>
        <w:t xml:space="preserve">, законодавство України у сфері забезпечення прав і свобод внутрішньо переміщених осіб тощо. Не дивлячись на багатоманітність нормативно правових актів, що регулюють окреслену нами проблематику дослідження, нормативне закріплення правових заходів подекуди не відповідає принципу правової визначеності, що в свою чергу </w:t>
      </w:r>
      <w:r w:rsidRPr="006718C0">
        <w:rPr>
          <w:rFonts w:ascii="Times New Roman" w:hAnsi="Times New Roman" w:cs="Times New Roman"/>
        </w:rPr>
        <w:t>створює</w:t>
      </w:r>
      <w:r w:rsidRPr="0091704A">
        <w:rPr>
          <w:rFonts w:ascii="Times New Roman" w:hAnsi="Times New Roman" w:cs="Times New Roman"/>
        </w:rPr>
        <w:t xml:space="preserve"> труднощі та порушення в процесі їх подальшого застосування. Відтак, внутрішньо переміщені особи та мешканці тимчасово окупованих територій в процесі судового захисту прав, спадкування, реєстрації актів цивільного стану, підтвердження фактів, що мають юридичне значення стикаються з проблемою визнання документів, виданих нелегітимними в Україні органами влади окупованої території [</w:t>
      </w:r>
      <w:r w:rsidRPr="005A7F2F">
        <w:rPr>
          <w:rFonts w:ascii="Times New Roman" w:hAnsi="Times New Roman" w:cs="Times New Roman"/>
        </w:rPr>
        <w:t>2,</w:t>
      </w:r>
      <w:r w:rsidRPr="0091704A">
        <w:rPr>
          <w:rFonts w:ascii="Times New Roman" w:hAnsi="Times New Roman" w:cs="Times New Roman"/>
        </w:rPr>
        <w:t xml:space="preserve"> с. 24-25]. Зазначимо, що в цьому дослідженні під легітимацією ми розуміємо визнання або підтвердження законності якогось права, повноваження, органу або документа. </w:t>
      </w:r>
    </w:p>
    <w:p w:rsidR="00D303F0" w:rsidRPr="0091704A" w:rsidRDefault="00D303F0" w:rsidP="001806CC">
      <w:pPr>
        <w:spacing w:line="276" w:lineRule="auto"/>
        <w:ind w:firstLine="567"/>
        <w:jc w:val="both"/>
        <w:rPr>
          <w:rFonts w:ascii="Times New Roman" w:hAnsi="Times New Roman" w:cs="Times New Roman"/>
          <w:lang w:val="ru-RU"/>
        </w:rPr>
      </w:pPr>
      <w:r w:rsidRPr="0091704A">
        <w:rPr>
          <w:rFonts w:ascii="Times New Roman" w:hAnsi="Times New Roman" w:cs="Times New Roman"/>
        </w:rPr>
        <w:t xml:space="preserve">Отож, відповідно до положень чинного національного цивільного законодавства, заява про встановлення факту смерті особи на тимчасово окупованій території може бути подана родичами померлого або їхніми представниками до суду за межами такої території. Зазначена категорія справ розглядається невідкладно з моменту надходження вищезгаданої заяви до суду. У рішенні щодо встановлення факту смерті особи на тимчасово окупованій території мають бути зазначені дата, місце та причина смерті особи. Рішення у зазначеній категорії справ підлягає негайному виконанню, може бути оскаржене в загальному порядку, хоча оскарження такого не зупиняє його виконання. Копія судового рішення видається учасникам справи та </w:t>
      </w:r>
      <w:r w:rsidRPr="0091704A">
        <w:rPr>
          <w:rFonts w:ascii="Times New Roman" w:hAnsi="Times New Roman" w:cs="Times New Roman"/>
        </w:rPr>
        <w:lastRenderedPageBreak/>
        <w:t xml:space="preserve">надсилається судом до органу державної реєстрації актів цивільного стану за місцем ухвалення рішення </w:t>
      </w:r>
      <w:r w:rsidRPr="0091704A">
        <w:rPr>
          <w:rFonts w:ascii="Times New Roman" w:hAnsi="Times New Roman" w:cs="Times New Roman"/>
          <w:lang w:val="ru-RU"/>
        </w:rPr>
        <w:t>[</w:t>
      </w:r>
      <w:r w:rsidRPr="005A7F2F">
        <w:rPr>
          <w:rFonts w:ascii="Times New Roman" w:hAnsi="Times New Roman" w:cs="Times New Roman"/>
          <w:lang w:val="ru-RU"/>
        </w:rPr>
        <w:t>5]</w:t>
      </w:r>
      <w:r w:rsidRPr="0091704A">
        <w:rPr>
          <w:rFonts w:ascii="Times New Roman" w:hAnsi="Times New Roman" w:cs="Times New Roman"/>
          <w:lang w:val="ru-RU"/>
        </w:rPr>
        <w:t>.</w:t>
      </w:r>
    </w:p>
    <w:p w:rsidR="00D303F0" w:rsidRPr="008C3377" w:rsidRDefault="00D303F0" w:rsidP="001806CC">
      <w:pPr>
        <w:spacing w:line="276" w:lineRule="auto"/>
        <w:ind w:firstLine="567"/>
        <w:jc w:val="both"/>
        <w:rPr>
          <w:rFonts w:ascii="Times New Roman" w:hAnsi="Times New Roman" w:cs="Times New Roman"/>
        </w:rPr>
      </w:pPr>
      <w:r w:rsidRPr="008C3377">
        <w:rPr>
          <w:rFonts w:ascii="Times New Roman" w:hAnsi="Times New Roman" w:cs="Times New Roman"/>
        </w:rPr>
        <w:t>Відтак, ми розділяємо думку юристів</w:t>
      </w:r>
      <w:r>
        <w:rPr>
          <w:rFonts w:ascii="Times New Roman" w:hAnsi="Times New Roman" w:cs="Times New Roman"/>
        </w:rPr>
        <w:t>-</w:t>
      </w:r>
      <w:r w:rsidRPr="008C3377">
        <w:rPr>
          <w:rFonts w:ascii="Times New Roman" w:hAnsi="Times New Roman" w:cs="Times New Roman"/>
        </w:rPr>
        <w:t>практиків та науковців стосовно умовного поділу рішень про встановлення факту смерті на тимчасово окупованій території на два види, а саме:</w:t>
      </w:r>
    </w:p>
    <w:p w:rsidR="00D303F0" w:rsidRPr="0091704A" w:rsidRDefault="00D303F0" w:rsidP="001806CC">
      <w:pPr>
        <w:pStyle w:val="a4"/>
        <w:numPr>
          <w:ilvl w:val="0"/>
          <w:numId w:val="1"/>
        </w:numPr>
        <w:spacing w:line="276" w:lineRule="auto"/>
        <w:jc w:val="both"/>
        <w:rPr>
          <w:rFonts w:ascii="Times New Roman" w:hAnsi="Times New Roman" w:cs="Times New Roman"/>
        </w:rPr>
      </w:pPr>
      <w:r w:rsidRPr="008C3377">
        <w:rPr>
          <w:rFonts w:ascii="Times New Roman" w:hAnsi="Times New Roman" w:cs="Times New Roman"/>
        </w:rPr>
        <w:t>рішення, де медичні довідки про смерть або свідоцтво про смерть видані невизнаними органами влади тимчасово окупованих територій, визнаються належними та допустимими доказами. Вважаємо доречним наголосити на тому, що як правило, судді у прийнятті таких рішень посилаються на консультативний висновок Міжнародного суду Організації об’єднаних націй, а саме згадують зобов’язання України щодо дотримання принципів верховенства права, спираються на «Намібійський виняток», яким визначено, що невизнання управління окупованою територією не повинно</w:t>
      </w:r>
      <w:r w:rsidRPr="0091704A">
        <w:rPr>
          <w:rFonts w:ascii="Times New Roman" w:hAnsi="Times New Roman" w:cs="Times New Roman"/>
        </w:rPr>
        <w:t xml:space="preserve"> призводити до позбавлення народу будь-яких переваг, які виникають з </w:t>
      </w:r>
      <w:proofErr w:type="spellStart"/>
      <w:r w:rsidRPr="0091704A">
        <w:rPr>
          <w:rFonts w:ascii="Times New Roman" w:hAnsi="Times New Roman" w:cs="Times New Roman"/>
        </w:rPr>
        <w:t>міжнародноі</w:t>
      </w:r>
      <w:proofErr w:type="spellEnd"/>
      <w:r w:rsidRPr="0091704A">
        <w:rPr>
          <w:rFonts w:ascii="Times New Roman" w:hAnsi="Times New Roman" w:cs="Times New Roman"/>
        </w:rPr>
        <w:t xml:space="preserve">̈ співпраці. Зокрема, в </w:t>
      </w:r>
      <w:proofErr w:type="spellStart"/>
      <w:r w:rsidRPr="0091704A">
        <w:rPr>
          <w:rFonts w:ascii="Times New Roman" w:hAnsi="Times New Roman" w:cs="Times New Roman"/>
        </w:rPr>
        <w:t>тои</w:t>
      </w:r>
      <w:proofErr w:type="spellEnd"/>
      <w:r w:rsidRPr="0091704A">
        <w:rPr>
          <w:rFonts w:ascii="Times New Roman" w:hAnsi="Times New Roman" w:cs="Times New Roman"/>
        </w:rPr>
        <w:t xml:space="preserve">̆ час, як офіціальні </w:t>
      </w:r>
      <w:proofErr w:type="spellStart"/>
      <w:r w:rsidRPr="0091704A">
        <w:rPr>
          <w:rFonts w:ascii="Times New Roman" w:hAnsi="Times New Roman" w:cs="Times New Roman"/>
        </w:rPr>
        <w:t>діі</w:t>
      </w:r>
      <w:proofErr w:type="spellEnd"/>
      <w:r w:rsidRPr="0091704A">
        <w:rPr>
          <w:rFonts w:ascii="Times New Roman" w:hAnsi="Times New Roman" w:cs="Times New Roman"/>
        </w:rPr>
        <w:t xml:space="preserve">̈ </w:t>
      </w:r>
      <w:proofErr w:type="spellStart"/>
      <w:r w:rsidRPr="0091704A">
        <w:rPr>
          <w:rFonts w:ascii="Times New Roman" w:hAnsi="Times New Roman" w:cs="Times New Roman"/>
        </w:rPr>
        <w:t>окупаційноі</w:t>
      </w:r>
      <w:proofErr w:type="spellEnd"/>
      <w:r w:rsidRPr="0091704A">
        <w:rPr>
          <w:rFonts w:ascii="Times New Roman" w:hAnsi="Times New Roman" w:cs="Times New Roman"/>
        </w:rPr>
        <w:t xml:space="preserve">̈ влади від імені та в інтересах народу </w:t>
      </w:r>
      <w:proofErr w:type="spellStart"/>
      <w:r w:rsidRPr="0091704A">
        <w:rPr>
          <w:rFonts w:ascii="Times New Roman" w:hAnsi="Times New Roman" w:cs="Times New Roman"/>
        </w:rPr>
        <w:t>окупованоі</w:t>
      </w:r>
      <w:proofErr w:type="spellEnd"/>
      <w:r w:rsidRPr="0091704A">
        <w:rPr>
          <w:rFonts w:ascii="Times New Roman" w:hAnsi="Times New Roman" w:cs="Times New Roman"/>
        </w:rPr>
        <w:t xml:space="preserve">̈ </w:t>
      </w:r>
      <w:proofErr w:type="spellStart"/>
      <w:r w:rsidRPr="0091704A">
        <w:rPr>
          <w:rFonts w:ascii="Times New Roman" w:hAnsi="Times New Roman" w:cs="Times New Roman"/>
        </w:rPr>
        <w:t>територіі</w:t>
      </w:r>
      <w:proofErr w:type="spellEnd"/>
      <w:r w:rsidRPr="0091704A">
        <w:rPr>
          <w:rFonts w:ascii="Times New Roman" w:hAnsi="Times New Roman" w:cs="Times New Roman"/>
        </w:rPr>
        <w:t xml:space="preserve">̈ є незаконними та </w:t>
      </w:r>
      <w:proofErr w:type="spellStart"/>
      <w:r w:rsidRPr="0091704A">
        <w:rPr>
          <w:rFonts w:ascii="Times New Roman" w:hAnsi="Times New Roman" w:cs="Times New Roman"/>
        </w:rPr>
        <w:t>недійсними</w:t>
      </w:r>
      <w:proofErr w:type="spellEnd"/>
      <w:r w:rsidRPr="0091704A">
        <w:rPr>
          <w:rFonts w:ascii="Times New Roman" w:hAnsi="Times New Roman" w:cs="Times New Roman"/>
        </w:rPr>
        <w:t xml:space="preserve">, ця </w:t>
      </w:r>
      <w:proofErr w:type="spellStart"/>
      <w:r w:rsidRPr="0091704A">
        <w:rPr>
          <w:rFonts w:ascii="Times New Roman" w:hAnsi="Times New Roman" w:cs="Times New Roman"/>
        </w:rPr>
        <w:t>недійсність</w:t>
      </w:r>
      <w:proofErr w:type="spellEnd"/>
      <w:r w:rsidRPr="0091704A">
        <w:rPr>
          <w:rFonts w:ascii="Times New Roman" w:hAnsi="Times New Roman" w:cs="Times New Roman"/>
        </w:rPr>
        <w:t xml:space="preserve"> не може бути застосовна до таких </w:t>
      </w:r>
      <w:proofErr w:type="spellStart"/>
      <w:r w:rsidRPr="0091704A">
        <w:rPr>
          <w:rFonts w:ascii="Times New Roman" w:hAnsi="Times New Roman" w:cs="Times New Roman"/>
        </w:rPr>
        <w:t>діи</w:t>
      </w:r>
      <w:proofErr w:type="spellEnd"/>
      <w:r w:rsidRPr="0091704A">
        <w:rPr>
          <w:rFonts w:ascii="Times New Roman" w:hAnsi="Times New Roman" w:cs="Times New Roman"/>
        </w:rPr>
        <w:t xml:space="preserve">̆ як, наприклад, реєстрація народжень, </w:t>
      </w:r>
      <w:proofErr w:type="spellStart"/>
      <w:r w:rsidRPr="0091704A">
        <w:rPr>
          <w:rFonts w:ascii="Times New Roman" w:hAnsi="Times New Roman" w:cs="Times New Roman"/>
        </w:rPr>
        <w:t>смертеи</w:t>
      </w:r>
      <w:proofErr w:type="spellEnd"/>
      <w:r w:rsidRPr="0091704A">
        <w:rPr>
          <w:rFonts w:ascii="Times New Roman" w:hAnsi="Times New Roman" w:cs="Times New Roman"/>
        </w:rPr>
        <w:t xml:space="preserve">̆ і шлюбів, які можуть бути проігноровані лише на шкоду мешканцям окупованих </w:t>
      </w:r>
      <w:proofErr w:type="spellStart"/>
      <w:r w:rsidRPr="0091704A">
        <w:rPr>
          <w:rFonts w:ascii="Times New Roman" w:hAnsi="Times New Roman" w:cs="Times New Roman"/>
        </w:rPr>
        <w:t>територіи</w:t>
      </w:r>
      <w:proofErr w:type="spellEnd"/>
      <w:r w:rsidRPr="0091704A">
        <w:rPr>
          <w:rFonts w:ascii="Times New Roman" w:hAnsi="Times New Roman" w:cs="Times New Roman"/>
        </w:rPr>
        <w:t>̆ [</w:t>
      </w:r>
      <w:r w:rsidRPr="005A7F2F">
        <w:rPr>
          <w:rFonts w:ascii="Times New Roman" w:hAnsi="Times New Roman" w:cs="Times New Roman"/>
        </w:rPr>
        <w:t>4]</w:t>
      </w:r>
      <w:r w:rsidRPr="0091704A">
        <w:rPr>
          <w:rFonts w:ascii="Times New Roman" w:hAnsi="Times New Roman" w:cs="Times New Roman"/>
        </w:rPr>
        <w:t>, а також звертаються до практики Європейського суду з прав людини. До того ж, варто зауважити, що заявник часто виступає у суді в якості свідка;</w:t>
      </w:r>
    </w:p>
    <w:p w:rsidR="00D303F0" w:rsidRPr="008C3377" w:rsidRDefault="00D303F0" w:rsidP="001806CC">
      <w:pPr>
        <w:pStyle w:val="a4"/>
        <w:numPr>
          <w:ilvl w:val="0"/>
          <w:numId w:val="1"/>
        </w:numPr>
        <w:spacing w:line="276" w:lineRule="auto"/>
        <w:jc w:val="both"/>
        <w:rPr>
          <w:rFonts w:ascii="Times New Roman" w:hAnsi="Times New Roman" w:cs="Times New Roman"/>
        </w:rPr>
      </w:pPr>
      <w:r w:rsidRPr="008C3377">
        <w:rPr>
          <w:rFonts w:ascii="Times New Roman" w:hAnsi="Times New Roman" w:cs="Times New Roman"/>
        </w:rPr>
        <w:t>рішення, де при розгляді справи заявник не може надати документи видані органами влади окупованої території, або може, проте суд визнає такі недійсними, а отже неналежними та недопустимими доказами та приймає рішення про відмову у задоволені заявлених вимог [</w:t>
      </w:r>
      <w:r w:rsidRPr="005A7F2F">
        <w:rPr>
          <w:rFonts w:ascii="Times New Roman" w:hAnsi="Times New Roman" w:cs="Times New Roman"/>
        </w:rPr>
        <w:t>3</w:t>
      </w:r>
      <w:r w:rsidRPr="008C3377">
        <w:rPr>
          <w:rFonts w:ascii="Times New Roman" w:hAnsi="Times New Roman" w:cs="Times New Roman"/>
        </w:rPr>
        <w:t>, с. 10].</w:t>
      </w:r>
    </w:p>
    <w:p w:rsidR="00D303F0" w:rsidRPr="008C3377" w:rsidRDefault="00D303F0" w:rsidP="001806CC">
      <w:pPr>
        <w:spacing w:line="276" w:lineRule="auto"/>
        <w:jc w:val="both"/>
        <w:rPr>
          <w:rFonts w:ascii="Times New Roman" w:hAnsi="Times New Roman" w:cs="Times New Roman"/>
        </w:rPr>
      </w:pPr>
      <w:r w:rsidRPr="008C3377">
        <w:rPr>
          <w:rFonts w:ascii="Times New Roman" w:hAnsi="Times New Roman" w:cs="Times New Roman"/>
        </w:rPr>
        <w:t>У зазначеній ситуації ми бачимо двоїстий під</w:t>
      </w:r>
      <w:r>
        <w:rPr>
          <w:rFonts w:ascii="Times New Roman" w:hAnsi="Times New Roman" w:cs="Times New Roman"/>
        </w:rPr>
        <w:t>хід</w:t>
      </w:r>
      <w:r w:rsidRPr="008C3377">
        <w:rPr>
          <w:rFonts w:ascii="Times New Roman" w:hAnsi="Times New Roman" w:cs="Times New Roman"/>
        </w:rPr>
        <w:t xml:space="preserve"> суддів до вирішення одного і того саме питання. Заявник в обох випадках знаходиться у рівних ситуаціях щодо свої</w:t>
      </w:r>
      <w:r>
        <w:rPr>
          <w:rFonts w:ascii="Times New Roman" w:hAnsi="Times New Roman" w:cs="Times New Roman"/>
        </w:rPr>
        <w:t>х</w:t>
      </w:r>
      <w:r w:rsidRPr="008C3377">
        <w:rPr>
          <w:rFonts w:ascii="Times New Roman" w:hAnsi="Times New Roman" w:cs="Times New Roman"/>
        </w:rPr>
        <w:t xml:space="preserve"> процесуальних прав та наданих доказів, які подає на розгляд суду, але стикається з неоднаковим застосуванням національного законодавства судами, що в свою чергу суттєво обмежує та порушує права особи та громадянина [</w:t>
      </w:r>
      <w:r w:rsidRPr="005A7F2F">
        <w:rPr>
          <w:rFonts w:ascii="Times New Roman" w:hAnsi="Times New Roman" w:cs="Times New Roman"/>
        </w:rPr>
        <w:t>1, с. 322</w:t>
      </w:r>
      <w:r w:rsidRPr="008C3377">
        <w:rPr>
          <w:rFonts w:ascii="Times New Roman" w:hAnsi="Times New Roman" w:cs="Times New Roman"/>
        </w:rPr>
        <w:t xml:space="preserve">]. </w:t>
      </w:r>
    </w:p>
    <w:p w:rsidR="00D303F0" w:rsidRPr="008C3377" w:rsidRDefault="00D303F0" w:rsidP="001806CC">
      <w:pPr>
        <w:spacing w:line="276" w:lineRule="auto"/>
        <w:ind w:firstLine="567"/>
        <w:jc w:val="both"/>
        <w:rPr>
          <w:rFonts w:ascii="Times New Roman" w:hAnsi="Times New Roman" w:cs="Times New Roman"/>
        </w:rPr>
      </w:pPr>
      <w:r w:rsidRPr="008C3377">
        <w:rPr>
          <w:rFonts w:ascii="Times New Roman" w:hAnsi="Times New Roman" w:cs="Times New Roman"/>
        </w:rPr>
        <w:t>Ще одна проблема, яка виникає при реєстрації факту смерті на тимчасово непідконтрольній території пов’язана із обмеженим колом осіб, які мають право на подання заяви щодо встановлення такого факту. Згідно з чинним національним законодавством такими особами можуть бути родичі померлого або їх представники. Натомість водночас законодавець не врегулював питання: хто може бути належним заявником у випадку відсутності родичів та їх законних представників?</w:t>
      </w:r>
    </w:p>
    <w:p w:rsidR="00D303F0" w:rsidRPr="008C3377" w:rsidRDefault="00D303F0" w:rsidP="001806CC">
      <w:pPr>
        <w:spacing w:line="276" w:lineRule="auto"/>
        <w:ind w:firstLine="567"/>
        <w:jc w:val="both"/>
        <w:rPr>
          <w:rFonts w:ascii="Times New Roman" w:hAnsi="Times New Roman" w:cs="Times New Roman"/>
        </w:rPr>
      </w:pPr>
      <w:r w:rsidRPr="008C3377">
        <w:rPr>
          <w:rFonts w:ascii="Times New Roman" w:hAnsi="Times New Roman" w:cs="Times New Roman"/>
        </w:rPr>
        <w:t>Отож, підсумовуючи вище викладене, можна відзначити, що проблема реєстрації смерті</w:t>
      </w:r>
      <w:r>
        <w:rPr>
          <w:rFonts w:ascii="Times New Roman" w:hAnsi="Times New Roman" w:cs="Times New Roman"/>
        </w:rPr>
        <w:t xml:space="preserve"> на тимчасово окупованих територіях за майже 10 років свого існування</w:t>
      </w:r>
      <w:r w:rsidRPr="008C3377">
        <w:rPr>
          <w:rFonts w:ascii="Times New Roman" w:hAnsi="Times New Roman" w:cs="Times New Roman"/>
        </w:rPr>
        <w:t xml:space="preserve"> не втратила своєї актуальності. Нагальні питання, що потребують вирішення – спрощення процедури вс</w:t>
      </w:r>
      <w:r>
        <w:rPr>
          <w:rFonts w:ascii="Times New Roman" w:hAnsi="Times New Roman" w:cs="Times New Roman"/>
        </w:rPr>
        <w:t>т</w:t>
      </w:r>
      <w:r w:rsidRPr="008C3377">
        <w:rPr>
          <w:rFonts w:ascii="Times New Roman" w:hAnsi="Times New Roman" w:cs="Times New Roman"/>
        </w:rPr>
        <w:t xml:space="preserve">ановлення факту смерті та застосування однакового підходу суддів при вирішенні </w:t>
      </w:r>
      <w:r>
        <w:rPr>
          <w:rFonts w:ascii="Times New Roman" w:hAnsi="Times New Roman" w:cs="Times New Roman"/>
        </w:rPr>
        <w:t>даної</w:t>
      </w:r>
      <w:r w:rsidRPr="008C3377">
        <w:rPr>
          <w:rFonts w:ascii="Times New Roman" w:hAnsi="Times New Roman" w:cs="Times New Roman"/>
        </w:rPr>
        <w:t xml:space="preserve"> категорії справ. Зазначеного можна досягти шляхом впровадження певних змін до чинного національного законодавства.</w:t>
      </w:r>
    </w:p>
    <w:p w:rsidR="00D303F0" w:rsidRDefault="00D303F0" w:rsidP="001806CC">
      <w:pPr>
        <w:spacing w:line="276" w:lineRule="auto"/>
        <w:ind w:firstLine="567"/>
        <w:jc w:val="center"/>
        <w:rPr>
          <w:rFonts w:ascii="Times New Roman" w:hAnsi="Times New Roman" w:cs="Times New Roman"/>
          <w:bCs/>
          <w:color w:val="000000" w:themeColor="text1"/>
        </w:rPr>
      </w:pPr>
      <w:r w:rsidRPr="00AE4B20">
        <w:rPr>
          <w:rFonts w:ascii="Times New Roman" w:hAnsi="Times New Roman" w:cs="Times New Roman"/>
          <w:bCs/>
          <w:color w:val="000000" w:themeColor="text1"/>
        </w:rPr>
        <w:t>Список літератури</w:t>
      </w:r>
      <w:r>
        <w:rPr>
          <w:rFonts w:ascii="Times New Roman" w:hAnsi="Times New Roman" w:cs="Times New Roman"/>
          <w:bCs/>
          <w:color w:val="000000" w:themeColor="text1"/>
        </w:rPr>
        <w:t xml:space="preserve"> </w:t>
      </w:r>
    </w:p>
    <w:p w:rsidR="00D303F0" w:rsidRPr="00D303F0" w:rsidRDefault="00D303F0" w:rsidP="001806CC">
      <w:pPr>
        <w:spacing w:line="276" w:lineRule="auto"/>
        <w:ind w:firstLine="567"/>
        <w:jc w:val="both"/>
        <w:rPr>
          <w:rFonts w:ascii="Times New Roman" w:hAnsi="Times New Roman" w:cs="Times New Roman"/>
          <w:color w:val="000000" w:themeColor="text1"/>
        </w:rPr>
      </w:pPr>
      <w:r w:rsidRPr="00D303F0">
        <w:rPr>
          <w:rFonts w:ascii="Times New Roman" w:hAnsi="Times New Roman" w:cs="Times New Roman"/>
          <w:color w:val="000000" w:themeColor="text1"/>
        </w:rPr>
        <w:t>Волкова</w:t>
      </w:r>
      <w:r w:rsidR="001806CC">
        <w:rPr>
          <w:rFonts w:ascii="Times New Roman" w:hAnsi="Times New Roman" w:cs="Times New Roman"/>
          <w:color w:val="000000" w:themeColor="text1"/>
        </w:rPr>
        <w:t> </w:t>
      </w:r>
      <w:r w:rsidRPr="00D303F0">
        <w:rPr>
          <w:rFonts w:ascii="Times New Roman" w:hAnsi="Times New Roman" w:cs="Times New Roman"/>
          <w:color w:val="000000" w:themeColor="text1"/>
        </w:rPr>
        <w:t>І.</w:t>
      </w:r>
      <w:r w:rsidR="001806CC">
        <w:rPr>
          <w:rFonts w:ascii="Times New Roman" w:hAnsi="Times New Roman" w:cs="Times New Roman"/>
          <w:color w:val="000000" w:themeColor="text1"/>
        </w:rPr>
        <w:t> </w:t>
      </w:r>
      <w:r w:rsidRPr="00D303F0">
        <w:rPr>
          <w:rFonts w:ascii="Times New Roman" w:hAnsi="Times New Roman" w:cs="Times New Roman"/>
          <w:color w:val="000000" w:themeColor="text1"/>
        </w:rPr>
        <w:t>М.</w:t>
      </w:r>
      <w:r w:rsidR="001806CC">
        <w:rPr>
          <w:rFonts w:ascii="Times New Roman" w:hAnsi="Times New Roman" w:cs="Times New Roman"/>
          <w:color w:val="000000" w:themeColor="text1"/>
        </w:rPr>
        <w:t> </w:t>
      </w:r>
      <w:r w:rsidRPr="00D303F0">
        <w:rPr>
          <w:rFonts w:ascii="Times New Roman" w:hAnsi="Times New Roman" w:cs="Times New Roman"/>
          <w:color w:val="000000" w:themeColor="text1"/>
        </w:rPr>
        <w:t>Проблеми</w:t>
      </w:r>
      <w:r w:rsidR="001806CC">
        <w:rPr>
          <w:rFonts w:ascii="Times New Roman" w:hAnsi="Times New Roman" w:cs="Times New Roman"/>
          <w:color w:val="000000" w:themeColor="text1"/>
        </w:rPr>
        <w:t> </w:t>
      </w:r>
      <w:r w:rsidRPr="00D303F0">
        <w:rPr>
          <w:rFonts w:ascii="Times New Roman" w:hAnsi="Times New Roman" w:cs="Times New Roman"/>
          <w:color w:val="000000" w:themeColor="text1"/>
        </w:rPr>
        <w:t>судового</w:t>
      </w:r>
      <w:r w:rsidR="001806CC">
        <w:rPr>
          <w:rFonts w:ascii="Times New Roman" w:hAnsi="Times New Roman" w:cs="Times New Roman"/>
          <w:color w:val="000000" w:themeColor="text1"/>
        </w:rPr>
        <w:t> </w:t>
      </w:r>
      <w:r w:rsidRPr="00D303F0">
        <w:rPr>
          <w:rFonts w:ascii="Times New Roman" w:hAnsi="Times New Roman" w:cs="Times New Roman"/>
          <w:color w:val="000000" w:themeColor="text1"/>
        </w:rPr>
        <w:t>розгляду</w:t>
      </w:r>
      <w:r w:rsidR="001806CC">
        <w:rPr>
          <w:rFonts w:ascii="Times New Roman" w:hAnsi="Times New Roman" w:cs="Times New Roman"/>
          <w:color w:val="000000" w:themeColor="text1"/>
        </w:rPr>
        <w:t> </w:t>
      </w:r>
      <w:r w:rsidRPr="00D303F0">
        <w:rPr>
          <w:rFonts w:ascii="Times New Roman" w:hAnsi="Times New Roman" w:cs="Times New Roman"/>
          <w:color w:val="000000" w:themeColor="text1"/>
        </w:rPr>
        <w:t>справ</w:t>
      </w:r>
      <w:r w:rsidR="001806CC">
        <w:rPr>
          <w:rFonts w:ascii="Times New Roman" w:hAnsi="Times New Roman" w:cs="Times New Roman"/>
          <w:color w:val="000000" w:themeColor="text1"/>
        </w:rPr>
        <w:t> </w:t>
      </w:r>
      <w:r w:rsidRPr="00D303F0">
        <w:rPr>
          <w:rFonts w:ascii="Times New Roman" w:hAnsi="Times New Roman" w:cs="Times New Roman"/>
          <w:color w:val="000000" w:themeColor="text1"/>
        </w:rPr>
        <w:t xml:space="preserve">про встановлення фактів народження та смерті осіб на тимчасово </w:t>
      </w:r>
      <w:proofErr w:type="spellStart"/>
      <w:r w:rsidRPr="00D303F0">
        <w:rPr>
          <w:rFonts w:ascii="Times New Roman" w:hAnsi="Times New Roman" w:cs="Times New Roman"/>
          <w:color w:val="000000" w:themeColor="text1"/>
        </w:rPr>
        <w:t>окупованіи</w:t>
      </w:r>
      <w:proofErr w:type="spellEnd"/>
      <w:r w:rsidRPr="00D303F0">
        <w:rPr>
          <w:rFonts w:ascii="Times New Roman" w:hAnsi="Times New Roman" w:cs="Times New Roman"/>
          <w:color w:val="000000" w:themeColor="text1"/>
        </w:rPr>
        <w:t xml:space="preserve">̆ </w:t>
      </w:r>
      <w:proofErr w:type="spellStart"/>
      <w:r w:rsidRPr="00D303F0">
        <w:rPr>
          <w:rFonts w:ascii="Times New Roman" w:hAnsi="Times New Roman" w:cs="Times New Roman"/>
          <w:color w:val="000000" w:themeColor="text1"/>
        </w:rPr>
        <w:t>територіі</w:t>
      </w:r>
      <w:proofErr w:type="spellEnd"/>
      <w:r w:rsidRPr="00D303F0">
        <w:rPr>
          <w:rFonts w:ascii="Times New Roman" w:hAnsi="Times New Roman" w:cs="Times New Roman"/>
          <w:color w:val="000000" w:themeColor="text1"/>
        </w:rPr>
        <w:t xml:space="preserve">̈ </w:t>
      </w:r>
      <w:proofErr w:type="spellStart"/>
      <w:r w:rsidRPr="00D303F0">
        <w:rPr>
          <w:rFonts w:ascii="Times New Roman" w:hAnsi="Times New Roman" w:cs="Times New Roman"/>
          <w:color w:val="000000" w:themeColor="text1"/>
        </w:rPr>
        <w:t>України</w:t>
      </w:r>
      <w:proofErr w:type="spellEnd"/>
      <w:r w:rsidRPr="00D303F0">
        <w:rPr>
          <w:rFonts w:ascii="Times New Roman" w:hAnsi="Times New Roman" w:cs="Times New Roman"/>
          <w:color w:val="000000" w:themeColor="text1"/>
        </w:rPr>
        <w:t xml:space="preserve">. </w:t>
      </w:r>
      <w:r w:rsidRPr="00D303F0">
        <w:rPr>
          <w:rFonts w:ascii="Times New Roman" w:hAnsi="Times New Roman" w:cs="Times New Roman"/>
          <w:i/>
          <w:iCs/>
          <w:color w:val="000000" w:themeColor="text1"/>
        </w:rPr>
        <w:t>Проблеми цивільного права та процесу</w:t>
      </w:r>
      <w:r w:rsidRPr="00D303F0">
        <w:rPr>
          <w:rFonts w:ascii="Times New Roman" w:hAnsi="Times New Roman" w:cs="Times New Roman"/>
          <w:color w:val="000000" w:themeColor="text1"/>
        </w:rPr>
        <w:t>. Харків, 2019. С. 321-324.</w:t>
      </w:r>
    </w:p>
    <w:p w:rsidR="00D303F0" w:rsidRPr="005A7F2F" w:rsidRDefault="00D303F0" w:rsidP="001806CC">
      <w:pPr>
        <w:spacing w:line="276" w:lineRule="auto"/>
        <w:ind w:firstLine="567"/>
        <w:jc w:val="both"/>
        <w:rPr>
          <w:rFonts w:ascii="Times New Roman" w:hAnsi="Times New Roman" w:cs="Times New Roman"/>
          <w:color w:val="000000" w:themeColor="text1"/>
        </w:rPr>
      </w:pPr>
      <w:proofErr w:type="spellStart"/>
      <w:r w:rsidRPr="005A7F2F">
        <w:rPr>
          <w:rFonts w:ascii="Times New Roman" w:hAnsi="Times New Roman" w:cs="Times New Roman"/>
          <w:color w:val="000000" w:themeColor="text1"/>
          <w:lang w:val="ru-RU"/>
        </w:rPr>
        <w:lastRenderedPageBreak/>
        <w:t>Іляшко</w:t>
      </w:r>
      <w:proofErr w:type="spellEnd"/>
      <w:r w:rsidRPr="005A7F2F">
        <w:rPr>
          <w:rFonts w:ascii="Times New Roman" w:hAnsi="Times New Roman" w:cs="Times New Roman"/>
          <w:color w:val="000000" w:themeColor="text1"/>
          <w:lang w:val="ru-RU"/>
        </w:rPr>
        <w:t xml:space="preserve"> О.</w:t>
      </w:r>
      <w:r w:rsidR="001806CC">
        <w:rPr>
          <w:rFonts w:ascii="Times New Roman" w:hAnsi="Times New Roman" w:cs="Times New Roman"/>
          <w:color w:val="000000" w:themeColor="text1"/>
          <w:lang w:val="ru-RU"/>
        </w:rPr>
        <w:t> </w:t>
      </w:r>
      <w:r w:rsidRPr="005A7F2F">
        <w:rPr>
          <w:rFonts w:ascii="Times New Roman" w:hAnsi="Times New Roman" w:cs="Times New Roman"/>
          <w:color w:val="000000" w:themeColor="text1"/>
          <w:lang w:val="ru-RU"/>
        </w:rPr>
        <w:t xml:space="preserve">О. </w:t>
      </w:r>
      <w:r w:rsidRPr="005A7F2F">
        <w:rPr>
          <w:rFonts w:ascii="Times New Roman" w:hAnsi="Times New Roman" w:cs="Times New Roman"/>
          <w:color w:val="000000" w:themeColor="text1"/>
        </w:rPr>
        <w:t xml:space="preserve">Реалізація та захист прав жителів тимчасово окупованих </w:t>
      </w:r>
      <w:proofErr w:type="spellStart"/>
      <w:r w:rsidRPr="005A7F2F">
        <w:rPr>
          <w:rFonts w:ascii="Times New Roman" w:hAnsi="Times New Roman" w:cs="Times New Roman"/>
          <w:color w:val="000000" w:themeColor="text1"/>
        </w:rPr>
        <w:t>територіи</w:t>
      </w:r>
      <w:proofErr w:type="spellEnd"/>
      <w:r w:rsidRPr="005A7F2F">
        <w:rPr>
          <w:rFonts w:ascii="Times New Roman" w:hAnsi="Times New Roman" w:cs="Times New Roman"/>
          <w:color w:val="000000" w:themeColor="text1"/>
        </w:rPr>
        <w:t xml:space="preserve">̆: проблема </w:t>
      </w:r>
      <w:proofErr w:type="spellStart"/>
      <w:r w:rsidRPr="005A7F2F">
        <w:rPr>
          <w:rFonts w:ascii="Times New Roman" w:hAnsi="Times New Roman" w:cs="Times New Roman"/>
          <w:color w:val="000000" w:themeColor="text1"/>
        </w:rPr>
        <w:t>легітимаціі</w:t>
      </w:r>
      <w:proofErr w:type="spellEnd"/>
      <w:r w:rsidRPr="005A7F2F">
        <w:rPr>
          <w:rFonts w:ascii="Times New Roman" w:hAnsi="Times New Roman" w:cs="Times New Roman"/>
          <w:color w:val="000000" w:themeColor="text1"/>
        </w:rPr>
        <w:t xml:space="preserve">̈ документів. </w:t>
      </w:r>
      <w:r w:rsidRPr="005A7F2F">
        <w:rPr>
          <w:rFonts w:ascii="Times New Roman" w:hAnsi="Times New Roman" w:cs="Times New Roman"/>
          <w:i/>
          <w:iCs/>
          <w:color w:val="000000" w:themeColor="text1"/>
        </w:rPr>
        <w:t>Вчені записки ТНУ імені В.І. Вернадського</w:t>
      </w:r>
      <w:r w:rsidRPr="005A7F2F">
        <w:rPr>
          <w:rFonts w:ascii="Times New Roman" w:hAnsi="Times New Roman" w:cs="Times New Roman"/>
          <w:color w:val="000000" w:themeColor="text1"/>
        </w:rPr>
        <w:t>. Серія: юридичні науки. Том 30 (69) №3. 2019. С. 24-28.</w:t>
      </w:r>
    </w:p>
    <w:p w:rsidR="00D303F0" w:rsidRPr="005A7F2F" w:rsidRDefault="00D303F0" w:rsidP="001806CC">
      <w:pPr>
        <w:pStyle w:val="a3"/>
        <w:spacing w:before="0" w:beforeAutospacing="0" w:after="0" w:afterAutospacing="0" w:line="276" w:lineRule="auto"/>
        <w:ind w:firstLine="567"/>
        <w:jc w:val="both"/>
        <w:rPr>
          <w:color w:val="000000" w:themeColor="text1"/>
        </w:rPr>
      </w:pPr>
      <w:r w:rsidRPr="005A7F2F">
        <w:rPr>
          <w:color w:val="000000" w:themeColor="text1"/>
        </w:rPr>
        <w:t xml:space="preserve">Перешкоди в </w:t>
      </w:r>
      <w:proofErr w:type="spellStart"/>
      <w:r w:rsidRPr="005A7F2F">
        <w:rPr>
          <w:color w:val="000000" w:themeColor="text1"/>
        </w:rPr>
        <w:t>реалізаціі</w:t>
      </w:r>
      <w:proofErr w:type="spellEnd"/>
      <w:r w:rsidRPr="005A7F2F">
        <w:rPr>
          <w:color w:val="000000" w:themeColor="text1"/>
        </w:rPr>
        <w:t xml:space="preserve">̈ прав і свобод осіб на </w:t>
      </w:r>
      <w:proofErr w:type="spellStart"/>
      <w:r w:rsidRPr="005A7F2F">
        <w:rPr>
          <w:color w:val="000000" w:themeColor="text1"/>
        </w:rPr>
        <w:t>окупованіи</w:t>
      </w:r>
      <w:proofErr w:type="spellEnd"/>
      <w:r w:rsidRPr="005A7F2F">
        <w:rPr>
          <w:color w:val="000000" w:themeColor="text1"/>
        </w:rPr>
        <w:t xml:space="preserve">̆ </w:t>
      </w:r>
      <w:proofErr w:type="spellStart"/>
      <w:r w:rsidRPr="005A7F2F">
        <w:rPr>
          <w:color w:val="000000" w:themeColor="text1"/>
        </w:rPr>
        <w:t>територіі</w:t>
      </w:r>
      <w:proofErr w:type="spellEnd"/>
      <w:r w:rsidRPr="005A7F2F">
        <w:rPr>
          <w:color w:val="000000" w:themeColor="text1"/>
        </w:rPr>
        <w:t xml:space="preserve">̈ Кримського півострова та тимчасово непідконтрольних територіях </w:t>
      </w:r>
      <w:proofErr w:type="spellStart"/>
      <w:r w:rsidRPr="005A7F2F">
        <w:rPr>
          <w:color w:val="000000" w:themeColor="text1"/>
        </w:rPr>
        <w:t>Донецькоі</w:t>
      </w:r>
      <w:proofErr w:type="spellEnd"/>
      <w:r w:rsidRPr="005A7F2F">
        <w:rPr>
          <w:color w:val="000000" w:themeColor="text1"/>
        </w:rPr>
        <w:t xml:space="preserve">̈ та </w:t>
      </w:r>
      <w:proofErr w:type="spellStart"/>
      <w:r w:rsidRPr="005A7F2F">
        <w:rPr>
          <w:color w:val="000000" w:themeColor="text1"/>
        </w:rPr>
        <w:t>Луганськоі</w:t>
      </w:r>
      <w:proofErr w:type="spellEnd"/>
      <w:r w:rsidRPr="005A7F2F">
        <w:rPr>
          <w:color w:val="000000" w:themeColor="text1"/>
        </w:rPr>
        <w:t xml:space="preserve">̈ </w:t>
      </w:r>
      <w:proofErr w:type="spellStart"/>
      <w:r w:rsidRPr="005A7F2F">
        <w:rPr>
          <w:color w:val="000000" w:themeColor="text1"/>
        </w:rPr>
        <w:t>областеи</w:t>
      </w:r>
      <w:proofErr w:type="spellEnd"/>
      <w:r w:rsidRPr="005A7F2F">
        <w:rPr>
          <w:color w:val="000000" w:themeColor="text1"/>
        </w:rPr>
        <w:t xml:space="preserve">̆ (реєстрація фактів народження і смерті) : </w:t>
      </w:r>
      <w:proofErr w:type="spellStart"/>
      <w:r w:rsidRPr="005A7F2F">
        <w:rPr>
          <w:color w:val="000000" w:themeColor="text1"/>
        </w:rPr>
        <w:t>аналіт</w:t>
      </w:r>
      <w:proofErr w:type="spellEnd"/>
      <w:r w:rsidRPr="005A7F2F">
        <w:rPr>
          <w:color w:val="000000" w:themeColor="text1"/>
        </w:rPr>
        <w:t xml:space="preserve">. звіт громад. </w:t>
      </w:r>
      <w:proofErr w:type="spellStart"/>
      <w:r w:rsidRPr="005A7F2F">
        <w:rPr>
          <w:color w:val="000000" w:themeColor="text1"/>
        </w:rPr>
        <w:t>орг</w:t>
      </w:r>
      <w:proofErr w:type="spellEnd"/>
      <w:r w:rsidRPr="005A7F2F">
        <w:rPr>
          <w:color w:val="000000" w:themeColor="text1"/>
        </w:rPr>
        <w:t xml:space="preserve">. «Центр правових та політичних досліджень «СІМ» та </w:t>
      </w:r>
      <w:proofErr w:type="spellStart"/>
      <w:r w:rsidRPr="005A7F2F">
        <w:rPr>
          <w:color w:val="000000" w:themeColor="text1"/>
        </w:rPr>
        <w:t>Укр</w:t>
      </w:r>
      <w:proofErr w:type="spellEnd"/>
      <w:r w:rsidRPr="005A7F2F">
        <w:rPr>
          <w:color w:val="000000" w:themeColor="text1"/>
        </w:rPr>
        <w:t xml:space="preserve">. </w:t>
      </w:r>
      <w:proofErr w:type="spellStart"/>
      <w:r w:rsidRPr="005A7F2F">
        <w:rPr>
          <w:color w:val="000000" w:themeColor="text1"/>
        </w:rPr>
        <w:t>Гельсін</w:t>
      </w:r>
      <w:proofErr w:type="spellEnd"/>
      <w:r w:rsidRPr="005A7F2F">
        <w:rPr>
          <w:color w:val="000000" w:themeColor="text1"/>
        </w:rPr>
        <w:t xml:space="preserve">. спілки з прав людини. Львів, 2017. 39 с. URL: https://helsinki.org.ua/wp-сontent/uploads/ 2018/02/Zvi1t.pdf (дата звернення: 10.04.2019). </w:t>
      </w:r>
    </w:p>
    <w:p w:rsidR="00D303F0" w:rsidRPr="005A7F2F" w:rsidRDefault="00D303F0" w:rsidP="001806CC">
      <w:pPr>
        <w:pStyle w:val="a3"/>
        <w:spacing w:before="0" w:beforeAutospacing="0" w:after="0" w:afterAutospacing="0" w:line="276" w:lineRule="auto"/>
        <w:ind w:firstLine="567"/>
        <w:jc w:val="both"/>
        <w:rPr>
          <w:color w:val="000000" w:themeColor="text1"/>
        </w:rPr>
      </w:pPr>
      <w:r w:rsidRPr="005A7F2F">
        <w:rPr>
          <w:color w:val="000000" w:themeColor="text1"/>
        </w:rPr>
        <w:t xml:space="preserve">Правові наслідки для держав, що </w:t>
      </w:r>
      <w:proofErr w:type="spellStart"/>
      <w:r w:rsidRPr="005A7F2F">
        <w:rPr>
          <w:color w:val="000000" w:themeColor="text1"/>
        </w:rPr>
        <w:t>визвані</w:t>
      </w:r>
      <w:proofErr w:type="spellEnd"/>
      <w:r w:rsidRPr="005A7F2F">
        <w:rPr>
          <w:color w:val="000000" w:themeColor="text1"/>
        </w:rPr>
        <w:t xml:space="preserve"> тривалою присутністю Південної Африки в Намібії. Резолюція 276 (1970) </w:t>
      </w:r>
      <w:proofErr w:type="spellStart"/>
      <w:r w:rsidRPr="005A7F2F">
        <w:rPr>
          <w:color w:val="000000" w:themeColor="text1"/>
        </w:rPr>
        <w:t>Совета</w:t>
      </w:r>
      <w:proofErr w:type="spellEnd"/>
      <w:r w:rsidRPr="005A7F2F">
        <w:rPr>
          <w:color w:val="000000" w:themeColor="text1"/>
        </w:rPr>
        <w:t xml:space="preserve"> </w:t>
      </w:r>
      <w:proofErr w:type="spellStart"/>
      <w:r w:rsidRPr="005A7F2F">
        <w:rPr>
          <w:color w:val="000000" w:themeColor="text1"/>
        </w:rPr>
        <w:t>Безопасности</w:t>
      </w:r>
      <w:proofErr w:type="spellEnd"/>
      <w:r w:rsidRPr="005A7F2F">
        <w:rPr>
          <w:color w:val="000000" w:themeColor="text1"/>
        </w:rPr>
        <w:t xml:space="preserve"> // Precedent.ua : </w:t>
      </w:r>
      <w:proofErr w:type="spellStart"/>
      <w:r w:rsidRPr="005A7F2F">
        <w:rPr>
          <w:color w:val="000000" w:themeColor="text1"/>
        </w:rPr>
        <w:t>сайт</w:t>
      </w:r>
      <w:proofErr w:type="spellEnd"/>
      <w:r w:rsidRPr="005A7F2F">
        <w:rPr>
          <w:color w:val="000000" w:themeColor="text1"/>
        </w:rPr>
        <w:t xml:space="preserve"> / Центр стратег. справ </w:t>
      </w:r>
      <w:proofErr w:type="spellStart"/>
      <w:r w:rsidRPr="005A7F2F">
        <w:rPr>
          <w:color w:val="000000" w:themeColor="text1"/>
        </w:rPr>
        <w:t>Укр</w:t>
      </w:r>
      <w:proofErr w:type="spellEnd"/>
      <w:r w:rsidRPr="005A7F2F">
        <w:rPr>
          <w:color w:val="000000" w:themeColor="text1"/>
        </w:rPr>
        <w:t xml:space="preserve">. </w:t>
      </w:r>
      <w:proofErr w:type="spellStart"/>
      <w:r w:rsidRPr="005A7F2F">
        <w:rPr>
          <w:color w:val="000000" w:themeColor="text1"/>
        </w:rPr>
        <w:t>Гельсін</w:t>
      </w:r>
      <w:proofErr w:type="spellEnd"/>
      <w:r w:rsidRPr="005A7F2F">
        <w:rPr>
          <w:color w:val="000000" w:themeColor="text1"/>
        </w:rPr>
        <w:t>. спілки з прав людини. URL: https://precedent.in.ua/ 2016/05/06/</w:t>
      </w:r>
      <w:proofErr w:type="spellStart"/>
      <w:r w:rsidRPr="005A7F2F">
        <w:rPr>
          <w:color w:val="000000" w:themeColor="text1"/>
        </w:rPr>
        <w:t>pravovye-posledstvyya-dlya-gosudarstv</w:t>
      </w:r>
      <w:proofErr w:type="spellEnd"/>
      <w:r w:rsidRPr="005A7F2F">
        <w:rPr>
          <w:color w:val="000000" w:themeColor="text1"/>
        </w:rPr>
        <w:t xml:space="preserve">/ (дата звернення: 07.11.2023). </w:t>
      </w:r>
    </w:p>
    <w:p w:rsidR="00D303F0" w:rsidRPr="005A7F2F" w:rsidRDefault="00D303F0" w:rsidP="001806CC">
      <w:pPr>
        <w:pStyle w:val="a3"/>
        <w:spacing w:before="0" w:beforeAutospacing="0" w:after="0" w:afterAutospacing="0" w:line="276" w:lineRule="auto"/>
        <w:ind w:firstLine="567"/>
        <w:jc w:val="both"/>
        <w:rPr>
          <w:color w:val="000000" w:themeColor="text1"/>
          <w:lang w:val="ru-RU"/>
        </w:rPr>
      </w:pPr>
      <w:proofErr w:type="spellStart"/>
      <w:r w:rsidRPr="005A7F2F">
        <w:rPr>
          <w:color w:val="000000" w:themeColor="text1"/>
        </w:rPr>
        <w:t>Цивільнии</w:t>
      </w:r>
      <w:proofErr w:type="spellEnd"/>
      <w:r w:rsidRPr="005A7F2F">
        <w:rPr>
          <w:color w:val="000000" w:themeColor="text1"/>
        </w:rPr>
        <w:t xml:space="preserve">̆ </w:t>
      </w:r>
      <w:proofErr w:type="spellStart"/>
      <w:r w:rsidRPr="005A7F2F">
        <w:rPr>
          <w:color w:val="000000" w:themeColor="text1"/>
        </w:rPr>
        <w:t>процесуальнии</w:t>
      </w:r>
      <w:proofErr w:type="spellEnd"/>
      <w:r w:rsidRPr="005A7F2F">
        <w:rPr>
          <w:color w:val="000000" w:themeColor="text1"/>
        </w:rPr>
        <w:t xml:space="preserve">̆ кодекс </w:t>
      </w:r>
      <w:proofErr w:type="spellStart"/>
      <w:r w:rsidRPr="005A7F2F">
        <w:rPr>
          <w:color w:val="000000" w:themeColor="text1"/>
        </w:rPr>
        <w:t>України</w:t>
      </w:r>
      <w:proofErr w:type="spellEnd"/>
      <w:r w:rsidRPr="005A7F2F">
        <w:rPr>
          <w:color w:val="000000" w:themeColor="text1"/>
        </w:rPr>
        <w:t xml:space="preserve"> : закон </w:t>
      </w:r>
      <w:proofErr w:type="spellStart"/>
      <w:r w:rsidRPr="005A7F2F">
        <w:rPr>
          <w:color w:val="000000" w:themeColor="text1"/>
        </w:rPr>
        <w:t>України</w:t>
      </w:r>
      <w:proofErr w:type="spellEnd"/>
      <w:r w:rsidRPr="005A7F2F">
        <w:rPr>
          <w:color w:val="000000" w:themeColor="text1"/>
        </w:rPr>
        <w:t xml:space="preserve"> від 18.03.2004 № 1618-ІV. </w:t>
      </w:r>
      <w:r w:rsidRPr="005A7F2F">
        <w:rPr>
          <w:color w:val="000000" w:themeColor="text1"/>
          <w:lang w:val="en-US"/>
        </w:rPr>
        <w:t>URL</w:t>
      </w:r>
      <w:r w:rsidRPr="005A7F2F">
        <w:rPr>
          <w:color w:val="000000" w:themeColor="text1"/>
        </w:rPr>
        <w:t>: https://zakon.rada.gov.ua/laws/show/1618-15#Text (дата звернення: 07.11.2023).</w:t>
      </w:r>
    </w:p>
    <w:p w:rsidR="00D303F0" w:rsidRPr="005A7F2F" w:rsidRDefault="00D303F0" w:rsidP="001806CC">
      <w:pPr>
        <w:pStyle w:val="a3"/>
        <w:spacing w:before="0" w:beforeAutospacing="0" w:after="0" w:afterAutospacing="0" w:line="276" w:lineRule="auto"/>
        <w:jc w:val="both"/>
      </w:pPr>
    </w:p>
    <w:p w:rsidR="00D303F0" w:rsidRPr="005A7F2F" w:rsidRDefault="00D303F0" w:rsidP="001806CC">
      <w:pPr>
        <w:pStyle w:val="a3"/>
        <w:spacing w:before="0" w:beforeAutospacing="0" w:after="0" w:afterAutospacing="0" w:line="276" w:lineRule="auto"/>
        <w:jc w:val="both"/>
      </w:pPr>
    </w:p>
    <w:p w:rsidR="00D303F0" w:rsidRPr="005A7F2F" w:rsidRDefault="00D303F0" w:rsidP="001806CC">
      <w:pPr>
        <w:spacing w:line="276" w:lineRule="auto"/>
        <w:jc w:val="both"/>
        <w:rPr>
          <w:rFonts w:ascii="Times New Roman" w:hAnsi="Times New Roman" w:cs="Times New Roman"/>
        </w:rPr>
      </w:pPr>
    </w:p>
    <w:p w:rsidR="00D303F0" w:rsidRPr="005A7F2F" w:rsidRDefault="00D303F0" w:rsidP="001806CC">
      <w:pPr>
        <w:spacing w:line="276" w:lineRule="auto"/>
        <w:ind w:firstLine="567"/>
        <w:jc w:val="both"/>
        <w:rPr>
          <w:rFonts w:ascii="Times New Roman" w:hAnsi="Times New Roman" w:cs="Times New Roman"/>
        </w:rPr>
      </w:pPr>
    </w:p>
    <w:p w:rsidR="005376CB" w:rsidRPr="005A7F2F" w:rsidRDefault="005376CB" w:rsidP="001806CC">
      <w:pPr>
        <w:spacing w:line="276" w:lineRule="auto"/>
      </w:pPr>
    </w:p>
    <w:sectPr w:rsidR="005376CB" w:rsidRPr="005A7F2F" w:rsidSect="00717FC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0F7001"/>
    <w:multiLevelType w:val="hybridMultilevel"/>
    <w:tmpl w:val="4ECEAF9C"/>
    <w:lvl w:ilvl="0" w:tplc="0308BC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69749F8"/>
    <w:multiLevelType w:val="hybridMultilevel"/>
    <w:tmpl w:val="C08E87F8"/>
    <w:lvl w:ilvl="0" w:tplc="BCCED50A">
      <w:start w:val="1"/>
      <w:numFmt w:val="decimal"/>
      <w:lvlText w:val="%1."/>
      <w:lvlJc w:val="left"/>
      <w:pPr>
        <w:ind w:left="1287" w:hanging="360"/>
      </w:pPr>
      <w:rPr>
        <w:b w:val="0"/>
        <w:bCs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3F0"/>
    <w:rsid w:val="00100147"/>
    <w:rsid w:val="001806CC"/>
    <w:rsid w:val="005376CB"/>
    <w:rsid w:val="005A7F2F"/>
    <w:rsid w:val="00C849E3"/>
    <w:rsid w:val="00D303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FDC24-4AD7-40E2-959B-FD99FFE3E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3F0"/>
    <w:pPr>
      <w:spacing w:after="0" w:line="240" w:lineRule="auto"/>
    </w:pPr>
    <w:rPr>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03F0"/>
    <w:pPr>
      <w:spacing w:before="100" w:beforeAutospacing="1" w:after="100" w:afterAutospacing="1"/>
    </w:pPr>
    <w:rPr>
      <w:rFonts w:ascii="Times New Roman" w:eastAsia="Times New Roman" w:hAnsi="Times New Roman" w:cs="Times New Roman"/>
      <w:kern w:val="0"/>
      <w:lang w:eastAsia="ru-RU"/>
      <w14:ligatures w14:val="none"/>
    </w:rPr>
  </w:style>
  <w:style w:type="paragraph" w:styleId="a4">
    <w:name w:val="List Paragraph"/>
    <w:basedOn w:val="a"/>
    <w:uiPriority w:val="34"/>
    <w:qFormat/>
    <w:rsid w:val="00D303F0"/>
    <w:pPr>
      <w:ind w:left="720"/>
      <w:contextualSpacing/>
    </w:pPr>
  </w:style>
  <w:style w:type="character" w:styleId="a5">
    <w:name w:val="Hyperlink"/>
    <w:basedOn w:val="a0"/>
    <w:uiPriority w:val="99"/>
    <w:unhideWhenUsed/>
    <w:rsid w:val="00D303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shebanic@mdu.in.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1118</Words>
  <Characters>6379</Characters>
  <Application>Microsoft Office Word</Application>
  <DocSecurity>0</DocSecurity>
  <Lines>53</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Yevgen Chernykh Yevgen Chernykh</cp:lastModifiedBy>
  <cp:revision>2</cp:revision>
  <dcterms:created xsi:type="dcterms:W3CDTF">2023-11-08T10:12:00Z</dcterms:created>
  <dcterms:modified xsi:type="dcterms:W3CDTF">2023-11-08T10:12:00Z</dcterms:modified>
</cp:coreProperties>
</file>