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5535" w14:textId="25217665" w:rsidR="00A64BC0" w:rsidRPr="00320E9C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D77C65">
        <w:rPr>
          <w:rFonts w:ascii="Times New Roman" w:hAnsi="Times New Roman" w:cs="Times New Roman"/>
          <w:sz w:val="24"/>
          <w:szCs w:val="24"/>
        </w:rPr>
        <w:t xml:space="preserve"> 338</w:t>
      </w:r>
    </w:p>
    <w:p w14:paraId="6A8587C5" w14:textId="55D02CBF" w:rsidR="00A64BC0" w:rsidRPr="00320E9C" w:rsidRDefault="00D1458C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Резнікова Наталія Володимирівна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2966BFEF" w14:textId="75A2262C" w:rsidR="00B324E0" w:rsidRPr="00320E9C" w:rsidRDefault="00D97CC7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доктор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е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кономічних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аук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, </w:t>
      </w:r>
      <w:r w:rsidR="00D1458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професор,</w:t>
      </w:r>
    </w:p>
    <w:p w14:paraId="59025417" w14:textId="26099588" w:rsidR="00D97CC7" w:rsidRDefault="00D1458C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професор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D97CC7" w:rsidRPr="001B25D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кафедри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світового господарства</w:t>
      </w:r>
      <w:r w:rsidR="00D97CC7" w:rsidRPr="001B25D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14:paraId="2781A322" w14:textId="7FE4D4E4" w:rsidR="00B324E0" w:rsidRPr="00320E9C" w:rsidRDefault="00D1458C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і</w:t>
      </w:r>
      <w:r w:rsidR="00D97CC7" w:rsidRPr="001B25D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міжнародних економічних відносин</w:t>
      </w:r>
    </w:p>
    <w:p w14:paraId="545EE7B5" w14:textId="77777777" w:rsidR="00D1458C" w:rsidRDefault="00D1458C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Навчально-науковий інститут міжнародних відносин </w:t>
      </w:r>
    </w:p>
    <w:p w14:paraId="629A0F29" w14:textId="407E9D22" w:rsidR="00B324E0" w:rsidRPr="00320E9C" w:rsidRDefault="00D1458C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Київського національного університету імені Тараса Шевченка</w:t>
      </w:r>
    </w:p>
    <w:p w14:paraId="4AD3476B" w14:textId="77777777" w:rsidR="00D1458C" w:rsidRPr="00D1458C" w:rsidRDefault="00D97CC7" w:rsidP="00D97C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1458C">
        <w:rPr>
          <w:rFonts w:ascii="Times New Roman" w:hAnsi="Times New Roman" w:cs="Times New Roman"/>
          <w:sz w:val="24"/>
          <w:szCs w:val="24"/>
          <w:lang w:val="uk-UA"/>
        </w:rPr>
        <w:t xml:space="preserve">e-mail: </w:t>
      </w:r>
      <w:r w:rsidR="00D1458C" w:rsidRPr="00D1458C">
        <w:rPr>
          <w:rFonts w:ascii="Times New Roman" w:hAnsi="Times New Roman" w:cs="Times New Roman"/>
          <w:sz w:val="24"/>
          <w:szCs w:val="24"/>
          <w:lang w:val="uk-UA"/>
        </w:rPr>
        <w:t>nreznikova@knu.ua</w:t>
      </w:r>
      <w:r w:rsidR="00D1458C" w:rsidRPr="00D14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CF24022" w14:textId="42FEF32D" w:rsidR="00D97CC7" w:rsidRPr="00D1458C" w:rsidRDefault="00D97CC7" w:rsidP="00D97C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1458C">
        <w:rPr>
          <w:rFonts w:ascii="Times New Roman" w:hAnsi="Times New Roman" w:cs="Times New Roman"/>
          <w:sz w:val="24"/>
          <w:szCs w:val="24"/>
          <w:lang w:val="uk-UA"/>
        </w:rPr>
        <w:t xml:space="preserve">ORCID: </w:t>
      </w:r>
      <w:r w:rsidR="00D1458C" w:rsidRPr="00D1458C">
        <w:rPr>
          <w:rFonts w:ascii="Times New Roman" w:hAnsi="Times New Roman" w:cs="Times New Roman"/>
          <w:sz w:val="24"/>
          <w:szCs w:val="24"/>
          <w:lang w:val="uk-UA"/>
        </w:rPr>
        <w:t>https://orcid.org/0000-0003-2570-869X</w:t>
      </w:r>
    </w:p>
    <w:p w14:paraId="47130984" w14:textId="77777777" w:rsidR="00B324E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32220F49" w14:textId="5BCB934A" w:rsidR="00A64BC0" w:rsidRPr="00320E9C" w:rsidRDefault="00B02935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ІНСТИТУЦІЙНІ МЕХАНІЗМИ РОЗВИТКУ РИНКУ ПРАЦІ І ПОДОЛАННЯ БІДНОСТІ  </w:t>
      </w:r>
    </w:p>
    <w:p w14:paraId="4B9AAB50" w14:textId="77777777"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6D3DF2A4" w14:textId="77777777" w:rsidR="004C02DC" w:rsidRDefault="00115C44" w:rsidP="00D145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E26">
        <w:rPr>
          <w:rFonts w:ascii="Times New Roman" w:hAnsi="Times New Roman" w:cs="Times New Roman"/>
          <w:sz w:val="24"/>
          <w:szCs w:val="24"/>
          <w:lang w:val="uk-UA"/>
        </w:rPr>
        <w:t>Прагматична соціальна-економічна політика в повоєнний період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, серед іншого,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має бути орієнтована на подолання бідності і створення ємного внутрішнього ринку праці. 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Враховуючи, що п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>ерерозподіл доходів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лише загострить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поляризацію ефектів від фіскального навантаження у суспільстві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, на порядок денний виходить пошук нових інструментів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стимулювання ефективного попиту за активної участі держави у цьому процесі.</w:t>
      </w:r>
      <w:r w:rsidRPr="00D14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2DC" w:rsidRPr="004C02DC">
        <w:rPr>
          <w:rFonts w:ascii="Times New Roman" w:hAnsi="Times New Roman" w:cs="Times New Roman"/>
          <w:sz w:val="24"/>
          <w:szCs w:val="24"/>
          <w:lang w:val="uk-UA"/>
        </w:rPr>
        <w:t xml:space="preserve">За політики 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пришвидшення</w:t>
      </w:r>
      <w:r w:rsidR="004C02DC" w:rsidRPr="004C02DC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зростання та 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 xml:space="preserve">стимулювання притоку іноземних </w:t>
      </w:r>
      <w:r w:rsidR="004C02DC" w:rsidRPr="004C02DC">
        <w:rPr>
          <w:rFonts w:ascii="Times New Roman" w:hAnsi="Times New Roman" w:cs="Times New Roman"/>
          <w:sz w:val="24"/>
          <w:szCs w:val="24"/>
          <w:lang w:val="uk-UA"/>
        </w:rPr>
        <w:t xml:space="preserve">інвестицій економісти ніколи не знають 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достеменно</w:t>
      </w:r>
      <w:r w:rsidR="004C02DC" w:rsidRPr="004C02DC">
        <w:rPr>
          <w:rFonts w:ascii="Times New Roman" w:hAnsi="Times New Roman" w:cs="Times New Roman"/>
          <w:sz w:val="24"/>
          <w:szCs w:val="24"/>
          <w:lang w:val="uk-UA"/>
        </w:rPr>
        <w:t>, який обсяг стимулів необхідний для забезпечення повної зайнятості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C02DC" w:rsidRPr="004C02DC">
        <w:rPr>
          <w:rFonts w:ascii="Times New Roman" w:hAnsi="Times New Roman" w:cs="Times New Roman"/>
          <w:sz w:val="24"/>
          <w:szCs w:val="24"/>
          <w:lang w:val="uk-UA"/>
        </w:rPr>
        <w:t xml:space="preserve"> ефективн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4C02DC" w:rsidRPr="004C02DC">
        <w:rPr>
          <w:rFonts w:ascii="Times New Roman" w:hAnsi="Times New Roman" w:cs="Times New Roman"/>
          <w:sz w:val="24"/>
          <w:szCs w:val="24"/>
          <w:lang w:val="uk-UA"/>
        </w:rPr>
        <w:t xml:space="preserve"> попит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C02DC" w:rsidRPr="004C02DC">
        <w:rPr>
          <w:rFonts w:ascii="Times New Roman" w:hAnsi="Times New Roman" w:cs="Times New Roman"/>
          <w:sz w:val="24"/>
          <w:szCs w:val="24"/>
          <w:lang w:val="uk-UA"/>
        </w:rPr>
        <w:t xml:space="preserve">, оскільки фактори, що визначають 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останній</w:t>
      </w:r>
      <w:r w:rsidR="004C02DC" w:rsidRPr="004C02DC">
        <w:rPr>
          <w:rFonts w:ascii="Times New Roman" w:hAnsi="Times New Roman" w:cs="Times New Roman"/>
          <w:sz w:val="24"/>
          <w:szCs w:val="24"/>
          <w:lang w:val="uk-UA"/>
        </w:rPr>
        <w:t xml:space="preserve"> (інвестиції, заощадження та розподіл 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 xml:space="preserve">інвестиційного </w:t>
      </w:r>
      <w:r w:rsidR="004C02DC" w:rsidRPr="004C02DC">
        <w:rPr>
          <w:rFonts w:ascii="Times New Roman" w:hAnsi="Times New Roman" w:cs="Times New Roman"/>
          <w:sz w:val="24"/>
          <w:szCs w:val="24"/>
          <w:lang w:val="uk-UA"/>
        </w:rPr>
        <w:t xml:space="preserve">портфеля), 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вкрай</w:t>
      </w:r>
      <w:r w:rsidR="004C02DC" w:rsidRPr="004C02DC">
        <w:rPr>
          <w:rFonts w:ascii="Times New Roman" w:hAnsi="Times New Roman" w:cs="Times New Roman"/>
          <w:sz w:val="24"/>
          <w:szCs w:val="24"/>
          <w:lang w:val="uk-UA"/>
        </w:rPr>
        <w:t xml:space="preserve"> суб'єктивні і не знаходяться під прямим контролем політиків.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618091B" w14:textId="0C1EBA1B" w:rsidR="004C02DC" w:rsidRDefault="00CC4E26" w:rsidP="00D145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E26">
        <w:rPr>
          <w:rFonts w:ascii="Times New Roman" w:hAnsi="Times New Roman" w:cs="Times New Roman"/>
          <w:sz w:val="24"/>
          <w:szCs w:val="24"/>
          <w:lang w:val="uk-UA"/>
        </w:rPr>
        <w:t>Програми гарант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працевлаштування (ПГП) є </w:t>
      </w:r>
      <w:r>
        <w:rPr>
          <w:rFonts w:ascii="Times New Roman" w:hAnsi="Times New Roman" w:cs="Times New Roman"/>
          <w:sz w:val="24"/>
          <w:szCs w:val="24"/>
          <w:lang w:val="uk-UA"/>
        </w:rPr>
        <w:t>інструментом корекції рівноваги на ринку праці і передбачають,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що будь-хто, хто не отримує </w:t>
      </w:r>
      <w:r>
        <w:rPr>
          <w:rFonts w:ascii="Times New Roman" w:hAnsi="Times New Roman" w:cs="Times New Roman"/>
          <w:sz w:val="24"/>
          <w:szCs w:val="24"/>
          <w:lang w:val="uk-UA"/>
        </w:rPr>
        <w:t>в приватному секторі (зокрема, у сфері малого та середнього бізнесу)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дохід, що відповідає встановленому </w:t>
      </w:r>
      <w:r>
        <w:rPr>
          <w:rFonts w:ascii="Times New Roman" w:hAnsi="Times New Roman" w:cs="Times New Roman"/>
          <w:sz w:val="24"/>
          <w:szCs w:val="24"/>
          <w:lang w:val="uk-UA"/>
        </w:rPr>
        <w:t>прожитковому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мінімуму, 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може претендувати на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підтримку не у вигляді додаткових трансфертів, а за допомогою 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доступу до (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>додаткової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роботи. ПГП відкриті для будь-якого бажаючого працювати за певну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часом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>низьку заробітну плату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безстроков</w:t>
      </w:r>
      <w:r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та не передбачають цільових критеріїв чи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специфічних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>вимог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працівника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. ПГП мають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мети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продуктивн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спроможності країни шляхом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зростання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рівня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зайнят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ості,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збільшення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попиту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ринку праці 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відтак – збільшення сукупного попиту, і реалізують себе через механізм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>субсиді</w:t>
      </w:r>
      <w:r>
        <w:rPr>
          <w:rFonts w:ascii="Times New Roman" w:hAnsi="Times New Roman" w:cs="Times New Roman"/>
          <w:sz w:val="24"/>
          <w:szCs w:val="24"/>
          <w:lang w:val="uk-UA"/>
        </w:rPr>
        <w:t>ювання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зарплат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>збільшення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капіталу компанії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>, створення/відкриття нових ринків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>шляхом перегляду зовнішньоекономічної та індустріальної політик, а також передбачають перегляд засад реалізації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бюджетної та грошово-кредитної політики.</w:t>
      </w:r>
    </w:p>
    <w:p w14:paraId="5B68ADCC" w14:textId="43EDB704" w:rsidR="00CC4E26" w:rsidRDefault="00CC4E26" w:rsidP="00D145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>Виразною особливістю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ПГП є забезпечення доходу 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допомоги (що може прискорювати формування інституту утриманства), а за рахунок надання можливості реалізувати конституційне право на працю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>(при цьому якість або цінність роботи є вторинними)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 xml:space="preserve">. Альтернативна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програма соціальної допомоги, 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>що базується на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грошов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трансферт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>ах, відома під назвою «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універсальний базовий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 xml:space="preserve"> дохід»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631C32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="00631C32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631C32" w:rsidRPr="00631C32">
        <w:rPr>
          <w:rFonts w:ascii="Times New Roman" w:hAnsi="Times New Roman" w:cs="Times New Roman"/>
          <w:i/>
          <w:iCs/>
          <w:sz w:val="24"/>
          <w:szCs w:val="24"/>
          <w:lang w:val="uk-UA"/>
        </w:rPr>
        <w:t>«</w:t>
      </w:r>
      <w:proofErr w:type="spellStart"/>
      <w:r w:rsidR="00631C32" w:rsidRPr="00631C32">
        <w:rPr>
          <w:rFonts w:ascii="Times New Roman" w:hAnsi="Times New Roman" w:cs="Times New Roman"/>
          <w:i/>
          <w:iCs/>
          <w:sz w:val="24"/>
          <w:szCs w:val="24"/>
          <w:lang w:val="uk-UA"/>
        </w:rPr>
        <w:t>Universal</w:t>
      </w:r>
      <w:proofErr w:type="spellEnd"/>
      <w:r w:rsidR="00631C32" w:rsidRPr="00631C3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631C32" w:rsidRPr="00631C32">
        <w:rPr>
          <w:rFonts w:ascii="Times New Roman" w:hAnsi="Times New Roman" w:cs="Times New Roman"/>
          <w:i/>
          <w:iCs/>
          <w:sz w:val="24"/>
          <w:szCs w:val="24"/>
          <w:lang w:val="uk-UA"/>
        </w:rPr>
        <w:t>Basic</w:t>
      </w:r>
      <w:proofErr w:type="spellEnd"/>
      <w:r w:rsidR="00631C32" w:rsidRPr="00631C3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631C32" w:rsidRPr="00631C32">
        <w:rPr>
          <w:rFonts w:ascii="Times New Roman" w:hAnsi="Times New Roman" w:cs="Times New Roman"/>
          <w:i/>
          <w:iCs/>
          <w:sz w:val="24"/>
          <w:szCs w:val="24"/>
          <w:lang w:val="uk-UA"/>
        </w:rPr>
        <w:t>Income</w:t>
      </w:r>
      <w:proofErr w:type="spellEnd"/>
      <w:r w:rsidR="00631C32" w:rsidRPr="00631C32">
        <w:rPr>
          <w:rFonts w:ascii="Times New Roman" w:hAnsi="Times New Roman" w:cs="Times New Roman"/>
          <w:i/>
          <w:iCs/>
          <w:sz w:val="24"/>
          <w:szCs w:val="24"/>
          <w:lang w:val="uk-UA"/>
        </w:rPr>
        <w:t>»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31C32"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УБ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>Д)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01A01">
        <w:rPr>
          <w:rFonts w:ascii="Times New Roman" w:hAnsi="Times New Roman" w:cs="Times New Roman"/>
          <w:sz w:val="24"/>
          <w:szCs w:val="24"/>
          <w:lang w:val="uk-UA"/>
        </w:rPr>
        <w:t xml:space="preserve"> поступається своїми соціальними ефектами перед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ПГП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, адже прогнозовано загострює проблему вартості та якості життя. Неоднозначність наслідків впровадження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ПГП 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 xml:space="preserve">полягає в необхідності пошуку компромісу між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кількістю та 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якістю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робочих місць, які можуть бути надані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, і наявним «кваліфікаційним портфелем» національних трудових ресурсів.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Середовищем створення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продуктивних робочих місць 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можуть стати сектор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а, сфера обслуговування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інфраструктури, а також сфер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а надання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державних послуг 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lastRenderedPageBreak/>
        <w:t>(наприклад, догляд за дітьми або людьми похилого віку, допомога інвалідам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D1884" w:rsidRPr="005D1884">
        <w:rPr>
          <w:rFonts w:ascii="Times New Roman" w:hAnsi="Times New Roman" w:cs="Times New Roman"/>
          <w:sz w:val="24"/>
          <w:szCs w:val="24"/>
          <w:lang w:val="uk-UA"/>
        </w:rPr>
        <w:t>благоустрій</w:t>
      </w:r>
      <w:proofErr w:type="spellEnd"/>
      <w:r w:rsidR="005D1884" w:rsidRPr="005D18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1884" w:rsidRPr="005D1884">
        <w:rPr>
          <w:rFonts w:ascii="Times New Roman" w:hAnsi="Times New Roman" w:cs="Times New Roman"/>
          <w:sz w:val="24"/>
          <w:szCs w:val="24"/>
          <w:lang w:val="uk-UA"/>
        </w:rPr>
        <w:t>територій</w:t>
      </w:r>
      <w:proofErr w:type="spellEnd"/>
      <w:r w:rsidR="005D1884" w:rsidRPr="005D18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D1884" w:rsidRPr="005D1884">
        <w:rPr>
          <w:rFonts w:ascii="Times New Roman" w:hAnsi="Times New Roman" w:cs="Times New Roman"/>
          <w:sz w:val="24"/>
          <w:szCs w:val="24"/>
          <w:lang w:val="uk-UA"/>
        </w:rPr>
        <w:t>поліпшення</w:t>
      </w:r>
      <w:proofErr w:type="spellEnd"/>
      <w:r w:rsidR="005D1884" w:rsidRPr="005D1884">
        <w:rPr>
          <w:rFonts w:ascii="Times New Roman" w:hAnsi="Times New Roman" w:cs="Times New Roman"/>
          <w:sz w:val="24"/>
          <w:szCs w:val="24"/>
          <w:lang w:val="uk-UA"/>
        </w:rPr>
        <w:t xml:space="preserve"> стану </w:t>
      </w:r>
      <w:proofErr w:type="spellStart"/>
      <w:r w:rsidR="005D1884" w:rsidRPr="005D1884">
        <w:rPr>
          <w:rFonts w:ascii="Times New Roman" w:hAnsi="Times New Roman" w:cs="Times New Roman"/>
          <w:sz w:val="24"/>
          <w:szCs w:val="24"/>
          <w:lang w:val="uk-UA"/>
        </w:rPr>
        <w:t>навколишнього</w:t>
      </w:r>
      <w:proofErr w:type="spellEnd"/>
      <w:r w:rsidR="005D1884" w:rsidRPr="005D18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1884" w:rsidRPr="005D1884">
        <w:rPr>
          <w:rFonts w:ascii="Times New Roman" w:hAnsi="Times New Roman" w:cs="Times New Roman"/>
          <w:sz w:val="24"/>
          <w:szCs w:val="24"/>
          <w:lang w:val="uk-UA"/>
        </w:rPr>
        <w:t>середовища</w:t>
      </w:r>
      <w:proofErr w:type="spellEnd"/>
      <w:r w:rsidR="00301E16">
        <w:rPr>
          <w:rFonts w:ascii="Times New Roman" w:hAnsi="Times New Roman" w:cs="Times New Roman"/>
          <w:sz w:val="24"/>
          <w:szCs w:val="24"/>
          <w:lang w:val="uk-UA"/>
        </w:rPr>
        <w:t xml:space="preserve">). Розвиток цифрової економіки </w:t>
      </w:r>
      <w:r w:rsidR="00813F36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потребує значних трудових ресурсів у сфері оцифрування значних обсягів інформації на паперових носіях. Адепти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 ПГП 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переконані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, що, переводячи витрати на соціальне забезпечення в режим створення робочих місць, бідні отримають підтримку, а суспільство виграє від робочої сили, що </w:t>
      </w:r>
      <w:r w:rsidR="00301E16">
        <w:rPr>
          <w:rFonts w:ascii="Times New Roman" w:hAnsi="Times New Roman" w:cs="Times New Roman"/>
          <w:sz w:val="24"/>
          <w:szCs w:val="24"/>
          <w:lang w:val="uk-UA"/>
        </w:rPr>
        <w:t>поповнить ринок праці</w:t>
      </w:r>
      <w:r w:rsidRPr="00CC4E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4570FAD" w14:textId="328B9556" w:rsidR="00301E16" w:rsidRDefault="00301E16" w:rsidP="00301E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Дебати з приводу </w:t>
      </w:r>
      <w:r>
        <w:rPr>
          <w:rFonts w:ascii="Times New Roman" w:hAnsi="Times New Roman" w:cs="Times New Roman"/>
          <w:sz w:val="24"/>
          <w:szCs w:val="24"/>
          <w:lang w:val="uk-UA"/>
        </w:rPr>
        <w:t>доречності, доступності та ефектів від впровадження УБД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 вщухають: в одних 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випадках </w:t>
      </w:r>
      <w:r>
        <w:rPr>
          <w:rFonts w:ascii="Times New Roman" w:hAnsi="Times New Roman" w:cs="Times New Roman"/>
          <w:sz w:val="24"/>
          <w:szCs w:val="24"/>
          <w:lang w:val="uk-UA"/>
        </w:rPr>
        <w:t>УБД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прирівнюється до </w:t>
      </w:r>
      <w:r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гарантованого мінімального доходу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(або базового універсального доходу)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 інших випадках його визнають  дискримінаційни</w:t>
      </w:r>
      <w:r w:rsidR="00813F36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віковим критерієм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 і таким, що призводить до  розмивання соціального капіталу. Універсальний базовий дохід, масове надання якого було </w:t>
      </w:r>
      <w:proofErr w:type="spellStart"/>
      <w:r w:rsidR="005D1884">
        <w:rPr>
          <w:rFonts w:ascii="Times New Roman" w:hAnsi="Times New Roman" w:cs="Times New Roman"/>
          <w:sz w:val="24"/>
          <w:szCs w:val="24"/>
          <w:lang w:val="uk-UA"/>
        </w:rPr>
        <w:t>протестовано</w:t>
      </w:r>
      <w:proofErr w:type="spellEnd"/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  під час пандемії, коли той асоціювався із політикою </w:t>
      </w:r>
      <w:proofErr w:type="spellStart"/>
      <w:r w:rsidR="005D1884">
        <w:rPr>
          <w:rFonts w:ascii="Times New Roman" w:hAnsi="Times New Roman" w:cs="Times New Roman"/>
          <w:sz w:val="24"/>
          <w:szCs w:val="24"/>
          <w:lang w:val="uk-UA"/>
        </w:rPr>
        <w:t>гвинтокрильних</w:t>
      </w:r>
      <w:proofErr w:type="spellEnd"/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 грошей, серед іншого, </w:t>
      </w:r>
      <w:proofErr w:type="spellStart"/>
      <w:r w:rsidR="005D1884">
        <w:rPr>
          <w:rFonts w:ascii="Times New Roman" w:hAnsi="Times New Roman" w:cs="Times New Roman"/>
          <w:sz w:val="24"/>
          <w:szCs w:val="24"/>
          <w:lang w:val="uk-UA"/>
        </w:rPr>
        <w:t>результувався</w:t>
      </w:r>
      <w:proofErr w:type="spellEnd"/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 у зростанні інфля</w:t>
      </w:r>
      <w:r w:rsidR="00813F3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ії та зменшенні стимулів до </w:t>
      </w:r>
      <w:r w:rsidR="00813F36">
        <w:rPr>
          <w:rFonts w:ascii="Times New Roman" w:hAnsi="Times New Roman" w:cs="Times New Roman"/>
          <w:sz w:val="24"/>
          <w:szCs w:val="24"/>
          <w:lang w:val="uk-UA"/>
        </w:rPr>
        <w:t>праці серед працездатного населення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13F36">
        <w:rPr>
          <w:rFonts w:ascii="Times New Roman" w:hAnsi="Times New Roman" w:cs="Times New Roman"/>
          <w:sz w:val="24"/>
          <w:szCs w:val="24"/>
          <w:lang w:val="uk-UA"/>
        </w:rPr>
        <w:t>Крім того, п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 xml:space="preserve">рограма 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>БД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 зачіпає етичну проблему 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універсальності у сфері соціального захисту: чи слід інтерпретувати 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як результат (наприклад, «кожен повинен мати базовий рівень доходу»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, уникаючи дискусій про достатність виплачуваних сум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, чи слід її інтерпретувати 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 xml:space="preserve">через оцінку 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>ефект</w:t>
      </w:r>
      <w:r w:rsidR="004C02D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 охоплення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(наприклад, «усі мають бути охоплені соціальним захистом»)? 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>В основі цілепокладання ПГП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>постають: (1)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соціальний захист; 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(2) 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>страх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від безробіття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>; (3) примусова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диверсифікаці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ринк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праці; 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>(4)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 перерозподіл доходів від природних ресурсів</w:t>
      </w:r>
      <w:r w:rsidR="005D1884">
        <w:rPr>
          <w:rFonts w:ascii="Times New Roman" w:hAnsi="Times New Roman" w:cs="Times New Roman"/>
          <w:sz w:val="24"/>
          <w:szCs w:val="24"/>
          <w:lang w:val="uk-UA"/>
        </w:rPr>
        <w:t xml:space="preserve"> в разі функціонування фондів суверенного багатства</w:t>
      </w:r>
      <w:r w:rsidRPr="00301E1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C9C12C4" w14:textId="4F2EA0E5" w:rsidR="00D1458C" w:rsidRDefault="00285CAA" w:rsidP="00D111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Хоча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гарантований 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мінімальний дохід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 «</w:t>
      </w:r>
      <w:proofErr w:type="spellStart"/>
      <w:r w:rsidRPr="00285CAA">
        <w:rPr>
          <w:rFonts w:ascii="Times New Roman" w:hAnsi="Times New Roman" w:cs="Times New Roman"/>
          <w:sz w:val="24"/>
          <w:szCs w:val="24"/>
          <w:lang w:val="uk-UA"/>
        </w:rPr>
        <w:t>Guaranteed</w:t>
      </w:r>
      <w:proofErr w:type="spellEnd"/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5CAA">
        <w:rPr>
          <w:rFonts w:ascii="Times New Roman" w:hAnsi="Times New Roman" w:cs="Times New Roman"/>
          <w:sz w:val="24"/>
          <w:szCs w:val="24"/>
          <w:lang w:val="uk-UA"/>
        </w:rPr>
        <w:t>Minimum</w:t>
      </w:r>
      <w:proofErr w:type="spellEnd"/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5CAA">
        <w:rPr>
          <w:rFonts w:ascii="Times New Roman" w:hAnsi="Times New Roman" w:cs="Times New Roman"/>
          <w:sz w:val="24"/>
          <w:szCs w:val="24"/>
          <w:lang w:val="uk-UA"/>
        </w:rPr>
        <w:t>Income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ГМД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універсальний 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базовий дохід можуть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датися схожими, вони </w:t>
      </w:r>
      <w:r>
        <w:rPr>
          <w:rFonts w:ascii="Times New Roman" w:hAnsi="Times New Roman" w:cs="Times New Roman"/>
          <w:sz w:val="24"/>
          <w:szCs w:val="24"/>
          <w:lang w:val="uk-UA"/>
        </w:rPr>
        <w:t>протиставляються одне одному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uk-UA"/>
        </w:rPr>
        <w:t>умовами надання, показником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адресності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допомоги 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її 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>структурою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(1)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ГМД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>мінім</w:t>
      </w:r>
      <w:r>
        <w:rPr>
          <w:rFonts w:ascii="Times New Roman" w:hAnsi="Times New Roman" w:cs="Times New Roman"/>
          <w:sz w:val="24"/>
          <w:szCs w:val="24"/>
          <w:lang w:val="uk-UA"/>
        </w:rPr>
        <w:t>альну виплату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для будь-яко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домогоподарства</w:t>
      </w:r>
      <w:proofErr w:type="spellEnd"/>
      <w:r w:rsidRPr="00285CAA">
        <w:rPr>
          <w:rFonts w:ascii="Times New Roman" w:hAnsi="Times New Roman" w:cs="Times New Roman"/>
          <w:sz w:val="24"/>
          <w:szCs w:val="24"/>
          <w:lang w:val="uk-UA"/>
        </w:rPr>
        <w:t>, дохід яко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опускається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нижче певн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пор</w:t>
      </w:r>
      <w:r>
        <w:rPr>
          <w:rFonts w:ascii="Times New Roman" w:hAnsi="Times New Roman" w:cs="Times New Roman"/>
          <w:sz w:val="24"/>
          <w:szCs w:val="24"/>
          <w:lang w:val="uk-UA"/>
        </w:rPr>
        <w:t>огу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>,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сума здійсненого нарахування має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довести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цей дохід 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визначеного урядом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мінімуму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(2) 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ГМД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обмежен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охоплення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різко скорочується зі зростанням доходів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домогосподарства; (3)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ГМД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може перешкоджати</w:t>
      </w:r>
      <w:r w:rsidR="00D11186">
        <w:rPr>
          <w:rFonts w:ascii="Times New Roman" w:hAnsi="Times New Roman" w:cs="Times New Roman"/>
          <w:sz w:val="24"/>
          <w:szCs w:val="24"/>
          <w:lang w:val="uk-UA"/>
        </w:rPr>
        <w:t xml:space="preserve"> стимулам віднаходження</w:t>
      </w:r>
      <w:r w:rsidRPr="00285CAA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  <w:r w:rsidR="00D11186">
        <w:rPr>
          <w:rFonts w:ascii="Times New Roman" w:hAnsi="Times New Roman" w:cs="Times New Roman"/>
          <w:sz w:val="24"/>
          <w:szCs w:val="24"/>
          <w:lang w:val="uk-UA"/>
        </w:rPr>
        <w:t>; (4)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ГМД</w:t>
      </w:r>
      <w:r w:rsidR="00D11186">
        <w:rPr>
          <w:rFonts w:ascii="Times New Roman" w:hAnsi="Times New Roman" w:cs="Times New Roman"/>
          <w:sz w:val="24"/>
          <w:szCs w:val="24"/>
          <w:lang w:val="uk-UA"/>
        </w:rPr>
        <w:t xml:space="preserve"> має низький поріг прийнятності у суспільстві. 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Низький поріг прийнятності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дає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родинам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>, які мають активн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 годувальник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 xml:space="preserve">додаткові 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>стимули докладати зусил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отримання доходу,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>перевищу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вав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 xml:space="preserve">би 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гарантований.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Саме тому ГМД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 часто вимагають певних актив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них дій з боку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 працездатних дорослих — реєстрації у державній службі зайнятості чи 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>результативного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 xml:space="preserve"> пошуку роботи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>іноді навчання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 xml:space="preserve"> чи зміни кваліфікації</w:t>
      </w:r>
      <w:r w:rsidR="00D11186" w:rsidRPr="00D111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1C32">
        <w:rPr>
          <w:rFonts w:ascii="Times New Roman" w:hAnsi="Times New Roman" w:cs="Times New Roman"/>
          <w:sz w:val="24"/>
          <w:szCs w:val="24"/>
          <w:lang w:val="uk-UA"/>
        </w:rPr>
        <w:t xml:space="preserve"> Поєднання потенціалу державних  програм гарантованого працевлаштування і гарантованого мінімального доходу сприятиме боротьбі із злиденністю, бідністю та нерівністю. </w:t>
      </w:r>
    </w:p>
    <w:p w14:paraId="0B1B6EDC" w14:textId="77777777" w:rsidR="005D1884" w:rsidRDefault="005D1884" w:rsidP="00D1458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EFA5969" w14:textId="1A88D4CE" w:rsidR="005A4455" w:rsidRPr="00320E9C" w:rsidRDefault="005A4455" w:rsidP="00D1458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1CD56895" w14:textId="694B62BF" w:rsidR="00813F36" w:rsidRPr="00813F36" w:rsidRDefault="00813F36" w:rsidP="00813F36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36">
        <w:rPr>
          <w:rFonts w:ascii="Times New Roman" w:hAnsi="Times New Roman" w:cs="Times New Roman"/>
          <w:sz w:val="24"/>
          <w:szCs w:val="24"/>
        </w:rPr>
        <w:t xml:space="preserve">Резнікова Н., Панченко В. Як уникнути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евтаназії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 української економіки. Про державні пріоритети для післявоєнного відновлення [Електронний ресурс]  // Український тиждень. 30.03.2022. </w:t>
      </w:r>
      <w:r w:rsidRPr="00D97CC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13F3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600BE">
          <w:rPr>
            <w:rStyle w:val="a3"/>
            <w:rFonts w:ascii="Times New Roman" w:hAnsi="Times New Roman" w:cs="Times New Roman"/>
            <w:sz w:val="24"/>
            <w:szCs w:val="24"/>
          </w:rPr>
          <w:t>https://tyzhden.ua/Economics/254638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3F36">
        <w:rPr>
          <w:rFonts w:ascii="Times New Roman" w:hAnsi="Times New Roman" w:cs="Times New Roman"/>
          <w:sz w:val="24"/>
          <w:szCs w:val="24"/>
        </w:rPr>
        <w:t xml:space="preserve"> (</w:t>
      </w:r>
      <w:r w:rsidRPr="00320E9C">
        <w:rPr>
          <w:rFonts w:ascii="Times New Roman" w:hAnsi="Times New Roman" w:cs="Times New Roman"/>
          <w:sz w:val="24"/>
          <w:szCs w:val="24"/>
        </w:rPr>
        <w:t>дата</w:t>
      </w:r>
      <w:r w:rsidRPr="00813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813F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813F36">
        <w:rPr>
          <w:rFonts w:ascii="Times New Roman" w:hAnsi="Times New Roman" w:cs="Times New Roman"/>
          <w:sz w:val="24"/>
          <w:szCs w:val="24"/>
        </w:rPr>
        <w:t>.2023)</w:t>
      </w:r>
    </w:p>
    <w:p w14:paraId="5B8F772D" w14:textId="3FC91379" w:rsidR="00813F36" w:rsidRPr="00813F36" w:rsidRDefault="00813F36" w:rsidP="00813F36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36">
        <w:rPr>
          <w:rFonts w:ascii="Times New Roman" w:hAnsi="Times New Roman" w:cs="Times New Roman"/>
          <w:sz w:val="24"/>
          <w:szCs w:val="24"/>
          <w:lang w:val="uk-UA"/>
        </w:rPr>
        <w:t>Резнікова</w:t>
      </w:r>
      <w:r w:rsidRPr="00813F36">
        <w:rPr>
          <w:rFonts w:ascii="Times New Roman" w:hAnsi="Times New Roman" w:cs="Times New Roman"/>
          <w:sz w:val="24"/>
          <w:szCs w:val="24"/>
        </w:rPr>
        <w:t> </w:t>
      </w:r>
      <w:r w:rsidRPr="00813F36">
        <w:rPr>
          <w:rFonts w:ascii="Times New Roman" w:hAnsi="Times New Roman" w:cs="Times New Roman"/>
          <w:sz w:val="24"/>
          <w:szCs w:val="24"/>
          <w:lang w:val="uk-UA"/>
        </w:rPr>
        <w:t xml:space="preserve">Н.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Роботодавець останньої інстанції</w:t>
      </w:r>
      <w:r w:rsidRPr="00813F3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 ресурс]  //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. 30.03.2022. </w:t>
      </w:r>
      <w:r w:rsidRPr="00D97CC7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813F36">
        <w:rPr>
          <w:rFonts w:ascii="Times New Roman" w:hAnsi="Times New Roman" w:cs="Times New Roman"/>
          <w:sz w:val="24"/>
          <w:szCs w:val="24"/>
        </w:rPr>
        <w:t>https://tyzhden.ua/robotodavets-ostannoi-instantsii/ (</w:t>
      </w:r>
      <w:r w:rsidRPr="00320E9C">
        <w:rPr>
          <w:rFonts w:ascii="Times New Roman" w:hAnsi="Times New Roman" w:cs="Times New Roman"/>
          <w:sz w:val="24"/>
          <w:szCs w:val="24"/>
        </w:rPr>
        <w:t>дата</w:t>
      </w:r>
      <w:r w:rsidRPr="00813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813F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813F36">
        <w:rPr>
          <w:rFonts w:ascii="Times New Roman" w:hAnsi="Times New Roman" w:cs="Times New Roman"/>
          <w:sz w:val="24"/>
          <w:szCs w:val="24"/>
        </w:rPr>
        <w:t>.2023)</w:t>
      </w:r>
    </w:p>
    <w:p w14:paraId="166115B7" w14:textId="197BA799" w:rsidR="00813F36" w:rsidRPr="00813F36" w:rsidRDefault="00813F36" w:rsidP="00813F36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F36">
        <w:rPr>
          <w:rFonts w:ascii="Times New Roman" w:hAnsi="Times New Roman" w:cs="Times New Roman"/>
          <w:sz w:val="24"/>
          <w:szCs w:val="24"/>
        </w:rPr>
        <w:t xml:space="preserve">Резнікова Н., Панченко В.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Мінні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 поля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: як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країнам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втратити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36">
        <w:rPr>
          <w:rFonts w:ascii="Times New Roman" w:hAnsi="Times New Roman" w:cs="Times New Roman"/>
          <w:sz w:val="24"/>
          <w:szCs w:val="24"/>
        </w:rPr>
        <w:t>Медіа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 Груп, 2022. 674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3F36">
        <w:rPr>
          <w:rFonts w:ascii="Times New Roman" w:hAnsi="Times New Roman" w:cs="Times New Roman"/>
          <w:sz w:val="24"/>
          <w:szCs w:val="24"/>
        </w:rPr>
        <w:t>(</w:t>
      </w:r>
      <w:r w:rsidRPr="00320E9C">
        <w:rPr>
          <w:rFonts w:ascii="Times New Roman" w:hAnsi="Times New Roman" w:cs="Times New Roman"/>
          <w:sz w:val="24"/>
          <w:szCs w:val="24"/>
        </w:rPr>
        <w:t>дата</w:t>
      </w:r>
      <w:r w:rsidRPr="00813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813F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813F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813F36">
        <w:rPr>
          <w:rFonts w:ascii="Times New Roman" w:hAnsi="Times New Roman" w:cs="Times New Roman"/>
          <w:sz w:val="24"/>
          <w:szCs w:val="24"/>
        </w:rPr>
        <w:t>.2023)</w:t>
      </w:r>
    </w:p>
    <w:p w14:paraId="29D85943" w14:textId="77777777" w:rsidR="0036731F" w:rsidRPr="0036731F" w:rsidRDefault="0036731F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6731F" w:rsidRPr="0036731F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6E04"/>
    <w:multiLevelType w:val="hybridMultilevel"/>
    <w:tmpl w:val="40CE9050"/>
    <w:lvl w:ilvl="0" w:tplc="DA604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36E1C"/>
    <w:multiLevelType w:val="hybridMultilevel"/>
    <w:tmpl w:val="7C6CD8F0"/>
    <w:lvl w:ilvl="0" w:tplc="E8A4588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7430617">
    <w:abstractNumId w:val="0"/>
  </w:num>
  <w:num w:numId="2" w16cid:durableId="66285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AC"/>
    <w:rsid w:val="000A2070"/>
    <w:rsid w:val="000C2A52"/>
    <w:rsid w:val="0010365D"/>
    <w:rsid w:val="00107E7A"/>
    <w:rsid w:val="00112018"/>
    <w:rsid w:val="00115C44"/>
    <w:rsid w:val="00213703"/>
    <w:rsid w:val="00255B30"/>
    <w:rsid w:val="00262E18"/>
    <w:rsid w:val="00285CAA"/>
    <w:rsid w:val="00301E16"/>
    <w:rsid w:val="00320E9C"/>
    <w:rsid w:val="0033573E"/>
    <w:rsid w:val="0036731F"/>
    <w:rsid w:val="003A5569"/>
    <w:rsid w:val="003C62D0"/>
    <w:rsid w:val="003E19F7"/>
    <w:rsid w:val="0044728F"/>
    <w:rsid w:val="004C02DC"/>
    <w:rsid w:val="004D3889"/>
    <w:rsid w:val="004D54D3"/>
    <w:rsid w:val="004D6118"/>
    <w:rsid w:val="004E417B"/>
    <w:rsid w:val="00501A01"/>
    <w:rsid w:val="00512927"/>
    <w:rsid w:val="005178B5"/>
    <w:rsid w:val="00530D47"/>
    <w:rsid w:val="005A4455"/>
    <w:rsid w:val="005D1884"/>
    <w:rsid w:val="006203C9"/>
    <w:rsid w:val="00631C32"/>
    <w:rsid w:val="006D6F9A"/>
    <w:rsid w:val="0072592B"/>
    <w:rsid w:val="007748FF"/>
    <w:rsid w:val="007D24B2"/>
    <w:rsid w:val="00813F36"/>
    <w:rsid w:val="00815889"/>
    <w:rsid w:val="008A3247"/>
    <w:rsid w:val="008C7DA7"/>
    <w:rsid w:val="008E32F5"/>
    <w:rsid w:val="00915226"/>
    <w:rsid w:val="00920ABE"/>
    <w:rsid w:val="0093083E"/>
    <w:rsid w:val="00973116"/>
    <w:rsid w:val="009E1651"/>
    <w:rsid w:val="00A64BC0"/>
    <w:rsid w:val="00AE2E55"/>
    <w:rsid w:val="00B02935"/>
    <w:rsid w:val="00B324E0"/>
    <w:rsid w:val="00B64FAC"/>
    <w:rsid w:val="00BB631A"/>
    <w:rsid w:val="00BC3DCD"/>
    <w:rsid w:val="00C34923"/>
    <w:rsid w:val="00C928CB"/>
    <w:rsid w:val="00CA3222"/>
    <w:rsid w:val="00CB106F"/>
    <w:rsid w:val="00CC4E26"/>
    <w:rsid w:val="00D04B16"/>
    <w:rsid w:val="00D11186"/>
    <w:rsid w:val="00D1458C"/>
    <w:rsid w:val="00D77C65"/>
    <w:rsid w:val="00D97CC7"/>
    <w:rsid w:val="00DB0749"/>
    <w:rsid w:val="00DF4414"/>
    <w:rsid w:val="00EF34D9"/>
    <w:rsid w:val="00F12DF3"/>
    <w:rsid w:val="00FA6FA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chartTrackingRefBased/>
  <w15:docId w15:val="{B668AEDE-D741-495D-871C-592CC4B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3F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character" w:styleId="a4">
    <w:name w:val="Unresolved Mention"/>
    <w:basedOn w:val="a0"/>
    <w:uiPriority w:val="99"/>
    <w:semiHidden/>
    <w:unhideWhenUsed/>
    <w:rsid w:val="00813F36"/>
    <w:rPr>
      <w:color w:val="605E5C"/>
      <w:shd w:val="clear" w:color="auto" w:fill="E1DFDD"/>
    </w:rPr>
  </w:style>
  <w:style w:type="paragraph" w:styleId="a5">
    <w:name w:val="List Paragraph"/>
    <w:basedOn w:val="a"/>
    <w:link w:val="a6"/>
    <w:uiPriority w:val="34"/>
    <w:qFormat/>
    <w:rsid w:val="00813F36"/>
    <w:pPr>
      <w:ind w:left="720"/>
      <w:contextualSpacing/>
    </w:pPr>
    <w:rPr>
      <w:rFonts w:ascii="Calibri" w:eastAsia="Calibri" w:hAnsi="Calibri" w:cs="Times New Roman"/>
      <w:lang w:val="ru-UA"/>
    </w:rPr>
  </w:style>
  <w:style w:type="character" w:customStyle="1" w:styleId="a6">
    <w:name w:val="Абзац списка Знак"/>
    <w:link w:val="a5"/>
    <w:uiPriority w:val="34"/>
    <w:locked/>
    <w:rsid w:val="00813F36"/>
    <w:rPr>
      <w:rFonts w:ascii="Calibri" w:eastAsia="Calibri" w:hAnsi="Calibri" w:cs="Times New Roman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yzhden.ua/Economics/2546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Резнікова Наталія Володимирівна</cp:lastModifiedBy>
  <cp:revision>4</cp:revision>
  <dcterms:created xsi:type="dcterms:W3CDTF">2023-11-07T14:07:00Z</dcterms:created>
  <dcterms:modified xsi:type="dcterms:W3CDTF">2023-11-07T14:40:00Z</dcterms:modified>
</cp:coreProperties>
</file>