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D25" w:rsidRPr="004D1278" w:rsidRDefault="004D1278" w:rsidP="004D1278">
      <w:pPr>
        <w:suppressAutoHyphens w:val="0"/>
        <w:spacing w:after="0" w:line="360" w:lineRule="auto"/>
        <w:ind w:left="0" w:firstLine="0"/>
        <w:jc w:val="both"/>
        <w:outlineLvl w:val="0"/>
        <w:rPr>
          <w:rFonts w:eastAsia="Times New Roman" w:cs="Times New Roman"/>
          <w:bCs/>
          <w:kern w:val="36"/>
          <w:szCs w:val="24"/>
          <w:lang w:val="en-GB" w:eastAsia="ru-RU"/>
        </w:rPr>
      </w:pPr>
      <w:r w:rsidRPr="004D1278">
        <w:rPr>
          <w:rFonts w:eastAsia="Times New Roman" w:cs="Times New Roman"/>
          <w:bCs/>
          <w:kern w:val="36"/>
          <w:szCs w:val="24"/>
          <w:lang w:val="en-GB" w:eastAsia="ru-RU"/>
        </w:rPr>
        <w:t xml:space="preserve">UDC </w:t>
      </w:r>
      <w:r w:rsidR="00C25E73" w:rsidRPr="00C25E73">
        <w:t>37.013.32</w:t>
      </w:r>
    </w:p>
    <w:p w:rsidR="00B47D25" w:rsidRDefault="00B47D25" w:rsidP="00176ADB">
      <w:pPr>
        <w:suppressAutoHyphens w:val="0"/>
        <w:spacing w:after="0" w:line="360" w:lineRule="auto"/>
        <w:ind w:left="0" w:firstLine="709"/>
        <w:jc w:val="right"/>
        <w:outlineLvl w:val="0"/>
        <w:rPr>
          <w:b/>
          <w:szCs w:val="16"/>
          <w:lang w:val="ru-RU"/>
        </w:rPr>
      </w:pPr>
      <w:r w:rsidRPr="00B47D25">
        <w:rPr>
          <w:b/>
          <w:szCs w:val="16"/>
          <w:lang w:val="en-GB"/>
        </w:rPr>
        <w:t>Ostap Bodyk</w:t>
      </w:r>
      <w:r w:rsidR="00176ADB">
        <w:rPr>
          <w:b/>
          <w:szCs w:val="16"/>
          <w:lang w:val="ru-RU"/>
        </w:rPr>
        <w:t>,</w:t>
      </w:r>
    </w:p>
    <w:p w:rsidR="004D1278" w:rsidRDefault="00176ADB" w:rsidP="004D1278">
      <w:pPr>
        <w:spacing w:after="0" w:line="360" w:lineRule="auto"/>
        <w:jc w:val="right"/>
        <w:rPr>
          <w:b/>
        </w:rPr>
      </w:pPr>
      <w:r w:rsidRPr="004D1278">
        <w:rPr>
          <w:b/>
          <w:lang w:val="en-GB"/>
        </w:rPr>
        <w:t>PhD in Philology</w:t>
      </w:r>
      <w:r w:rsidR="004D1278" w:rsidRPr="004D1278">
        <w:rPr>
          <w:b/>
          <w:lang w:val="en-GB"/>
        </w:rPr>
        <w:t>, Associate Professor</w:t>
      </w:r>
      <w:r w:rsidR="004D1278">
        <w:rPr>
          <w:b/>
          <w:lang w:val="en-GB"/>
        </w:rPr>
        <w:t>,</w:t>
      </w:r>
    </w:p>
    <w:p w:rsidR="004D1278" w:rsidRDefault="004D1278" w:rsidP="004D1278">
      <w:pPr>
        <w:spacing w:after="0" w:line="360" w:lineRule="auto"/>
        <w:jc w:val="right"/>
        <w:rPr>
          <w:b/>
          <w:szCs w:val="24"/>
          <w:lang w:val="en-GB"/>
        </w:rPr>
      </w:pPr>
      <w:r w:rsidRPr="004D1278">
        <w:rPr>
          <w:b/>
          <w:szCs w:val="24"/>
          <w:lang w:val="en-GB"/>
        </w:rPr>
        <w:t xml:space="preserve">Head of </w:t>
      </w:r>
      <w:r w:rsidRPr="004D1278">
        <w:rPr>
          <w:b/>
          <w:szCs w:val="24"/>
          <w:lang w:val="en-GB"/>
        </w:rPr>
        <w:t>English Philology Department</w:t>
      </w:r>
      <w:r>
        <w:rPr>
          <w:b/>
          <w:szCs w:val="24"/>
          <w:lang w:val="en-GB"/>
        </w:rPr>
        <w:t>,</w:t>
      </w:r>
    </w:p>
    <w:p w:rsidR="00B47D25" w:rsidRDefault="004D1278" w:rsidP="004D1278">
      <w:pPr>
        <w:spacing w:after="0" w:line="360" w:lineRule="auto"/>
        <w:jc w:val="right"/>
        <w:rPr>
          <w:b/>
          <w:szCs w:val="24"/>
          <w:lang w:val="en-GB"/>
        </w:rPr>
      </w:pPr>
      <w:r w:rsidRPr="004D1278">
        <w:rPr>
          <w:b/>
          <w:szCs w:val="24"/>
          <w:lang w:val="en-GB"/>
        </w:rPr>
        <w:t>Mariupol State University</w:t>
      </w:r>
    </w:p>
    <w:p w:rsidR="004D1278" w:rsidRPr="004D1278" w:rsidRDefault="004D1278" w:rsidP="004D1278">
      <w:pPr>
        <w:spacing w:after="0" w:line="360" w:lineRule="auto"/>
        <w:jc w:val="right"/>
        <w:rPr>
          <w:szCs w:val="24"/>
          <w:lang w:val="en-GB"/>
        </w:rPr>
      </w:pPr>
      <w:hyperlink r:id="rId5" w:history="1">
        <w:r w:rsidRPr="004D1278">
          <w:rPr>
            <w:rStyle w:val="a3"/>
            <w:szCs w:val="24"/>
            <w:lang w:val="en-GB"/>
          </w:rPr>
          <w:t>o.bodyk@mdu.in.ua</w:t>
        </w:r>
      </w:hyperlink>
    </w:p>
    <w:p w:rsidR="004D1278" w:rsidRPr="004D1278" w:rsidRDefault="004D1278" w:rsidP="004D1278">
      <w:pPr>
        <w:jc w:val="right"/>
        <w:rPr>
          <w:lang w:val="en-GB"/>
        </w:rPr>
      </w:pPr>
      <w:hyperlink r:id="rId6" w:history="1">
        <w:r w:rsidRPr="004D1278">
          <w:rPr>
            <w:rStyle w:val="a3"/>
          </w:rPr>
          <w:t>https://orcid.org/0000-0003-4642-8371</w:t>
        </w:r>
      </w:hyperlink>
    </w:p>
    <w:p w:rsidR="004D1278" w:rsidRPr="004D1278" w:rsidRDefault="004D1278" w:rsidP="004D1278">
      <w:pPr>
        <w:spacing w:after="0" w:line="360" w:lineRule="auto"/>
        <w:jc w:val="right"/>
        <w:rPr>
          <w:b/>
          <w:szCs w:val="24"/>
        </w:rPr>
      </w:pPr>
    </w:p>
    <w:p w:rsidR="00B47D25" w:rsidRDefault="00861E3A" w:rsidP="00794130">
      <w:pPr>
        <w:spacing w:after="0" w:line="360" w:lineRule="auto"/>
        <w:ind w:left="0" w:firstLine="0"/>
        <w:jc w:val="center"/>
        <w:rPr>
          <w:b/>
          <w:lang w:val="en-GB"/>
        </w:rPr>
      </w:pPr>
      <w:bookmarkStart w:id="0" w:name="_GoBack"/>
      <w:r w:rsidRPr="00861E3A">
        <w:rPr>
          <w:b/>
        </w:rPr>
        <w:t xml:space="preserve">THE EVOLUTION OF ENGLISH LANGUAGE TEACHING IN THE </w:t>
      </w:r>
      <w:r w:rsidR="008F2F0F" w:rsidRPr="00861E3A">
        <w:rPr>
          <w:b/>
        </w:rPr>
        <w:t xml:space="preserve">21st </w:t>
      </w:r>
      <w:r w:rsidRPr="00861E3A">
        <w:rPr>
          <w:b/>
        </w:rPr>
        <w:t>CENTURY</w:t>
      </w:r>
      <w:bookmarkEnd w:id="0"/>
      <w:r w:rsidR="008F2F0F">
        <w:rPr>
          <w:b/>
          <w:lang w:val="en-GB"/>
        </w:rPr>
        <w:t>:</w:t>
      </w:r>
    </w:p>
    <w:p w:rsidR="00794130" w:rsidRDefault="008F2F0F" w:rsidP="00794130">
      <w:pPr>
        <w:spacing w:after="0" w:line="360" w:lineRule="auto"/>
        <w:ind w:left="0" w:firstLine="0"/>
        <w:jc w:val="center"/>
        <w:rPr>
          <w:b/>
          <w:lang w:val="en-GB"/>
        </w:rPr>
      </w:pPr>
      <w:r w:rsidRPr="008F2F0F">
        <w:rPr>
          <w:b/>
          <w:lang w:val="en-GB"/>
        </w:rPr>
        <w:t>PEDAGOGICAL SHI</w:t>
      </w:r>
      <w:r w:rsidR="00794130">
        <w:rPr>
          <w:b/>
          <w:lang w:val="en-GB"/>
        </w:rPr>
        <w:t>FTS, TECHNOLOGICAL INTEGRATION,</w:t>
      </w:r>
    </w:p>
    <w:p w:rsidR="008F2F0F" w:rsidRPr="008F2F0F" w:rsidRDefault="008F2F0F" w:rsidP="00794130">
      <w:pPr>
        <w:spacing w:after="0" w:line="360" w:lineRule="auto"/>
        <w:ind w:left="0" w:firstLine="0"/>
        <w:jc w:val="center"/>
        <w:rPr>
          <w:b/>
          <w:lang w:val="en-GB"/>
        </w:rPr>
      </w:pPr>
      <w:r w:rsidRPr="008F2F0F">
        <w:rPr>
          <w:b/>
          <w:lang w:val="en-GB"/>
        </w:rPr>
        <w:t>AND GLOBAL READINESS</w:t>
      </w:r>
    </w:p>
    <w:p w:rsidR="00C25E73" w:rsidRPr="00C25E73" w:rsidRDefault="00C25E73" w:rsidP="00176ADB">
      <w:pPr>
        <w:suppressAutoHyphens w:val="0"/>
        <w:spacing w:after="0" w:line="360" w:lineRule="auto"/>
        <w:ind w:left="0" w:firstLine="0"/>
        <w:jc w:val="center"/>
        <w:outlineLvl w:val="0"/>
        <w:rPr>
          <w:rFonts w:eastAsia="Times New Roman" w:cs="Times New Roman"/>
          <w:bCs/>
          <w:kern w:val="36"/>
          <w:szCs w:val="24"/>
          <w:lang w:val="en-GB" w:eastAsia="ru-RU"/>
        </w:rPr>
      </w:pPr>
    </w:p>
    <w:p w:rsidR="00861E3A" w:rsidRPr="00861E3A" w:rsidRDefault="00861E3A" w:rsidP="00861E3A">
      <w:pPr>
        <w:spacing w:after="0" w:line="360" w:lineRule="auto"/>
        <w:ind w:left="0" w:firstLine="709"/>
        <w:jc w:val="both"/>
        <w:rPr>
          <w:lang w:val="en-GB"/>
        </w:rPr>
      </w:pPr>
      <w:r w:rsidRPr="00861E3A">
        <w:rPr>
          <w:lang w:val="en-GB"/>
        </w:rPr>
        <w:t>In the 21st century, the landscape of English language education is undergoing rapid transformation. Traditional pedagogical approaches, rooted in the instruction of grammar and vocabulary, are yielding ground to a student-centric methodology. This shift is propelled by a fundamental recognition that language acquisition is not solely a matter of acquiring knowledge but also of honing practical communication skills. In response, educators are increasingly incorporating interactive activities, role-playing, and the integration of authentic materials to enhance students</w:t>
      </w:r>
      <w:r>
        <w:rPr>
          <w:lang w:val="en-GB"/>
        </w:rPr>
        <w:t>’</w:t>
      </w:r>
      <w:r w:rsidRPr="00861E3A">
        <w:rPr>
          <w:lang w:val="en-GB"/>
        </w:rPr>
        <w:t xml:space="preserve"> proficiency in speaking and listening. Additionally, this approach encourages students to explore diverse cultures through project-based learning, nurturing a global perspective.</w:t>
      </w:r>
    </w:p>
    <w:p w:rsidR="00861E3A" w:rsidRPr="00861E3A" w:rsidRDefault="00861E3A" w:rsidP="00861E3A">
      <w:pPr>
        <w:spacing w:after="0" w:line="360" w:lineRule="auto"/>
        <w:ind w:left="0" w:firstLine="709"/>
        <w:jc w:val="both"/>
        <w:rPr>
          <w:lang w:val="en-GB"/>
        </w:rPr>
      </w:pPr>
      <w:r w:rsidRPr="00861E3A">
        <w:rPr>
          <w:lang w:val="en-GB"/>
        </w:rPr>
        <w:t xml:space="preserve">Historically, English language education placed heavy emphasis on rigid adherence to grammar rules and the rote memorization of vocabulary. However, the pedagogical landscape of the 21st century has witnessed a noteworthy transformation. Esteemed scholars such as Richards and Rodgers (2014) have spearheaded the shift towards communicative language teaching (CLT). This pedagogical approach prioritizes active language use, real-world communication, and robust student engagement. Consequently, it fosters the development of communicative competence, encompassing not only linguistic knowledge but also sociolinguistic and strategic competencies. This transition </w:t>
      </w:r>
      <w:proofErr w:type="gramStart"/>
      <w:r w:rsidRPr="00861E3A">
        <w:rPr>
          <w:lang w:val="en-GB"/>
        </w:rPr>
        <w:t>is firmly grounded</w:t>
      </w:r>
      <w:proofErr w:type="gramEnd"/>
      <w:r w:rsidRPr="00861E3A">
        <w:rPr>
          <w:lang w:val="en-GB"/>
        </w:rPr>
        <w:t xml:space="preserve"> in the understanding that language acquisition is intrinsically tied to social processes, necessitating authentic, context-based practice.</w:t>
      </w:r>
    </w:p>
    <w:p w:rsidR="00861E3A" w:rsidRPr="00861E3A" w:rsidRDefault="00861E3A" w:rsidP="00861E3A">
      <w:pPr>
        <w:spacing w:after="0" w:line="360" w:lineRule="auto"/>
        <w:ind w:left="0" w:firstLine="709"/>
        <w:jc w:val="both"/>
        <w:rPr>
          <w:lang w:val="en-GB"/>
        </w:rPr>
      </w:pPr>
      <w:r w:rsidRPr="00861E3A">
        <w:rPr>
          <w:lang w:val="en-GB"/>
        </w:rPr>
        <w:t>Another facet of this pedagogical evolution is task-based language teaching (TBLT), championed by Brown (2007). TBLT places a distinct focus on practical language application through real-life tasks. This approach serves to enhance communication skills, promote understanding, and bolster students</w:t>
      </w:r>
      <w:r>
        <w:rPr>
          <w:lang w:val="en-GB"/>
        </w:rPr>
        <w:t>’</w:t>
      </w:r>
      <w:r w:rsidRPr="00861E3A">
        <w:rPr>
          <w:lang w:val="en-GB"/>
        </w:rPr>
        <w:t xml:space="preserve"> confidence, ultimately cultivating a dynamic and interactive learning environment.</w:t>
      </w:r>
    </w:p>
    <w:p w:rsidR="00861E3A" w:rsidRPr="008F2F0F" w:rsidRDefault="00861E3A" w:rsidP="00861E3A">
      <w:pPr>
        <w:spacing w:after="0" w:line="360" w:lineRule="auto"/>
        <w:ind w:left="0" w:firstLine="709"/>
        <w:jc w:val="both"/>
        <w:rPr>
          <w:spacing w:val="-2"/>
          <w:lang w:val="en-GB"/>
        </w:rPr>
      </w:pPr>
      <w:r w:rsidRPr="008F2F0F">
        <w:rPr>
          <w:spacing w:val="-2"/>
          <w:lang w:val="en-GB"/>
        </w:rPr>
        <w:t xml:space="preserve">The implementation of CLT and TBLT equips students with the practical application of their language skills, fostering a deeper understanding of the language, enhancing their self-assurance, and </w:t>
      </w:r>
      <w:r w:rsidRPr="008F2F0F">
        <w:rPr>
          <w:spacing w:val="-2"/>
          <w:lang w:val="en-GB"/>
        </w:rPr>
        <w:lastRenderedPageBreak/>
        <w:t>boosting their motivation. These pedagogical strategies not only bolster language proficiency but also nurture essential interpersonal skills, including teamwork and problem-solving. Consequently, students are better prepared for real-world communication and are more adaptable to diverse linguistic contexts.</w:t>
      </w:r>
    </w:p>
    <w:p w:rsidR="00861E3A" w:rsidRPr="00861E3A" w:rsidRDefault="00861E3A" w:rsidP="00861E3A">
      <w:pPr>
        <w:spacing w:after="0" w:line="360" w:lineRule="auto"/>
        <w:ind w:left="0" w:firstLine="709"/>
        <w:jc w:val="both"/>
        <w:rPr>
          <w:lang w:val="en-GB"/>
        </w:rPr>
      </w:pPr>
      <w:r w:rsidRPr="00861E3A">
        <w:rPr>
          <w:lang w:val="en-GB"/>
        </w:rPr>
        <w:t>Moreover, the integration of technology into English language education has revolutionized teaching methods. Modern educators harness the potential of educational software, online resources, and interactive whiteboards to engage students actively, providing them with valuable opportunities for practice and feedback. This approach caters to diverse learning styles, augments language skills, and readies students for the demands of the digital age. Simultaneously, it imparts digital literacy skills that are indispensable for success in today</w:t>
      </w:r>
      <w:r>
        <w:rPr>
          <w:lang w:val="en-GB"/>
        </w:rPr>
        <w:t>’</w:t>
      </w:r>
      <w:r w:rsidRPr="00861E3A">
        <w:rPr>
          <w:lang w:val="en-GB"/>
        </w:rPr>
        <w:t>s digital landscape, thus aligning education with the evolving technological terrain of the 21st century.</w:t>
      </w:r>
    </w:p>
    <w:p w:rsidR="00861E3A" w:rsidRPr="00861E3A" w:rsidRDefault="00861E3A" w:rsidP="00861E3A">
      <w:pPr>
        <w:spacing w:after="0" w:line="360" w:lineRule="auto"/>
        <w:ind w:left="0" w:firstLine="709"/>
        <w:jc w:val="both"/>
        <w:rPr>
          <w:lang w:val="en-GB"/>
        </w:rPr>
      </w:pPr>
      <w:r w:rsidRPr="00861E3A">
        <w:rPr>
          <w:lang w:val="en-GB"/>
        </w:rPr>
        <w:t>A salient shift in this educational paradigm involves the renewed emphasis on communication skill</w:t>
      </w:r>
      <w:r>
        <w:rPr>
          <w:lang w:val="en-GB"/>
        </w:rPr>
        <w:t>s</w:t>
      </w:r>
      <w:r w:rsidRPr="00861E3A">
        <w:rPr>
          <w:lang w:val="en-GB"/>
        </w:rPr>
        <w:t>. Contemporary English language educators prioritize the development of students</w:t>
      </w:r>
      <w:r>
        <w:rPr>
          <w:lang w:val="en-GB"/>
        </w:rPr>
        <w:t>’</w:t>
      </w:r>
      <w:r w:rsidRPr="00861E3A">
        <w:rPr>
          <w:lang w:val="en-GB"/>
        </w:rPr>
        <w:t xml:space="preserve"> competence in effective written and spoken communication. This is accomplished through the integration of real-world scenarios, including role-playing, debates, and collaborative projects. This refined focus not only elevates language proficiency but also nurtures critical thinking, problem-solving abilities, and empathy, ultimately equipping students for success in our increasingly interconnected world.</w:t>
      </w:r>
    </w:p>
    <w:p w:rsidR="00861E3A" w:rsidRPr="00861E3A" w:rsidRDefault="00861E3A" w:rsidP="00861E3A">
      <w:pPr>
        <w:spacing w:after="0" w:line="360" w:lineRule="auto"/>
        <w:ind w:left="0" w:firstLine="709"/>
        <w:jc w:val="both"/>
        <w:rPr>
          <w:lang w:val="en-GB"/>
        </w:rPr>
      </w:pPr>
      <w:r w:rsidRPr="00861E3A">
        <w:rPr>
          <w:lang w:val="en-GB"/>
        </w:rPr>
        <w:t>In our interconnected global society, the cultivation of cultural competency assumes paramount significance. English language educators are instrumental in promoting the understanding and appreciation of diverse cultures. They have incorporated cultural diversity into their curricula and actively encourage interaction with individuals from various cultural backgrounds. This pedagogical approach not only enhances language learning but also fosters empathy, empowering students to navigate a diverse, interconnected world. Additionally, it fosters values of tolerance and acceptance, ultimately contributing to a more inclusive society.</w:t>
      </w:r>
    </w:p>
    <w:p w:rsidR="00861E3A" w:rsidRPr="00861E3A" w:rsidRDefault="00861E3A" w:rsidP="00861E3A">
      <w:pPr>
        <w:spacing w:after="0" w:line="360" w:lineRule="auto"/>
        <w:ind w:left="0" w:firstLine="709"/>
        <w:jc w:val="both"/>
        <w:rPr>
          <w:lang w:val="en-GB"/>
        </w:rPr>
      </w:pPr>
      <w:r w:rsidRPr="00861E3A">
        <w:rPr>
          <w:lang w:val="en-GB"/>
        </w:rPr>
        <w:t>Furthermore, contemporary English language educators demonstrate an unwavering commitment to lifelong learning. They continually update their skills through professional development, participation in conferences, and ongoing</w:t>
      </w:r>
      <w:r w:rsidR="008F2F0F">
        <w:rPr>
          <w:lang w:val="en-GB"/>
        </w:rPr>
        <w:t xml:space="preserve"> self-reflection and evaluation</w:t>
      </w:r>
      <w:r w:rsidRPr="00861E3A">
        <w:rPr>
          <w:lang w:val="en-GB"/>
        </w:rPr>
        <w:t>. This commitment redounds to the benefit of both educators and students, as it ensures the adoption of the latest teaching practices, thus enhancing the quality of education provided.</w:t>
      </w:r>
    </w:p>
    <w:p w:rsidR="00861E3A" w:rsidRPr="00861E3A" w:rsidRDefault="00861E3A" w:rsidP="00861E3A">
      <w:pPr>
        <w:spacing w:after="0" w:line="360" w:lineRule="auto"/>
        <w:ind w:left="0" w:firstLine="709"/>
        <w:jc w:val="both"/>
        <w:rPr>
          <w:lang w:val="en-GB"/>
        </w:rPr>
      </w:pPr>
      <w:r w:rsidRPr="00861E3A">
        <w:rPr>
          <w:lang w:val="en-GB"/>
        </w:rPr>
        <w:t>Mo</w:t>
      </w:r>
      <w:r w:rsidR="008F2F0F">
        <w:rPr>
          <w:lang w:val="en-GB"/>
        </w:rPr>
        <w:t>dern English language educators</w:t>
      </w:r>
      <w:r w:rsidRPr="00861E3A">
        <w:rPr>
          <w:lang w:val="en-GB"/>
        </w:rPr>
        <w:t xml:space="preserve"> exemplify adaptability and flexibility in their teaching methodologies. They adeptly modify their lesson plans to cater to the unique requirements of each class, consistently experimenting with new approaches, undertaking calculated risks, and actively soliciting feedback from their students and p</w:t>
      </w:r>
      <w:r w:rsidR="008F2F0F">
        <w:rPr>
          <w:lang w:val="en-GB"/>
        </w:rPr>
        <w:t>eers</w:t>
      </w:r>
      <w:r w:rsidRPr="00861E3A">
        <w:rPr>
          <w:lang w:val="en-GB"/>
        </w:rPr>
        <w:t>.</w:t>
      </w:r>
    </w:p>
    <w:p w:rsidR="00861E3A" w:rsidRPr="00861E3A" w:rsidRDefault="00861E3A" w:rsidP="00861E3A">
      <w:pPr>
        <w:spacing w:after="0" w:line="360" w:lineRule="auto"/>
        <w:ind w:left="0" w:firstLine="709"/>
        <w:jc w:val="both"/>
        <w:rPr>
          <w:lang w:val="en-GB"/>
        </w:rPr>
      </w:pPr>
      <w:r w:rsidRPr="00861E3A">
        <w:rPr>
          <w:lang w:val="en-GB"/>
        </w:rPr>
        <w:t>In summation, the mindset of the 21st-century English language educator has undergone a substantial transformation to align with the ever-evolving global landscape. This evolution encompasses significant pedagogical shifts, the seamless integration of technology, and the cultivation of communication skills, the nurturing of cultural awareness, a steadfast commitment to lifelong learning, and a demonstrated aptitude for adaptability. These progressive changes collectively serve to equip students for success in an interconnected world. By placing emphasis on digital literacy and critical thinking, incorporating project-based learning, and leveraging the potential of technology, English language education today extends beyond the realms of grammar and vocabulary. It seeks to foster critical thinking, creativity, and problem-solving abilities, while nurturing a deep appreciation for the language</w:t>
      </w:r>
      <w:r>
        <w:rPr>
          <w:lang w:val="en-GB"/>
        </w:rPr>
        <w:t>’</w:t>
      </w:r>
      <w:r w:rsidRPr="00861E3A">
        <w:rPr>
          <w:lang w:val="en-GB"/>
        </w:rPr>
        <w:t>s cultural dimensions. This approach prepares students to thrive in a dynamic, ever-evolving global society.</w:t>
      </w:r>
    </w:p>
    <w:p w:rsidR="008F2F0F" w:rsidRDefault="008F2F0F" w:rsidP="008F2F0F">
      <w:pPr>
        <w:spacing w:after="0" w:line="360" w:lineRule="auto"/>
        <w:ind w:left="0" w:firstLine="0"/>
        <w:jc w:val="center"/>
        <w:rPr>
          <w:rFonts w:cs="Times New Roman"/>
          <w:szCs w:val="24"/>
          <w:lang w:val="en-US"/>
        </w:rPr>
      </w:pPr>
      <w:r w:rsidRPr="005C0EA7">
        <w:rPr>
          <w:rFonts w:cs="Times New Roman"/>
          <w:szCs w:val="24"/>
          <w:lang w:val="en-US"/>
        </w:rPr>
        <w:t>Re</w:t>
      </w:r>
      <w:r>
        <w:rPr>
          <w:rFonts w:cs="Times New Roman"/>
          <w:szCs w:val="24"/>
          <w:lang w:val="en-US"/>
        </w:rPr>
        <w:t>ferences</w:t>
      </w:r>
    </w:p>
    <w:p w:rsidR="000A7BF9" w:rsidRPr="008F2F0F" w:rsidRDefault="009B70E4" w:rsidP="008F2F0F">
      <w:pPr>
        <w:spacing w:after="0" w:line="360" w:lineRule="auto"/>
        <w:ind w:left="0" w:firstLine="709"/>
        <w:jc w:val="both"/>
        <w:rPr>
          <w:lang w:val="en-GB"/>
        </w:rPr>
      </w:pPr>
      <w:r w:rsidRPr="008F2F0F">
        <w:rPr>
          <w:lang w:val="en-GB"/>
        </w:rPr>
        <w:t>Richards, J. C., &amp; Rodgers, T. S. (2014). Approaches and methods in language teaching. Cambridge university press.</w:t>
      </w:r>
      <w:r w:rsidR="000A7BF9" w:rsidRPr="008F2F0F">
        <w:rPr>
          <w:lang w:val="en-GB"/>
        </w:rPr>
        <w:t xml:space="preserve"> Available at: </w:t>
      </w:r>
      <w:hyperlink r:id="rId7" w:history="1">
        <w:r w:rsidR="000A7BF9" w:rsidRPr="008F2F0F">
          <w:rPr>
            <w:rStyle w:val="a3"/>
            <w:lang w:val="en-GB"/>
          </w:rPr>
          <w:t>https://www.novaconcursos.com.br/blog/pdf/richards-jack-c.-&amp;-rodgers.pdf</w:t>
        </w:r>
      </w:hyperlink>
      <w:r w:rsidR="000A7BF9" w:rsidRPr="008F2F0F">
        <w:rPr>
          <w:lang w:val="en-GB"/>
        </w:rPr>
        <w:t xml:space="preserve"> (Accessed </w:t>
      </w:r>
      <w:r w:rsidR="008F2F0F" w:rsidRPr="008F2F0F">
        <w:rPr>
          <w:lang w:val="en-GB"/>
        </w:rPr>
        <w:t>06</w:t>
      </w:r>
      <w:r w:rsidR="000A7BF9" w:rsidRPr="008F2F0F">
        <w:rPr>
          <w:lang w:val="en-GB"/>
        </w:rPr>
        <w:t>.</w:t>
      </w:r>
      <w:r w:rsidR="008F2F0F" w:rsidRPr="008F2F0F">
        <w:rPr>
          <w:lang w:val="en-GB"/>
        </w:rPr>
        <w:t>11</w:t>
      </w:r>
      <w:r w:rsidR="000A7BF9" w:rsidRPr="008F2F0F">
        <w:rPr>
          <w:lang w:val="en-GB"/>
        </w:rPr>
        <w:t>.2023).</w:t>
      </w:r>
    </w:p>
    <w:p w:rsidR="000A7BF9" w:rsidRDefault="000A7BF9" w:rsidP="008F2F0F">
      <w:pPr>
        <w:spacing w:after="0" w:line="360" w:lineRule="auto"/>
        <w:ind w:left="0" w:firstLine="709"/>
        <w:jc w:val="both"/>
      </w:pPr>
      <w:r w:rsidRPr="008F2F0F">
        <w:rPr>
          <w:lang w:val="en-GB"/>
        </w:rPr>
        <w:t xml:space="preserve">Brown, H. D. (2007). Principles of language learning and teaching. Pearson Education. Available at: </w:t>
      </w:r>
      <w:hyperlink r:id="rId8" w:history="1">
        <w:r w:rsidRPr="008F2F0F">
          <w:rPr>
            <w:rStyle w:val="a3"/>
            <w:lang w:val="en-GB"/>
          </w:rPr>
          <w:t>https://smartlib.umri.ac.id/assets/uploads/files/af2ff-language-teaching-principles-1-.pdf</w:t>
        </w:r>
      </w:hyperlink>
      <w:r w:rsidRPr="000A7BF9">
        <w:t xml:space="preserve"> (</w:t>
      </w:r>
      <w:proofErr w:type="spellStart"/>
      <w:r w:rsidRPr="000A7BF9">
        <w:t>Accessed</w:t>
      </w:r>
      <w:proofErr w:type="spellEnd"/>
      <w:r w:rsidRPr="000A7BF9">
        <w:t xml:space="preserve"> </w:t>
      </w:r>
      <w:r w:rsidR="008F2F0F">
        <w:rPr>
          <w:lang w:val="en-GB"/>
        </w:rPr>
        <w:t>06</w:t>
      </w:r>
      <w:r w:rsidRPr="000A7BF9">
        <w:t>.</w:t>
      </w:r>
      <w:r w:rsidR="008F2F0F">
        <w:rPr>
          <w:lang w:val="en-GB"/>
        </w:rPr>
        <w:t>11</w:t>
      </w:r>
      <w:r w:rsidRPr="000A7BF9">
        <w:t>.2023).</w:t>
      </w:r>
    </w:p>
    <w:sectPr w:rsidR="000A7BF9" w:rsidSect="00B47D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016FE"/>
    <w:multiLevelType w:val="hybridMultilevel"/>
    <w:tmpl w:val="6B46C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AC40BB"/>
    <w:multiLevelType w:val="hybridMultilevel"/>
    <w:tmpl w:val="0722F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25"/>
    <w:rsid w:val="000A7BF9"/>
    <w:rsid w:val="00176ADB"/>
    <w:rsid w:val="004D1278"/>
    <w:rsid w:val="00523549"/>
    <w:rsid w:val="005833BD"/>
    <w:rsid w:val="00794130"/>
    <w:rsid w:val="00861E3A"/>
    <w:rsid w:val="008F2F0F"/>
    <w:rsid w:val="00914DE7"/>
    <w:rsid w:val="009B06B3"/>
    <w:rsid w:val="009B70E4"/>
    <w:rsid w:val="00A43A85"/>
    <w:rsid w:val="00B47D25"/>
    <w:rsid w:val="00B749B9"/>
    <w:rsid w:val="00C25E73"/>
    <w:rsid w:val="00EB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524C7-51A0-4099-AF93-FFD6CCA8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sz w:val="24"/>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D25"/>
    <w:pPr>
      <w:suppressAutoHyphens/>
      <w:spacing w:after="200"/>
      <w:jc w:val="left"/>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1278"/>
    <w:rPr>
      <w:color w:val="0563C1" w:themeColor="hyperlink"/>
      <w:u w:val="single"/>
    </w:rPr>
  </w:style>
  <w:style w:type="character" w:styleId="a4">
    <w:name w:val="Strong"/>
    <w:basedOn w:val="a0"/>
    <w:uiPriority w:val="22"/>
    <w:qFormat/>
    <w:rsid w:val="009B70E4"/>
    <w:rPr>
      <w:b/>
      <w:bCs/>
    </w:rPr>
  </w:style>
  <w:style w:type="paragraph" w:styleId="a5">
    <w:name w:val="List Paragraph"/>
    <w:basedOn w:val="a"/>
    <w:uiPriority w:val="34"/>
    <w:qFormat/>
    <w:rsid w:val="009B70E4"/>
    <w:pPr>
      <w:ind w:left="720"/>
      <w:contextualSpacing/>
    </w:pPr>
  </w:style>
  <w:style w:type="paragraph" w:styleId="a6">
    <w:name w:val="Normal (Web)"/>
    <w:basedOn w:val="a"/>
    <w:uiPriority w:val="99"/>
    <w:semiHidden/>
    <w:unhideWhenUsed/>
    <w:rsid w:val="00861E3A"/>
    <w:pPr>
      <w:suppressAutoHyphens w:val="0"/>
      <w:spacing w:before="100" w:beforeAutospacing="1" w:after="100" w:afterAutospacing="1"/>
      <w:ind w:left="0" w:firstLine="0"/>
    </w:pPr>
    <w:rPr>
      <w:rFonts w:eastAsia="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lib.umri.ac.id/assets/uploads/files/af2ff-language-teaching-principles-1-.pdf" TargetMode="External"/><Relationship Id="rId3" Type="http://schemas.openxmlformats.org/officeDocument/2006/relationships/settings" Target="settings.xml"/><Relationship Id="rId7" Type="http://schemas.openxmlformats.org/officeDocument/2006/relationships/hyperlink" Target="https://www.novaconcursos.com.br/blog/pdf/richards-jack-c.-&amp;-rodge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4642-8371" TargetMode="External"/><Relationship Id="rId5" Type="http://schemas.openxmlformats.org/officeDocument/2006/relationships/hyperlink" Target="mailto:o.bodyk@mdu.in.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1073</Words>
  <Characters>6121</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UDC 37.013.32</vt:lpstr>
      <vt:lpstr>Ostap Bodyk,</vt:lpstr>
      <vt:lpstr/>
    </vt:vector>
  </TitlesOfParts>
  <Company>SPecialiST RePack</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2023-11-06T11:01:00Z</dcterms:created>
  <dcterms:modified xsi:type="dcterms:W3CDTF">2023-11-06T14:11:00Z</dcterms:modified>
</cp:coreProperties>
</file>