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720"/>
        <w:jc w:val="right"/>
        <w:rPr>
          <w:rFonts w:ascii="Times New Roman" w:hAnsi="Times New Roman" w:cs="Times New Roman"/>
          <w:sz w:val="24"/>
          <w:szCs w:val="24"/>
          <w:lang w:val="uk-UA"/>
        </w:rPr>
      </w:pPr>
      <w:r>
        <w:rPr>
          <w:rFonts w:cs="Times New Roman" w:ascii="Times New Roman" w:hAnsi="Times New Roman"/>
          <w:sz w:val="24"/>
          <w:szCs w:val="24"/>
          <w:lang w:val="uk-UA"/>
        </w:rPr>
        <w:t>Гучок Костянтин Володимирович</w:t>
      </w:r>
    </w:p>
    <w:p>
      <w:pPr>
        <w:pStyle w:val="Normal"/>
        <w:spacing w:lineRule="auto" w:line="240" w:before="0" w:after="0"/>
        <w:ind w:firstLine="720"/>
        <w:jc w:val="right"/>
        <w:rPr>
          <w:rFonts w:ascii="Times New Roman" w:hAnsi="Times New Roman" w:cs="Times New Roman"/>
          <w:sz w:val="24"/>
          <w:szCs w:val="24"/>
          <w:lang w:val="uk-UA"/>
        </w:rPr>
      </w:pPr>
      <w:r>
        <w:rPr>
          <w:rFonts w:cs="Times New Roman" w:ascii="Times New Roman" w:hAnsi="Times New Roman"/>
          <w:sz w:val="24"/>
          <w:szCs w:val="24"/>
          <w:lang w:val="uk-UA"/>
        </w:rPr>
        <w:t>ОС Магістр ОП «Культурологія, культурне розмаїття та розвиток громади»</w:t>
      </w:r>
    </w:p>
    <w:p>
      <w:pPr>
        <w:pStyle w:val="Normal"/>
        <w:spacing w:lineRule="auto" w:line="240" w:before="0" w:after="0"/>
        <w:ind w:firstLine="720"/>
        <w:jc w:val="right"/>
        <w:rPr>
          <w:rFonts w:ascii="Times New Roman" w:hAnsi="Times New Roman" w:cs="Times New Roman"/>
          <w:sz w:val="24"/>
          <w:szCs w:val="24"/>
          <w:lang w:val="uk-UA"/>
        </w:rPr>
      </w:pPr>
      <w:r>
        <w:rPr>
          <w:rFonts w:cs="Times New Roman" w:ascii="Times New Roman" w:hAnsi="Times New Roman"/>
          <w:b w:val="false"/>
          <w:bCs w:val="false"/>
          <w:sz w:val="24"/>
          <w:szCs w:val="24"/>
        </w:rPr>
        <w:t>Маріупольський державний університет</w:t>
      </w:r>
    </w:p>
    <w:p>
      <w:pPr>
        <w:pStyle w:val="TitleOfPaperCover"/>
        <w:spacing w:lineRule="auto" w:line="240"/>
        <w:rPr>
          <w:b/>
          <w:bCs/>
        </w:rPr>
      </w:pPr>
      <w:r>
        <w:rPr>
          <w:b/>
          <w:bCs/>
          <w:szCs w:val="24"/>
          <w:lang w:val="uk-UA"/>
        </w:rPr>
        <w:t>ВІЙСЬКОВІ КОНФЛІКТИ ЯК ФАКТОР ОБМЕЖЕННЯ КУЛЬТУРНОГО ОБМІНУ</w:t>
      </w:r>
    </w:p>
    <w:p>
      <w:pPr>
        <w:pStyle w:val="Normal"/>
        <w:spacing w:lineRule="auto" w:line="240"/>
        <w:jc w:val="both"/>
        <w:rPr/>
      </w:pPr>
      <w:r>
        <w:rPr>
          <w:bCs/>
          <w:iCs/>
          <w:sz w:val="24"/>
          <w:szCs w:val="24"/>
          <w:lang w:val="uk-UA"/>
        </w:rPr>
        <w:tab/>
        <w:t>Військові конфлікти завжди супроводжуються руйнуванням та хаосом, але їх вплив на сферу культурного обміну є особливо вагомим. У цьому тексті ми розглянемо, як військові конфлікти діють як фактор обмеження культурного обміну.</w:t>
      </w:r>
    </w:p>
    <w:p>
      <w:pPr>
        <w:pStyle w:val="Normal"/>
        <w:spacing w:lineRule="auto" w:line="240"/>
        <w:jc w:val="both"/>
        <w:rPr/>
      </w:pPr>
      <w:r>
        <w:rPr>
          <w:bCs/>
          <w:iCs/>
          <w:sz w:val="24"/>
          <w:szCs w:val="24"/>
          <w:lang w:val="uk-UA"/>
        </w:rPr>
        <w:tab/>
      </w:r>
      <w:r>
        <w:rPr>
          <w:b/>
          <w:bCs/>
          <w:iCs/>
          <w:sz w:val="24"/>
          <w:szCs w:val="24"/>
          <w:lang w:val="uk-UA"/>
        </w:rPr>
        <w:t>Знищення культурних об'єктів та спадщини:</w:t>
      </w:r>
      <w:r>
        <w:rPr>
          <w:bCs/>
          <w:iCs/>
          <w:sz w:val="24"/>
          <w:szCs w:val="24"/>
          <w:lang w:val="uk-UA"/>
        </w:rPr>
        <w:t xml:space="preserve"> Військові конфлікти мають руйнівний вплив на культурну спадщину і об'єкти культурної цінності. Руйнування культурних об'єктів, таких як пам'ятки архітектури, музеї, архіви і інші цінні ресурси, стає серйозним фактором обмеження культурного обміну. Це руйнування нерідко є непередбачуваним та часто невідновним.</w:t>
      </w:r>
    </w:p>
    <w:p>
      <w:pPr>
        <w:pStyle w:val="Normal"/>
        <w:spacing w:lineRule="auto" w:line="240"/>
        <w:jc w:val="both"/>
        <w:rPr>
          <w:bCs/>
          <w:iCs/>
          <w:sz w:val="24"/>
          <w:szCs w:val="24"/>
          <w:lang w:val="uk-UA"/>
        </w:rPr>
      </w:pPr>
      <w:r>
        <w:rPr>
          <w:bCs/>
          <w:iCs/>
          <w:sz w:val="24"/>
          <w:szCs w:val="24"/>
          <w:lang w:val="uk-UA"/>
        </w:rPr>
        <w:tab/>
        <w:t>Військові конфлікти, зокрема в Україні, призвели до знищення і пошкодження численних історичних об'єктів, що були символами культурної спадщини. Росіянами було зафіксовано руйнування об'єктів культурної спадщини. Культурна спадщина грає важливу роль у розвитку регіонів. Повернення та реституція культурних цінностей стають актуальними питаннями в політичному та культурному житті України. [2]</w:t>
      </w:r>
    </w:p>
    <w:p>
      <w:pPr>
        <w:pStyle w:val="Normal"/>
        <w:spacing w:lineRule="auto" w:line="240"/>
        <w:jc w:val="both"/>
        <w:rPr>
          <w:bCs/>
          <w:iCs/>
          <w:sz w:val="24"/>
          <w:szCs w:val="24"/>
          <w:lang w:val="uk-UA"/>
        </w:rPr>
      </w:pPr>
      <w:r>
        <w:rPr>
          <w:bCs/>
          <w:iCs/>
          <w:sz w:val="24"/>
          <w:szCs w:val="24"/>
          <w:lang w:val="uk-UA"/>
        </w:rPr>
        <w:tab/>
        <w:t>Такий вплив військових конфліктів підкреслює важливість збереження культурної спадщини і призиває до міжнародних зусиль з підтримки та захисту цих цінностей. Відновлення культурних об'єктів після завершення конфлікту важливе для відновлення культурного обміну і підтримки ідентичності та спільності.</w:t>
      </w:r>
    </w:p>
    <w:p>
      <w:pPr>
        <w:pStyle w:val="Normal"/>
        <w:spacing w:lineRule="auto" w:line="240"/>
        <w:jc w:val="both"/>
        <w:rPr/>
      </w:pPr>
      <w:r>
        <w:rPr>
          <w:b/>
          <w:bCs/>
          <w:iCs/>
          <w:sz w:val="24"/>
          <w:szCs w:val="24"/>
          <w:lang w:val="uk-UA"/>
        </w:rPr>
        <w:tab/>
        <w:t>Збереження та захист культурної спадщини:</w:t>
      </w:r>
      <w:r>
        <w:rPr>
          <w:bCs/>
          <w:iCs/>
          <w:sz w:val="24"/>
          <w:szCs w:val="24"/>
          <w:lang w:val="uk-UA"/>
        </w:rPr>
        <w:t xml:space="preserve"> Світова спільнота має враховувати важливість збереження та захисту культурної спадщини в умовах військових конфліктів, щоб забезпечити майбутні можливості для культурного обміну.</w:t>
      </w:r>
    </w:p>
    <w:p>
      <w:pPr>
        <w:pStyle w:val="AbstractText"/>
        <w:spacing w:lineRule="auto" w:line="240"/>
        <w:jc w:val="both"/>
        <w:rPr>
          <w:bCs/>
          <w:iCs/>
          <w:sz w:val="24"/>
          <w:szCs w:val="24"/>
          <w:lang w:val="uk-UA"/>
        </w:rPr>
      </w:pPr>
      <w:r>
        <w:rPr>
          <w:bCs/>
          <w:iCs/>
          <w:sz w:val="24"/>
          <w:szCs w:val="24"/>
          <w:lang w:val="uk-UA"/>
        </w:rPr>
        <w:tab/>
        <w:t>Збереження та захист культурної спадщини в умовах військових конфліктів є критично важливим завданням для забезпечення майбутніх можливостей для культурного обміну. Ця проблема стає актуальною у багатьох країнах, де конфлікти можуть призвести до пошкодження або знищення цінних культурних об'єктів і пам'яток.</w:t>
      </w:r>
    </w:p>
    <w:p>
      <w:pPr>
        <w:pStyle w:val="AbstractText"/>
        <w:spacing w:lineRule="auto" w:line="240"/>
        <w:jc w:val="both"/>
        <w:rPr>
          <w:bCs/>
          <w:iCs/>
          <w:sz w:val="24"/>
          <w:szCs w:val="24"/>
          <w:lang w:val="uk-UA"/>
        </w:rPr>
      </w:pPr>
      <w:r>
        <w:rPr>
          <w:bCs/>
          <w:iCs/>
          <w:sz w:val="24"/>
          <w:szCs w:val="24"/>
          <w:lang w:val="uk-UA"/>
        </w:rPr>
        <w:tab/>
        <w:t>Світова спільнота розуміє важливість цього завдання та приділяє увагу заходам щодо захисту культурної спадщини під час воєнних конфліктів. Низка документів та досліджень  розглядає проблему збереження і захисту культурної спадщини в умовах військових дій.</w:t>
      </w:r>
    </w:p>
    <w:p>
      <w:pPr>
        <w:pStyle w:val="AbstractText"/>
        <w:spacing w:lineRule="auto" w:line="240"/>
        <w:jc w:val="both"/>
        <w:rPr/>
      </w:pPr>
      <w:r>
        <w:rPr>
          <w:bCs/>
          <w:iCs/>
          <w:sz w:val="24"/>
          <w:szCs w:val="24"/>
          <w:lang w:val="uk-UA"/>
        </w:rPr>
        <w:tab/>
        <w:t>Ці зусилля включають заходи для запобігання руйнуванню та втраті цінних культурних цінностей, а також розвиток правових та інституційних механізмів для їх захисту. Це допомагає забезпечити, що культурна спадщина залишиться доступною для майбутніх поколінь і сприятиме культурному обміну, який є важливою частиною нашої світової спадщини. [</w:t>
      </w:r>
      <w:r>
        <w:rPr>
          <w:bCs/>
          <w:iCs/>
          <w:sz w:val="24"/>
          <w:szCs w:val="24"/>
          <w:lang w:val="ru-RU"/>
        </w:rPr>
        <w:t>1</w:t>
      </w:r>
      <w:r>
        <w:rPr>
          <w:bCs/>
          <w:iCs/>
          <w:sz w:val="24"/>
          <w:szCs w:val="24"/>
          <w:lang w:val="uk-UA"/>
        </w:rPr>
        <w:t>]</w:t>
      </w:r>
    </w:p>
    <w:p>
      <w:pPr>
        <w:pStyle w:val="Normal"/>
        <w:spacing w:lineRule="auto" w:line="240"/>
        <w:jc w:val="both"/>
        <w:rPr/>
      </w:pPr>
      <w:r>
        <w:rPr>
          <w:bCs/>
          <w:iCs/>
          <w:sz w:val="24"/>
          <w:szCs w:val="24"/>
          <w:lang w:val="uk-UA"/>
        </w:rPr>
        <w:tab/>
      </w:r>
      <w:r>
        <w:rPr>
          <w:b/>
          <w:bCs/>
          <w:iCs/>
          <w:sz w:val="24"/>
          <w:szCs w:val="24"/>
          <w:lang w:val="uk-UA"/>
        </w:rPr>
        <w:t>Переселення та евакуація:</w:t>
      </w:r>
      <w:r>
        <w:rPr>
          <w:bCs/>
          <w:iCs/>
          <w:sz w:val="24"/>
          <w:szCs w:val="24"/>
          <w:lang w:val="uk-UA"/>
        </w:rPr>
        <w:t xml:space="preserve"> Під час військових конфліктів багато людей змушені переселятися та евакуюватися. Це створює ризик втрати культурних ідентичностей та зв'язків, оскільки громади розриваються та розселяються по різних регіонах та країнах.</w:t>
      </w:r>
    </w:p>
    <w:p>
      <w:pPr>
        <w:pStyle w:val="Normal"/>
        <w:spacing w:lineRule="auto" w:line="240"/>
        <w:jc w:val="both"/>
        <w:rPr>
          <w:bCs/>
          <w:iCs/>
          <w:sz w:val="24"/>
          <w:szCs w:val="24"/>
          <w:lang w:val="uk-UA"/>
        </w:rPr>
      </w:pPr>
      <w:r>
        <w:rPr>
          <w:bCs/>
          <w:iCs/>
          <w:sz w:val="24"/>
          <w:szCs w:val="24"/>
          <w:lang w:val="uk-UA"/>
        </w:rPr>
        <w:tab/>
        <w:t>Військові конфлікти часто змушують багато людей залишати свої рідні місця та переселятися у інші регіони або країни. Ця переселення може призвести до розриву громад та спільнот, які розселяються по різних місцях. Це може призвести до втрати культурних ідентичностей, оскільки люди, зокрема етнічні меншини або групи з унікальною культурною спадщиною, можуть втратити зв'язок зі своєю спільнотою та традиціями.</w:t>
      </w:r>
    </w:p>
    <w:p>
      <w:pPr>
        <w:pStyle w:val="Normal"/>
        <w:spacing w:lineRule="auto" w:line="240"/>
        <w:jc w:val="both"/>
        <w:rPr>
          <w:bCs/>
          <w:iCs/>
          <w:sz w:val="24"/>
          <w:szCs w:val="24"/>
          <w:lang w:val="uk-UA"/>
        </w:rPr>
      </w:pPr>
      <w:r>
        <w:rPr>
          <w:bCs/>
          <w:iCs/>
          <w:sz w:val="24"/>
          <w:szCs w:val="24"/>
          <w:lang w:val="uk-UA"/>
        </w:rPr>
        <w:tab/>
        <w:t>Надзвичайні обставини, пов'язані з війною, також можуть створити труднощі в збереженні культурної спадщини, оскільки вона може бути під загрозою знищення чи руйнування. Тому важливо розглядати переселення та евакуацію під час війни в контексті збереження не лише фізичної, але й культурної спадщини, забезпечуючи доступ до освіти, музеїв, архівів та інших культурних ресурсів для переселенців та евакуйованих осіб.</w:t>
      </w:r>
    </w:p>
    <w:p>
      <w:pPr>
        <w:pStyle w:val="Normal"/>
        <w:spacing w:lineRule="auto" w:line="240"/>
        <w:jc w:val="both"/>
        <w:rPr/>
      </w:pPr>
      <w:r>
        <w:rPr>
          <w:bCs/>
          <w:iCs/>
          <w:sz w:val="24"/>
          <w:szCs w:val="24"/>
          <w:lang w:val="uk-UA"/>
        </w:rPr>
        <w:tab/>
      </w:r>
      <w:r>
        <w:rPr>
          <w:b/>
          <w:bCs/>
          <w:iCs/>
          <w:sz w:val="24"/>
          <w:szCs w:val="24"/>
          <w:lang w:val="uk-UA"/>
        </w:rPr>
        <w:t>Обмеження свободи руху та комунікації:</w:t>
      </w:r>
      <w:r>
        <w:rPr>
          <w:bCs/>
          <w:iCs/>
          <w:sz w:val="24"/>
          <w:szCs w:val="24"/>
          <w:lang w:val="uk-UA"/>
        </w:rPr>
        <w:t xml:space="preserve"> Військові конфлікти часто призводять до серйозних обмежень свободи руху та комунікації між людьми. Це має важливий вплив на проведення міжнародних культурних подій та обмін художніми колекціями, а також співпрацю між митцями та культурними інституціями.</w:t>
      </w:r>
    </w:p>
    <w:p>
      <w:pPr>
        <w:pStyle w:val="Normal"/>
        <w:spacing w:lineRule="auto" w:line="240"/>
        <w:jc w:val="both"/>
        <w:rPr/>
      </w:pPr>
      <w:r>
        <w:rPr>
          <w:bCs/>
          <w:iCs/>
          <w:sz w:val="24"/>
          <w:szCs w:val="24"/>
          <w:lang w:val="uk-UA"/>
        </w:rPr>
        <w:tab/>
        <w:t>Згідно з Женевською конвенцією про захист цивільного населення, під час війни має бути забезпечено безпеку цивільного населення. Однак, військові дії можуть призвести до евакуації та переселення, що обмежує свободу руху громадян. Це ускладнює проведення міжнародних культурних заходів, таких як фестивалі, виставки та конференції. [</w:t>
      </w:r>
      <w:r>
        <w:rPr>
          <w:bCs/>
          <w:iCs/>
          <w:sz w:val="24"/>
          <w:szCs w:val="24"/>
          <w:lang w:val="ru-RU"/>
        </w:rPr>
        <w:t>3</w:t>
      </w:r>
      <w:r>
        <w:rPr>
          <w:bCs/>
          <w:iCs/>
          <w:sz w:val="24"/>
          <w:szCs w:val="24"/>
          <w:lang w:val="uk-UA"/>
        </w:rPr>
        <w:t>]</w:t>
      </w:r>
    </w:p>
    <w:p>
      <w:pPr>
        <w:pStyle w:val="Normal"/>
        <w:spacing w:lineRule="auto" w:line="240"/>
        <w:jc w:val="both"/>
        <w:rPr>
          <w:bCs/>
          <w:iCs/>
          <w:sz w:val="24"/>
          <w:szCs w:val="24"/>
          <w:lang w:val="uk-UA"/>
        </w:rPr>
      </w:pPr>
      <w:r>
        <w:rPr>
          <w:bCs/>
          <w:iCs/>
          <w:sz w:val="24"/>
          <w:szCs w:val="24"/>
          <w:lang w:val="uk-UA"/>
        </w:rPr>
        <w:tab/>
        <w:t>Помітно також вплив на комунікацію між митцями, культурними інституціями та колекціонерами. Обмеження руху та перешкоди у спілкуванні ускладнюють обмін художніми цінностями та співпрацю в культурній галузі.</w:t>
      </w:r>
    </w:p>
    <w:p>
      <w:pPr>
        <w:pStyle w:val="Normal"/>
        <w:spacing w:lineRule="auto" w:line="240"/>
        <w:jc w:val="both"/>
        <w:rPr>
          <w:bCs/>
          <w:iCs/>
          <w:sz w:val="24"/>
          <w:szCs w:val="24"/>
          <w:lang w:val="uk-UA"/>
        </w:rPr>
      </w:pPr>
      <w:r>
        <w:rPr>
          <w:bCs/>
          <w:iCs/>
          <w:sz w:val="24"/>
          <w:szCs w:val="24"/>
          <w:lang w:val="uk-UA"/>
        </w:rPr>
        <w:tab/>
        <w:t>Це свідчить про необхідність міжнародних зусиль для забезпечення свободи руху та комунікації навіть в умовах конфлікту, з метою підтримки культурної співпраці та збереження культурної спадщини.</w:t>
      </w:r>
    </w:p>
    <w:p>
      <w:pPr>
        <w:pStyle w:val="Normal"/>
        <w:spacing w:lineRule="auto" w:line="240"/>
        <w:jc w:val="both"/>
        <w:rPr/>
      </w:pPr>
      <w:r>
        <w:rPr>
          <w:bCs/>
          <w:iCs/>
          <w:sz w:val="24"/>
          <w:szCs w:val="24"/>
          <w:lang w:val="uk-UA"/>
        </w:rPr>
        <w:tab/>
      </w:r>
      <w:r>
        <w:rPr>
          <w:b/>
          <w:bCs/>
          <w:iCs/>
          <w:sz w:val="24"/>
          <w:szCs w:val="24"/>
          <w:lang w:val="uk-UA"/>
        </w:rPr>
        <w:t>Цензура та обмеження:</w:t>
      </w:r>
      <w:r>
        <w:rPr>
          <w:bCs/>
          <w:iCs/>
          <w:sz w:val="24"/>
          <w:szCs w:val="24"/>
          <w:lang w:val="uk-UA"/>
        </w:rPr>
        <w:t xml:space="preserve"> Військові конфлікти можуть призвести до цензури та обмежень на вільний обмін культурною інформацією та мистецькими творами. Це обмежує доступ до різноманітних культурних виразів та ідей.</w:t>
      </w:r>
    </w:p>
    <w:p>
      <w:pPr>
        <w:pStyle w:val="Normal"/>
        <w:spacing w:lineRule="auto" w:line="240"/>
        <w:jc w:val="both"/>
        <w:rPr>
          <w:bCs/>
          <w:iCs/>
          <w:sz w:val="24"/>
          <w:szCs w:val="24"/>
          <w:lang w:val="uk-UA"/>
        </w:rPr>
      </w:pPr>
      <w:r>
        <w:rPr>
          <w:bCs/>
          <w:iCs/>
          <w:sz w:val="24"/>
          <w:szCs w:val="24"/>
          <w:lang w:val="uk-UA"/>
        </w:rPr>
        <w:tab/>
        <w:t>Військові конфлікти можуть призвести до серйозних цензурних обмежень та обмежень на вільний обмін культурною інформацією та мистецькими творами з наступними наслідками:</w:t>
      </w:r>
    </w:p>
    <w:p>
      <w:pPr>
        <w:pStyle w:val="Normal"/>
        <w:spacing w:lineRule="auto" w:line="240"/>
        <w:jc w:val="both"/>
        <w:rPr>
          <w:bCs/>
          <w:iCs/>
          <w:sz w:val="24"/>
          <w:szCs w:val="24"/>
          <w:lang w:val="uk-UA"/>
        </w:rPr>
      </w:pPr>
      <w:r>
        <w:rPr>
          <w:bCs/>
          <w:iCs/>
          <w:sz w:val="24"/>
          <w:szCs w:val="24"/>
          <w:lang w:val="uk-UA"/>
        </w:rPr>
        <w:tab/>
        <w:t>Цензура медіа: Уряди та контролюючі органи можуть обмежувати інформаційний доступ та контролювати повідомлення для збереження стабільності та власної агенди.</w:t>
      </w:r>
    </w:p>
    <w:p>
      <w:pPr>
        <w:pStyle w:val="AbstractText"/>
        <w:spacing w:lineRule="auto" w:line="240"/>
        <w:jc w:val="both"/>
        <w:rPr>
          <w:bCs/>
          <w:iCs/>
          <w:sz w:val="24"/>
          <w:szCs w:val="24"/>
          <w:lang w:val="uk-UA"/>
        </w:rPr>
      </w:pPr>
      <w:r>
        <w:rPr>
          <w:bCs/>
          <w:iCs/>
          <w:sz w:val="24"/>
          <w:szCs w:val="24"/>
          <w:lang w:val="uk-UA"/>
        </w:rPr>
        <w:tab/>
        <w:t>Цензура мистецтва: Творчість, яка сприймається як загрозлива чи контроверсійна, може бути забороненою або обмеженою для запобігання розпалюванню суспільної напруги.</w:t>
      </w:r>
    </w:p>
    <w:p>
      <w:pPr>
        <w:pStyle w:val="AbstractText"/>
        <w:spacing w:lineRule="auto" w:line="240"/>
        <w:jc w:val="both"/>
        <w:rPr>
          <w:bCs/>
          <w:iCs/>
          <w:sz w:val="24"/>
          <w:szCs w:val="24"/>
          <w:lang w:val="uk-UA"/>
        </w:rPr>
      </w:pPr>
      <w:r>
        <w:rPr>
          <w:bCs/>
          <w:iCs/>
          <w:sz w:val="24"/>
          <w:szCs w:val="24"/>
          <w:lang w:val="uk-UA"/>
        </w:rPr>
        <w:tab/>
        <w:t>Обмеження доступу до інтернету: Уряди можуть вводити обмеження на доступ до соціальних мереж та інтернет-ресурсів, щоб контролювати поширення інформації.</w:t>
      </w:r>
    </w:p>
    <w:p>
      <w:pPr>
        <w:pStyle w:val="AbstractText"/>
        <w:spacing w:lineRule="auto" w:line="240"/>
        <w:jc w:val="both"/>
        <w:rPr>
          <w:bCs/>
          <w:iCs/>
          <w:sz w:val="24"/>
          <w:szCs w:val="24"/>
          <w:lang w:val="uk-UA"/>
        </w:rPr>
      </w:pPr>
      <w:r>
        <w:rPr>
          <w:bCs/>
          <w:iCs/>
          <w:sz w:val="24"/>
          <w:szCs w:val="24"/>
          <w:lang w:val="uk-UA"/>
        </w:rPr>
        <w:tab/>
        <w:t>Зменшення культурного обміну: Військові конфлікти можуть призвести до ізоляції країни від світової культури, обмежуючи обмін ідеями та культурними виразами.</w:t>
      </w:r>
    </w:p>
    <w:p>
      <w:pPr>
        <w:pStyle w:val="Normal"/>
        <w:spacing w:lineRule="auto" w:line="240"/>
        <w:jc w:val="both"/>
        <w:rPr/>
      </w:pPr>
      <w:r>
        <w:rPr>
          <w:bCs/>
          <w:iCs/>
          <w:sz w:val="24"/>
          <w:szCs w:val="24"/>
          <w:lang w:val="uk-UA"/>
        </w:rPr>
        <w:tab/>
        <w:t>Ці обмеження під час війни можуть вплинути на свободу слова та культурний розвиток та зменшити доступ до різноманітних культурних виразів та ідей.</w:t>
      </w:r>
    </w:p>
    <w:p>
      <w:pPr>
        <w:pStyle w:val="Normal"/>
        <w:spacing w:lineRule="auto" w:line="240"/>
        <w:jc w:val="both"/>
        <w:rPr/>
      </w:pPr>
      <w:r>
        <w:rPr>
          <w:b/>
          <w:bCs/>
          <w:iCs/>
          <w:sz w:val="24"/>
          <w:szCs w:val="24"/>
          <w:lang w:val="uk-UA"/>
        </w:rPr>
        <w:tab/>
        <w:t>Загроза безпеці та психологічний стрес:</w:t>
      </w:r>
      <w:r>
        <w:rPr>
          <w:bCs/>
          <w:iCs/>
          <w:sz w:val="24"/>
          <w:szCs w:val="24"/>
          <w:lang w:val="uk-UA"/>
        </w:rPr>
        <w:t xml:space="preserve"> Постійна загроза безпеці та психологічний стрес, пов'язаний з війною, відволікають суспільство від культурних ініціатив та сприяють ізоляції. Люди стають більш обережними та обмеженими у виразі своєї культурної ідентичності.</w:t>
      </w:r>
    </w:p>
    <w:p>
      <w:pPr>
        <w:pStyle w:val="Normal"/>
        <w:spacing w:lineRule="auto" w:line="240"/>
        <w:jc w:val="both"/>
        <w:rPr/>
      </w:pPr>
      <w:r>
        <w:rPr>
          <w:bCs/>
          <w:iCs/>
          <w:sz w:val="24"/>
          <w:szCs w:val="24"/>
          <w:lang w:val="uk-UA"/>
        </w:rPr>
        <w:t>Постійна загроза безпеці та психологічний стрес, що виникають під час війни, справді можуть впливати на культурну ідентичність і ставлення суспільства до культурних ініціатив.</w:t>
      </w:r>
    </w:p>
    <w:p>
      <w:pPr>
        <w:pStyle w:val="Normal"/>
        <w:spacing w:lineRule="auto" w:line="240"/>
        <w:jc w:val="both"/>
        <w:rPr/>
      </w:pPr>
      <w:r>
        <w:rPr>
          <w:bCs/>
          <w:iCs/>
          <w:sz w:val="24"/>
          <w:szCs w:val="24"/>
          <w:lang w:val="uk-UA"/>
        </w:rPr>
        <w:tab/>
        <w:t>Психологічний стрес і відволікання від культурних ініціатив: Війна створює психологічний стрес серед населення. Особи, які пережили військові конфлікти, можуть знаходитися під впливом посттравматичного стресового розладу. Це може відволікати їх увагу від культурних ініціатив і дозволів.</w:t>
      </w:r>
    </w:p>
    <w:p>
      <w:pPr>
        <w:pStyle w:val="Normal"/>
        <w:spacing w:lineRule="auto" w:line="240"/>
        <w:jc w:val="both"/>
        <w:rPr/>
      </w:pPr>
      <w:r>
        <w:rPr>
          <w:bCs/>
          <w:iCs/>
          <w:sz w:val="24"/>
          <w:szCs w:val="24"/>
          <w:lang w:val="uk-UA"/>
        </w:rPr>
        <w:tab/>
        <w:t>Загроза ізоляції: Постійна загроза безпеці може змусити суспільство відчувати себе вразливим і обмеженим у своїх діях. Це може призвести до ізоляції та обережності в спілкуванні з іншими, включаючи вираз культурної ідентичності.</w:t>
      </w:r>
    </w:p>
    <w:p>
      <w:pPr>
        <w:pStyle w:val="Normal"/>
        <w:spacing w:lineRule="auto" w:line="240"/>
        <w:jc w:val="both"/>
        <w:rPr/>
      </w:pPr>
      <w:r>
        <w:rPr>
          <w:bCs/>
          <w:iCs/>
          <w:sz w:val="24"/>
          <w:szCs w:val="24"/>
          <w:lang w:val="uk-UA"/>
        </w:rPr>
        <w:tab/>
        <w:t>Для подолання цих викликів важлива психологічна підтримка та психологічна реабілітація для осіб, які пережили військові конфлікти. Крім того, важливо створити умови для культурних ініціатив, які можуть допомогти підтримувати та відновлювати культурну ідентичність під час важких періодів.</w:t>
      </w:r>
    </w:p>
    <w:p>
      <w:pPr>
        <w:pStyle w:val="Normal"/>
        <w:spacing w:lineRule="auto" w:line="240"/>
        <w:jc w:val="both"/>
        <w:rPr/>
      </w:pPr>
      <w:r>
        <w:rPr>
          <w:b/>
          <w:bCs/>
          <w:iCs/>
          <w:sz w:val="24"/>
          <w:szCs w:val="24"/>
          <w:lang w:val="uk-UA"/>
        </w:rPr>
        <w:tab/>
        <w:t>Підтримка мистецької резистенції:</w:t>
      </w:r>
      <w:r>
        <w:rPr>
          <w:bCs/>
          <w:iCs/>
          <w:sz w:val="24"/>
          <w:szCs w:val="24"/>
          <w:lang w:val="uk-UA"/>
        </w:rPr>
        <w:t xml:space="preserve"> Заходи для підтримки мистецької резистенції (вираз опозиції через мистецтво, протест через творчість) та виразності в умовах військових конфліктів можуть зміцнити культурний дух та ідентичність та сприяти відновленню культурного життя.</w:t>
      </w:r>
    </w:p>
    <w:p>
      <w:pPr>
        <w:pStyle w:val="AbstractText"/>
        <w:spacing w:lineRule="auto" w:line="240"/>
        <w:jc w:val="both"/>
        <w:rPr>
          <w:bCs/>
          <w:iCs/>
          <w:sz w:val="24"/>
          <w:szCs w:val="24"/>
          <w:lang w:val="uk-UA"/>
        </w:rPr>
      </w:pPr>
      <w:r>
        <w:rPr>
          <w:bCs/>
          <w:iCs/>
          <w:sz w:val="24"/>
          <w:szCs w:val="24"/>
          <w:lang w:val="uk-UA"/>
        </w:rPr>
        <w:tab/>
        <w:t>Підтримка мистецької резистенції в умовах військових конфліктів може мати важливе значення для збереження культурного обміну, особливо в ситуаціях, коли цей обмін обмежений чи загрожений через самі конфлікти. Мистецька резистенція стає формою виразу та спілкування в умовах, де звичайні культурні обміни можуть бути ускладнені або призупинені.</w:t>
      </w:r>
    </w:p>
    <w:p>
      <w:pPr>
        <w:pStyle w:val="AbstractText"/>
        <w:spacing w:lineRule="auto" w:line="240"/>
        <w:jc w:val="both"/>
        <w:rPr>
          <w:bCs/>
          <w:iCs/>
          <w:sz w:val="24"/>
          <w:szCs w:val="24"/>
          <w:lang w:val="uk-UA"/>
        </w:rPr>
      </w:pPr>
      <w:r>
        <w:rPr>
          <w:bCs/>
          <w:iCs/>
          <w:sz w:val="24"/>
          <w:szCs w:val="24"/>
          <w:lang w:val="uk-UA"/>
        </w:rPr>
        <w:tab/>
        <w:t>Мистецтво та культура можуть стати могутнім інструментом для вираження опозиції та протесту відносно воєнних конфліктів та їх наслідків. Це дає можливість висловити незгоду з насильством, політичними режимами та соціальними перешкодами через творчий процес.</w:t>
      </w:r>
    </w:p>
    <w:p>
      <w:pPr>
        <w:pStyle w:val="AbstractText"/>
        <w:spacing w:lineRule="auto" w:line="240"/>
        <w:jc w:val="both"/>
        <w:rPr>
          <w:bCs/>
          <w:iCs/>
          <w:sz w:val="24"/>
          <w:szCs w:val="24"/>
          <w:lang w:val="uk-UA"/>
        </w:rPr>
      </w:pPr>
      <w:r>
        <w:rPr>
          <w:bCs/>
          <w:iCs/>
          <w:sz w:val="24"/>
          <w:szCs w:val="24"/>
          <w:lang w:val="uk-UA"/>
        </w:rPr>
        <w:tab/>
        <w:t>Мистецька резистенція може відігравати роль у зміцненні культурного духу та ідентичності під час воєнних конфліктів, сприяючи відновленню культурного життя вразливих громад. Вона допомагає підтримувати зв'язки між людьми та культурними цінностями, які можуть бути під загрозою.</w:t>
      </w:r>
    </w:p>
    <w:p>
      <w:pPr>
        <w:pStyle w:val="AbstractText"/>
        <w:spacing w:lineRule="auto" w:line="240"/>
        <w:jc w:val="both"/>
        <w:rPr/>
      </w:pPr>
      <w:r>
        <w:rPr>
          <w:bCs/>
          <w:iCs/>
          <w:sz w:val="24"/>
          <w:szCs w:val="24"/>
          <w:lang w:val="uk-UA"/>
        </w:rPr>
        <w:tab/>
        <w:t>Таким чином, мистецька резистенція відіграє важливу роль у забезпеченні можливостей для культурного обміну, навіть у складних ситуаціях, коли інші шляхи обміну можуть бути обмежені. Вона є мостом між культурами та сприяє збереженню й, навіть, розвитку культурної спадщини в умовах воєнних конфліктів.</w:t>
      </w:r>
    </w:p>
    <w:p>
      <w:pPr>
        <w:pStyle w:val="Normal"/>
        <w:spacing w:lineRule="auto" w:line="240"/>
        <w:jc w:val="both"/>
        <w:rPr>
          <w:bCs/>
          <w:iCs/>
          <w:sz w:val="24"/>
          <w:szCs w:val="24"/>
          <w:lang w:val="uk-UA"/>
        </w:rPr>
      </w:pPr>
      <w:r>
        <w:rPr>
          <w:bCs/>
          <w:iCs/>
          <w:sz w:val="24"/>
          <w:szCs w:val="24"/>
          <w:lang w:val="uk-UA"/>
        </w:rPr>
        <w:tab/>
        <w:t>У висновку, військові конфлікти не тільки завдають матеріальних збитків, але й обмежують культурний обмін та сприяють розриву культурних зв'язків. Важливо надавати підтримку культурним ініціативам, які сприяють відновленню та підтримці культурної спадщини та мистецького обміну в умовах військових конфліктів, щоб сприяти миру та взаєморозумінню в світі.</w:t>
      </w:r>
    </w:p>
    <w:p>
      <w:pPr>
        <w:pStyle w:val="Normal"/>
        <w:jc w:val="both"/>
        <w:rPr>
          <w:b/>
          <w:bCs/>
          <w:lang w:val="uk-UA"/>
        </w:rPr>
      </w:pPr>
      <w:r>
        <w:rPr>
          <w:b/>
          <w:bCs/>
          <w:lang w:val="uk-UA"/>
        </w:rPr>
        <w:t xml:space="preserve">Бібліографічний список: </w:t>
      </w:r>
    </w:p>
    <w:p>
      <w:pPr>
        <w:pStyle w:val="Normal"/>
        <w:jc w:val="both"/>
        <w:rPr/>
      </w:pPr>
      <w:r>
        <w:rPr>
          <w:rFonts w:eastAsia="Times New Roman" w:cs="Times New Roman"/>
          <w:iCs/>
          <w:color w:val="auto"/>
          <w:sz w:val="24"/>
          <w:szCs w:val="24"/>
          <w:lang w:val="uk-UA" w:bidi="ar-SA"/>
        </w:rPr>
        <w:t>1. Рішняк О. Культурна спадщина у воєнному конфлікті: міжнародний досвід другої половини ХХ – початку ХХІ ст. та українська дійсність / О. Рішняк // Український історичний журнал. - 2022. - Число 4. - С. 159-173. Доступно за наступним посиланням:</w:t>
      </w:r>
      <w:hyperlink r:id="rId2">
        <w:r>
          <w:rPr>
            <w:rStyle w:val="-"/>
            <w:rFonts w:eastAsia="Times New Roman" w:cs="Times New Roman"/>
            <w:iCs/>
            <w:color w:val="auto"/>
            <w:sz w:val="24"/>
            <w:szCs w:val="24"/>
            <w:lang w:val="uk-UA" w:bidi="ar-SA"/>
          </w:rPr>
          <w:t>http://dspace.nbuv.gov.ua/bitstream/handle/123456789/187261/13-Rishniak.pdf</w:t>
        </w:r>
      </w:hyperlink>
      <w:r>
        <w:rPr>
          <w:rFonts w:eastAsia="Times New Roman" w:cs="Times New Roman"/>
          <w:iCs/>
          <w:color w:val="auto"/>
          <w:sz w:val="24"/>
          <w:szCs w:val="24"/>
          <w:lang w:val="uk-UA" w:bidi="ar-SA"/>
        </w:rPr>
        <w:t xml:space="preserve"> (дата звернення: 09.09.2023).</w:t>
      </w:r>
    </w:p>
    <w:p>
      <w:pPr>
        <w:pStyle w:val="Normal"/>
        <w:jc w:val="both"/>
        <w:rPr/>
      </w:pPr>
      <w:r>
        <w:rPr>
          <w:rFonts w:eastAsia="Times New Roman" w:cs="Times New Roman"/>
          <w:iCs/>
          <w:color w:val="auto"/>
          <w:sz w:val="24"/>
          <w:szCs w:val="24"/>
          <w:lang w:val="uk-UA" w:bidi="ar-SA"/>
        </w:rPr>
        <w:t>2. Учасники проектів Вікіпедіа. Українська культурна спадщина під час російського вторгнення (2022) – Вікіпедія. Доступно за наступним посиланням: </w:t>
      </w:r>
      <w:hyperlink r:id="rId3" w:tgtFrame="_blank">
        <w:r>
          <w:rPr>
            <w:rStyle w:val="-"/>
            <w:rFonts w:eastAsia="Times New Roman" w:cs="Times New Roman"/>
            <w:iCs/>
            <w:color w:val="auto"/>
            <w:sz w:val="24"/>
            <w:szCs w:val="24"/>
            <w:lang w:val="uk-UA" w:bidi="ar-SA"/>
          </w:rPr>
          <w:t>https://uk.wikipedia.org/wiki/Українська_культурна_спадщина_під_час_російського_вторгнення_(2022)</w:t>
        </w:r>
      </w:hyperlink>
      <w:r>
        <w:rPr>
          <w:rFonts w:eastAsia="Times New Roman" w:cs="Times New Roman"/>
          <w:iCs/>
          <w:color w:val="auto"/>
          <w:sz w:val="24"/>
          <w:szCs w:val="24"/>
          <w:lang w:val="uk-UA" w:bidi="ar-SA"/>
        </w:rPr>
        <w:t> (дата звернення: 09.09.2023).</w:t>
      </w:r>
    </w:p>
    <w:p>
      <w:pPr>
        <w:pStyle w:val="Normal"/>
        <w:spacing w:lineRule="auto" w:line="240"/>
        <w:jc w:val="both"/>
        <w:rPr/>
      </w:pPr>
      <w:r>
        <w:rPr>
          <w:rFonts w:eastAsia="Times New Roman" w:cs="Times New Roman"/>
          <w:bCs/>
          <w:iCs/>
          <w:color w:val="auto"/>
          <w:sz w:val="24"/>
          <w:szCs w:val="24"/>
          <w:lang w:val="uk-UA" w:bidi="ar-SA"/>
        </w:rPr>
        <w:t xml:space="preserve">3. Женевська конвенція про захист цивільного населення під час війни. Доступна за наступним посиланням: </w:t>
      </w:r>
      <w:hyperlink r:id="rId4">
        <w:r>
          <w:rPr>
            <w:rStyle w:val="-"/>
            <w:rFonts w:eastAsia="Times New Roman" w:cs="Times New Roman"/>
            <w:bCs/>
            <w:iCs/>
            <w:color w:val="auto"/>
            <w:sz w:val="24"/>
            <w:szCs w:val="24"/>
            <w:lang w:val="uk-UA" w:bidi="ar-SA"/>
          </w:rPr>
          <w:t>https://ips.ligazakon.net/document/MU49006</w:t>
        </w:r>
      </w:hyperlink>
      <w:r>
        <w:rPr>
          <w:rFonts w:eastAsia="Times New Roman" w:cs="Times New Roman"/>
          <w:bCs/>
          <w:iCs/>
          <w:color w:val="auto"/>
          <w:sz w:val="24"/>
          <w:szCs w:val="24"/>
          <w:lang w:val="uk-UA" w:bidi="ar-SA"/>
        </w:rPr>
        <w:t xml:space="preserve"> (дата звернення: 09.09.2023).</w:t>
      </w:r>
    </w:p>
    <w:sectPr>
      <w:headerReference w:type="default" r:id="rId5"/>
      <w:type w:val="nextPage"/>
      <w:pgSz w:w="12240" w:h="15840"/>
      <w:pgMar w:left="1134" w:right="1134" w:gutter="0" w:header="72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Times New Roman">
    <w:charset w:val="cc"/>
    <w:family w:val="roman"/>
    <w:pitch w:val="variable"/>
  </w:font>
  <w:font w:name="Symbol">
    <w:charset w:val="02"/>
    <w:family w:val="decorative"/>
    <w:pitch w:val="variable"/>
  </w:font>
  <w:font w:name="Courier New">
    <w:charset w:val="00"/>
    <w:family w:val="modern"/>
    <w:pitch w:val="default"/>
  </w:font>
  <w:font w:name="Wingdings">
    <w:charset w:val="00"/>
    <w:family w:val="decorative"/>
    <w:pitch w:val="variable"/>
  </w:font>
  <w:font w:name="Garamond">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tabs>
        <w:tab w:val="clear" w:pos="720"/>
        <w:tab w:val="right" w:pos="9180" w:leader="none"/>
      </w:tabs>
      <w:jc w:val="left"/>
      <w:rPr/>
    </w:pPr>
    <w:r>
      <w:rPr/>
      <w:tab/>
    </w:r>
  </w:p>
</w:hdr>
</file>

<file path=word/settings.xml><?xml version="1.0" encoding="utf-8"?>
<w:settings xmlns:w="http://schemas.openxmlformats.org/wordprocessingml/2006/main">
  <w:zoom w:percent="98"/>
  <w:defaultTabStop w:val="720"/>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en-US" w:eastAsia="zh-CN" w:bidi="ar-SA"/>
    </w:rPr>
  </w:style>
  <w:style w:type="character" w:styleId="WW8Num1z0">
    <w:name w:val="WW8Num1z0"/>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Style14">
    <w:name w:val="Основной шрифт абзаца"/>
    <w:qFormat/>
    <w:rPr/>
  </w:style>
  <w:style w:type="character" w:styleId="Style15">
    <w:name w:val="Верхний колонтитул Знак"/>
    <w:qFormat/>
    <w:rPr>
      <w:rFonts w:ascii="Times New Roman" w:hAnsi="Times New Roman" w:eastAsia="Times New Roman" w:cs="Times New Roman"/>
      <w:sz w:val="24"/>
      <w:szCs w:val="24"/>
    </w:rPr>
  </w:style>
  <w:style w:type="character" w:styleId="Style16">
    <w:name w:val="Подзаголовок Знак"/>
    <w:qFormat/>
    <w:rPr>
      <w:rFonts w:ascii="Garamond" w:hAnsi="Garamond" w:eastAsia="Times New Roman" w:cs="Times New Roman"/>
      <w:kern w:val="2"/>
      <w:sz w:val="24"/>
      <w:szCs w:val="24"/>
    </w:rPr>
  </w:style>
  <w:style w:type="character" w:styleId="Style17">
    <w:name w:val="Основной текст Знак"/>
    <w:qFormat/>
    <w:rPr>
      <w:rFonts w:ascii="Times New Roman" w:hAnsi="Times New Roman" w:eastAsia="Times New Roman" w:cs="Times New Roman"/>
      <w:sz w:val="24"/>
      <w:szCs w:val="24"/>
    </w:rPr>
  </w:style>
  <w:style w:type="character" w:styleId="Style18">
    <w:name w:val="Strong"/>
    <w:qFormat/>
    <w:rPr>
      <w:b/>
      <w:bCs/>
    </w:rPr>
  </w:style>
  <w:style w:type="character" w:styleId="-">
    <w:name w:val="Hyperlink"/>
    <w:rPr>
      <w:color w:val="0000FF"/>
      <w:u w:val="single"/>
    </w:rPr>
  </w:style>
  <w:style w:type="character" w:styleId="Style19">
    <w:name w:val="Основной текст с отступом Знак"/>
    <w:qFormat/>
    <w:rPr>
      <w:rFonts w:ascii="Times New Roman" w:hAnsi="Times New Roman" w:eastAsia="Times New Roman" w:cs="Times New Roman"/>
      <w:sz w:val="24"/>
      <w:szCs w:val="24"/>
    </w:rPr>
  </w:style>
  <w:style w:type="character" w:styleId="Style20">
    <w:name w:val="Нижний колонтитул Знак"/>
    <w:qFormat/>
    <w:rPr>
      <w:rFonts w:ascii="Times New Roman" w:hAnsi="Times New Roman" w:eastAsia="Times New Roman" w:cs="Times New Roman"/>
      <w:sz w:val="24"/>
      <w:szCs w:val="24"/>
      <w:lang w:bidi="ar-SA"/>
    </w:rPr>
  </w:style>
  <w:style w:type="character" w:styleId="Style21">
    <w:name w:val="Символ нумерации"/>
    <w:qFormat/>
    <w:rPr/>
  </w:style>
  <w:style w:type="character" w:styleId="Style22">
    <w:name w:val="FollowedHyperlink"/>
    <w:rPr>
      <w:color w:val="800000"/>
      <w:u w:val="single"/>
    </w:rPr>
  </w:style>
  <w:style w:type="paragraph" w:styleId="Style23">
    <w:name w:val="Заголовок"/>
    <w:basedOn w:val="Normal"/>
    <w:next w:val="Style24"/>
    <w:qFormat/>
    <w:pPr>
      <w:keepNext w:val="true"/>
      <w:spacing w:before="240" w:after="120"/>
    </w:pPr>
    <w:rPr>
      <w:rFonts w:ascii="Times New Roman" w:hAnsi="Times New Roman" w:eastAsia="Microsoft YaHei" w:cs="Lucida Sans"/>
      <w:sz w:val="28"/>
      <w:szCs w:val="28"/>
    </w:rPr>
  </w:style>
  <w:style w:type="paragraph" w:styleId="Style24">
    <w:name w:val="Body Text"/>
    <w:basedOn w:val="Normal"/>
    <w:pPr>
      <w:spacing w:before="0" w:after="120"/>
    </w:pPr>
    <w:rPr/>
  </w:style>
  <w:style w:type="paragraph" w:styleId="Style25">
    <w:name w:val="List"/>
    <w:basedOn w:val="Style24"/>
    <w:pPr/>
    <w:rPr>
      <w:rFonts w:ascii="Times New Roman" w:hAnsi="Times New Roman" w:cs="Lucida Sans"/>
    </w:rPr>
  </w:style>
  <w:style w:type="paragraph" w:styleId="Style26">
    <w:name w:val="Caption"/>
    <w:basedOn w:val="Normal"/>
    <w:qFormat/>
    <w:pPr>
      <w:suppressLineNumbers/>
      <w:spacing w:before="120" w:after="120"/>
    </w:pPr>
    <w:rPr>
      <w:rFonts w:ascii="Times New Roman" w:hAnsi="Times New Roman" w:cs="Lucida Sans"/>
      <w:i/>
      <w:iCs/>
      <w:sz w:val="24"/>
      <w:szCs w:val="24"/>
    </w:rPr>
  </w:style>
  <w:style w:type="paragraph" w:styleId="Style27">
    <w:name w:val="Указатель"/>
    <w:basedOn w:val="Normal"/>
    <w:qFormat/>
    <w:pPr>
      <w:suppressLineNumbers/>
    </w:pPr>
    <w:rPr>
      <w:rFonts w:ascii="Times New Roman" w:hAnsi="Times New Roman" w:cs="Lucida Sans"/>
    </w:rPr>
  </w:style>
  <w:style w:type="paragraph" w:styleId="SectionHeading">
    <w:name w:val="SectionHeading"/>
    <w:qFormat/>
    <w:pPr>
      <w:keepNext w:val="true"/>
      <w:pageBreakBefore/>
      <w:widowControl/>
      <w:suppressAutoHyphens w:val="true"/>
      <w:bidi w:val="0"/>
      <w:spacing w:lineRule="auto" w:line="480"/>
      <w:jc w:val="center"/>
    </w:pPr>
    <w:rPr>
      <w:rFonts w:ascii="Garamond" w:hAnsi="Garamond" w:eastAsia="Times New Roman" w:cs="Garamond"/>
      <w:color w:val="auto"/>
      <w:sz w:val="24"/>
      <w:szCs w:val="22"/>
      <w:lang w:val="en-US" w:eastAsia="zh-CN" w:bidi="ar-SA"/>
    </w:rPr>
  </w:style>
  <w:style w:type="paragraph" w:styleId="Style28">
    <w:name w:val="Колонтитул"/>
    <w:basedOn w:val="Normal"/>
    <w:qFormat/>
    <w:pPr>
      <w:suppressLineNumbers/>
      <w:tabs>
        <w:tab w:val="clear" w:pos="720"/>
        <w:tab w:val="center" w:pos="4819" w:leader="none"/>
        <w:tab w:val="right" w:pos="9638" w:leader="none"/>
      </w:tabs>
    </w:pPr>
    <w:rPr/>
  </w:style>
  <w:style w:type="paragraph" w:styleId="Style29">
    <w:name w:val="Header"/>
    <w:basedOn w:val="Normal"/>
    <w:pPr>
      <w:keepLines/>
      <w:spacing w:lineRule="auto" w:line="480"/>
      <w:jc w:val="center"/>
    </w:pPr>
    <w:rPr/>
  </w:style>
  <w:style w:type="paragraph" w:styleId="Style30">
    <w:name w:val="Subtitle"/>
    <w:basedOn w:val="Normal"/>
    <w:next w:val="Style24"/>
    <w:qFormat/>
    <w:pPr>
      <w:keepNext w:val="true"/>
      <w:keepLines/>
      <w:spacing w:lineRule="auto" w:line="480"/>
      <w:ind w:left="1915" w:right="1915" w:hanging="0"/>
      <w:jc w:val="center"/>
    </w:pPr>
    <w:rPr>
      <w:rFonts w:ascii="Garamond" w:hAnsi="Garamond" w:cs="Garamond"/>
      <w:kern w:val="2"/>
    </w:rPr>
  </w:style>
  <w:style w:type="paragraph" w:styleId="StyleRight05">
    <w:name w:val="Style Right:  0.5&quot;"/>
    <w:basedOn w:val="Normal"/>
    <w:qFormat/>
    <w:pPr>
      <w:spacing w:lineRule="auto" w:line="480"/>
      <w:ind w:left="0" w:right="720" w:hanging="0"/>
    </w:pPr>
    <w:rPr>
      <w:rFonts w:ascii="Garamond" w:hAnsi="Garamond" w:cs="Garamond"/>
    </w:rPr>
  </w:style>
  <w:style w:type="paragraph" w:styleId="AuthorInfo">
    <w:name w:val="Author Info"/>
    <w:basedOn w:val="Normal"/>
    <w:qFormat/>
    <w:pPr>
      <w:spacing w:lineRule="auto" w:line="480"/>
      <w:jc w:val="center"/>
    </w:pPr>
    <w:rPr/>
  </w:style>
  <w:style w:type="paragraph" w:styleId="TitleOfPaperCover">
    <w:name w:val="TitleOfPaper_Cover"/>
    <w:basedOn w:val="Normal"/>
    <w:qFormat/>
    <w:pPr>
      <w:keepNext w:val="true"/>
      <w:keepLines/>
      <w:spacing w:lineRule="auto" w:line="480"/>
      <w:jc w:val="center"/>
    </w:pPr>
    <w:rPr>
      <w:szCs w:val="22"/>
    </w:rPr>
  </w:style>
  <w:style w:type="paragraph" w:styleId="AbstractText">
    <w:name w:val="Abstract Text"/>
    <w:basedOn w:val="Style24"/>
    <w:qFormat/>
    <w:pPr>
      <w:keepNext w:val="true"/>
      <w:spacing w:lineRule="auto" w:line="480" w:before="0" w:after="0"/>
    </w:pPr>
    <w:rPr>
      <w:szCs w:val="22"/>
    </w:rPr>
  </w:style>
  <w:style w:type="paragraph" w:styleId="Class4">
    <w:name w:val="class4"/>
    <w:basedOn w:val="Normal"/>
    <w:qFormat/>
    <w:pPr>
      <w:spacing w:before="280" w:after="280"/>
    </w:pPr>
    <w:rPr/>
  </w:style>
  <w:style w:type="paragraph" w:styleId="Style31">
    <w:name w:val="Body Text Indent"/>
    <w:basedOn w:val="Normal"/>
    <w:pPr>
      <w:spacing w:before="0" w:after="120"/>
      <w:ind w:left="360" w:right="0" w:hanging="0"/>
    </w:pPr>
    <w:rPr/>
  </w:style>
  <w:style w:type="paragraph" w:styleId="Style32">
    <w:name w:val="Footer"/>
    <w:basedOn w:val="Normal"/>
    <w:pPr>
      <w:tabs>
        <w:tab w:val="clear" w:pos="720"/>
        <w:tab w:val="center" w:pos="4680" w:leader="none"/>
        <w:tab w:val="right" w:pos="936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space.nbuv.gov.ua/bitstream/handle/123456789/187261/13-Rishniak.pdf" TargetMode="External"/><Relationship Id="rId3" Type="http://schemas.openxmlformats.org/officeDocument/2006/relationships/hyperlink" Target="https://uk.wikipedia.org/wiki/&#1059;&#1082;&#1088;&#1072;&#1111;&#1085;&#1089;&#1100;&#1082;&#1072;_&#1082;&#1091;&#1083;&#1100;&#1090;&#1091;&#1088;&#1085;&#1072;_&#1089;&#1087;&#1072;&#1076;&#1097;&#1080;&#1085;&#1072;_&#1087;&#1110;&#1076;_&#1095;&#1072;&#1089;_&#1088;&#1086;&#1089;&#1110;&#1081;&#1089;&#1100;&#1082;&#1086;&#1075;&#1086;_&#1074;&#1090;&#1086;&#1088;&#1075;&#1085;&#1077;&#1085;&#1085;&#1103;_(2022)" TargetMode="External"/><Relationship Id="rId4" Type="http://schemas.openxmlformats.org/officeDocument/2006/relationships/hyperlink" Target="https://ips.ligazakon.net/document/MU49006"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199</TotalTime>
  <Application>LibreOffice/7.5.4.2$Windows_X86_64 LibreOffice_project/36ccfdc35048b057fd9854c757a8b67ec53977b6</Application>
  <AppVersion>15.0000</AppVersion>
  <Pages>3</Pages>
  <Words>1221</Words>
  <Characters>8515</Characters>
  <CharactersWithSpaces>9732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2023-08-31T11:51:00Z</dcterms:created>
  <dc:creator>dell</dc:creator>
  <dc:description/>
  <dc:language>en-US</dc:language>
  <cp:lastModifiedBy/>
  <dcterms:modified xsi:type="dcterms:W3CDTF">2023-11-05T14:39:26Z</dcterms:modified>
  <cp:revision>7</cp:revision>
  <dc:subject/>
  <dc:title/>
</cp:coreProperties>
</file>