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ADC" w:rsidRDefault="00395ADC" w:rsidP="0000119F">
      <w:pPr>
        <w:spacing w:line="240" w:lineRule="auto"/>
        <w:ind w:firstLine="709"/>
        <w:jc w:val="center"/>
        <w:rPr>
          <w:rFonts w:ascii="Times New Roman" w:hAnsi="Times New Roman" w:cs="Times New Roman"/>
          <w:b/>
          <w:sz w:val="24"/>
          <w:szCs w:val="24"/>
        </w:rPr>
      </w:pPr>
    </w:p>
    <w:p w:rsidR="00395ADC" w:rsidRDefault="00395ADC" w:rsidP="00395ADC">
      <w:pPr>
        <w:spacing w:after="0" w:line="240" w:lineRule="auto"/>
        <w:ind w:firstLine="709"/>
        <w:jc w:val="right"/>
        <w:rPr>
          <w:rFonts w:ascii="Times New Roman" w:hAnsi="Times New Roman" w:cs="Times New Roman"/>
          <w:b/>
          <w:sz w:val="24"/>
          <w:szCs w:val="24"/>
          <w:lang w:val="uk-UA"/>
        </w:rPr>
      </w:pPr>
      <w:r>
        <w:rPr>
          <w:rFonts w:ascii="Times New Roman" w:hAnsi="Times New Roman" w:cs="Times New Roman"/>
          <w:b/>
          <w:sz w:val="24"/>
          <w:szCs w:val="24"/>
          <w:lang w:val="uk-UA"/>
        </w:rPr>
        <w:t>Ірина Синельникова</w:t>
      </w:r>
    </w:p>
    <w:p w:rsidR="003E66D1" w:rsidRDefault="003E66D1" w:rsidP="00395ADC">
      <w:pPr>
        <w:spacing w:after="0" w:line="240" w:lineRule="auto"/>
        <w:ind w:firstLine="709"/>
        <w:jc w:val="right"/>
        <w:rPr>
          <w:rFonts w:ascii="Times New Roman" w:hAnsi="Times New Roman" w:cs="Times New Roman"/>
          <w:b/>
          <w:sz w:val="24"/>
          <w:szCs w:val="24"/>
          <w:lang w:val="uk-UA"/>
        </w:rPr>
      </w:pPr>
      <w:r>
        <w:rPr>
          <w:rFonts w:ascii="Times New Roman" w:hAnsi="Times New Roman" w:cs="Times New Roman"/>
          <w:b/>
          <w:sz w:val="24"/>
          <w:szCs w:val="24"/>
          <w:lang w:val="uk-UA"/>
        </w:rPr>
        <w:t>кандидат філологічних наук</w:t>
      </w:r>
    </w:p>
    <w:p w:rsidR="00395ADC" w:rsidRDefault="00395ADC" w:rsidP="00395ADC">
      <w:pPr>
        <w:spacing w:after="0" w:line="240" w:lineRule="auto"/>
        <w:ind w:firstLine="709"/>
        <w:jc w:val="right"/>
        <w:rPr>
          <w:rFonts w:ascii="Times New Roman" w:hAnsi="Times New Roman" w:cs="Times New Roman"/>
          <w:b/>
          <w:sz w:val="24"/>
          <w:szCs w:val="24"/>
          <w:lang w:val="uk-UA"/>
        </w:rPr>
      </w:pPr>
      <w:r>
        <w:rPr>
          <w:rFonts w:ascii="Times New Roman" w:hAnsi="Times New Roman" w:cs="Times New Roman"/>
          <w:b/>
          <w:sz w:val="24"/>
          <w:szCs w:val="24"/>
          <w:lang w:val="uk-UA"/>
        </w:rPr>
        <w:t>докторант Східноукраїнського національного</w:t>
      </w:r>
      <w:r w:rsidRPr="00395ADC">
        <w:rPr>
          <w:rFonts w:ascii="Times New Roman" w:hAnsi="Times New Roman" w:cs="Times New Roman"/>
          <w:b/>
          <w:sz w:val="24"/>
          <w:szCs w:val="24"/>
          <w:lang w:val="uk-UA"/>
        </w:rPr>
        <w:t xml:space="preserve"> університет</w:t>
      </w:r>
      <w:r w:rsidR="000A6A3F">
        <w:rPr>
          <w:rFonts w:ascii="Times New Roman" w:hAnsi="Times New Roman" w:cs="Times New Roman"/>
          <w:b/>
          <w:sz w:val="24"/>
          <w:szCs w:val="24"/>
          <w:lang w:val="uk-UA"/>
        </w:rPr>
        <w:t>у</w:t>
      </w:r>
    </w:p>
    <w:p w:rsidR="00395ADC" w:rsidRDefault="00395ADC" w:rsidP="00395ADC">
      <w:pPr>
        <w:spacing w:after="0" w:line="240" w:lineRule="auto"/>
        <w:ind w:firstLine="709"/>
        <w:jc w:val="right"/>
        <w:rPr>
          <w:rFonts w:ascii="Times New Roman" w:hAnsi="Times New Roman" w:cs="Times New Roman"/>
          <w:b/>
          <w:sz w:val="24"/>
          <w:szCs w:val="24"/>
          <w:lang w:val="uk-UA"/>
        </w:rPr>
      </w:pPr>
      <w:r w:rsidRPr="00395ADC">
        <w:rPr>
          <w:rFonts w:ascii="Times New Roman" w:hAnsi="Times New Roman" w:cs="Times New Roman"/>
          <w:b/>
          <w:sz w:val="24"/>
          <w:szCs w:val="24"/>
          <w:lang w:val="uk-UA"/>
        </w:rPr>
        <w:t xml:space="preserve"> імені Володимира Даля</w:t>
      </w:r>
    </w:p>
    <w:p w:rsidR="00395ADC" w:rsidRDefault="008A5C64" w:rsidP="00395ADC">
      <w:pPr>
        <w:spacing w:after="0" w:line="240" w:lineRule="auto"/>
        <w:ind w:firstLine="709"/>
        <w:jc w:val="right"/>
        <w:rPr>
          <w:rFonts w:ascii="Times New Roman" w:hAnsi="Times New Roman" w:cs="Times New Roman"/>
          <w:b/>
          <w:sz w:val="24"/>
          <w:szCs w:val="24"/>
          <w:lang w:val="en-US"/>
        </w:rPr>
      </w:pPr>
      <w:hyperlink r:id="rId5" w:history="1">
        <w:r w:rsidR="00395ADC" w:rsidRPr="004F09E2">
          <w:rPr>
            <w:rStyle w:val="a3"/>
            <w:rFonts w:ascii="Times New Roman" w:hAnsi="Times New Roman" w:cs="Times New Roman"/>
            <w:b/>
            <w:sz w:val="24"/>
            <w:szCs w:val="24"/>
            <w:lang w:val="en-US"/>
          </w:rPr>
          <w:t>speakenglish12@ukr.net</w:t>
        </w:r>
      </w:hyperlink>
    </w:p>
    <w:p w:rsidR="00395ADC" w:rsidRPr="00395ADC" w:rsidRDefault="008B154E" w:rsidP="00395ADC">
      <w:pPr>
        <w:spacing w:after="0" w:line="240" w:lineRule="auto"/>
        <w:ind w:firstLine="709"/>
        <w:jc w:val="right"/>
        <w:rPr>
          <w:rFonts w:ascii="Times New Roman" w:hAnsi="Times New Roman" w:cs="Times New Roman"/>
          <w:b/>
          <w:sz w:val="24"/>
          <w:szCs w:val="24"/>
          <w:lang w:val="en-US"/>
        </w:rPr>
      </w:pPr>
      <w:r>
        <w:rPr>
          <w:rFonts w:ascii="Times New Roman" w:hAnsi="Times New Roman" w:cs="Times New Roman"/>
          <w:b/>
          <w:sz w:val="24"/>
          <w:szCs w:val="24"/>
          <w:lang w:val="en-US"/>
        </w:rPr>
        <w:t xml:space="preserve">ORCID: </w:t>
      </w:r>
      <w:r w:rsidR="00395ADC" w:rsidRPr="00395ADC">
        <w:rPr>
          <w:rFonts w:ascii="Times New Roman" w:hAnsi="Times New Roman" w:cs="Times New Roman"/>
          <w:b/>
          <w:sz w:val="24"/>
          <w:szCs w:val="24"/>
          <w:lang w:val="en-US"/>
        </w:rPr>
        <w:t>0000-0001-6648-7219</w:t>
      </w:r>
    </w:p>
    <w:p w:rsidR="00395ADC" w:rsidRPr="00395ADC" w:rsidRDefault="00395ADC" w:rsidP="00395ADC">
      <w:pPr>
        <w:spacing w:after="0" w:line="240" w:lineRule="auto"/>
        <w:ind w:firstLine="709"/>
        <w:jc w:val="right"/>
        <w:rPr>
          <w:rFonts w:ascii="Times New Roman" w:hAnsi="Times New Roman" w:cs="Times New Roman"/>
          <w:b/>
          <w:sz w:val="24"/>
          <w:szCs w:val="24"/>
          <w:lang w:val="uk-UA"/>
        </w:rPr>
      </w:pPr>
    </w:p>
    <w:p w:rsidR="00335D7A" w:rsidRDefault="0008346B" w:rsidP="00395ADC">
      <w:pPr>
        <w:spacing w:after="0" w:line="240" w:lineRule="auto"/>
        <w:ind w:firstLine="709"/>
        <w:jc w:val="center"/>
        <w:rPr>
          <w:rFonts w:ascii="Times New Roman" w:hAnsi="Times New Roman" w:cs="Times New Roman"/>
          <w:b/>
          <w:sz w:val="24"/>
          <w:szCs w:val="24"/>
          <w:lang w:val="en-US"/>
        </w:rPr>
      </w:pPr>
      <w:r w:rsidRPr="0000119F">
        <w:rPr>
          <w:rFonts w:ascii="Times New Roman" w:hAnsi="Times New Roman" w:cs="Times New Roman"/>
          <w:b/>
          <w:sz w:val="24"/>
          <w:szCs w:val="24"/>
          <w:lang w:val="en-US"/>
        </w:rPr>
        <w:t>ON METAMODERNISTIS CONCEPTS</w:t>
      </w:r>
    </w:p>
    <w:p w:rsidR="00930F6E" w:rsidRPr="0000119F" w:rsidRDefault="00930F6E" w:rsidP="00395ADC">
      <w:pPr>
        <w:spacing w:after="0" w:line="240" w:lineRule="auto"/>
        <w:ind w:firstLine="709"/>
        <w:jc w:val="center"/>
        <w:rPr>
          <w:rFonts w:ascii="Times New Roman" w:hAnsi="Times New Roman" w:cs="Times New Roman"/>
          <w:b/>
          <w:sz w:val="24"/>
          <w:szCs w:val="24"/>
          <w:lang w:val="uk-UA"/>
        </w:rPr>
      </w:pPr>
    </w:p>
    <w:p w:rsidR="0000119F" w:rsidRPr="0000119F" w:rsidRDefault="0000119F" w:rsidP="00395ADC">
      <w:pPr>
        <w:spacing w:after="0" w:line="240" w:lineRule="auto"/>
        <w:ind w:firstLine="709"/>
        <w:jc w:val="both"/>
        <w:rPr>
          <w:rFonts w:ascii="Times New Roman" w:hAnsi="Times New Roman" w:cs="Times New Roman"/>
          <w:sz w:val="24"/>
          <w:szCs w:val="24"/>
          <w:lang w:val="uk-UA"/>
        </w:rPr>
      </w:pPr>
      <w:r w:rsidRPr="0000119F">
        <w:rPr>
          <w:rFonts w:ascii="Times New Roman" w:hAnsi="Times New Roman" w:cs="Times New Roman"/>
          <w:sz w:val="24"/>
          <w:szCs w:val="24"/>
          <w:lang w:val="uk-UA"/>
        </w:rPr>
        <w:t>Metamodernism is a cultural and philosophical term that emerged in the mid-2000s and gained popularity, particularly in the context of art, culture, and literature. It is characterized by a nuanced and complex approach to the contemporary human experience. The essence of metamodernism can be understood through the idea that it exists in a space between or beyond the traditional distinctions of modernism and postmodernism. It recognizes the polarizing and paradoxical nature of the human experience and aims to navigate this complexity.</w:t>
      </w:r>
    </w:p>
    <w:p w:rsidR="0000119F" w:rsidRPr="0000119F" w:rsidRDefault="0000119F" w:rsidP="0000119F">
      <w:pPr>
        <w:spacing w:after="0" w:line="240" w:lineRule="auto"/>
        <w:ind w:firstLine="709"/>
        <w:jc w:val="both"/>
        <w:rPr>
          <w:rFonts w:ascii="Times New Roman" w:hAnsi="Times New Roman" w:cs="Times New Roman"/>
          <w:sz w:val="24"/>
          <w:szCs w:val="24"/>
          <w:lang w:val="uk-UA"/>
        </w:rPr>
      </w:pPr>
      <w:r w:rsidRPr="0000119F">
        <w:rPr>
          <w:rFonts w:ascii="Times New Roman" w:hAnsi="Times New Roman" w:cs="Times New Roman"/>
          <w:sz w:val="24"/>
          <w:szCs w:val="24"/>
          <w:lang w:val="uk-UA"/>
        </w:rPr>
        <w:t>Timotheus Vermeulen and Robin van den Akker, two cultural theorists, have made significant contributions to the discussion of metamodernism. They argue that metamodernism displaces the parameters of the present with those of a future presence that is "futureless." This suggests that while it acknowledges the need to engage with the present, it does so with a sense of anticipation and openness to an unpredictable future.</w:t>
      </w:r>
    </w:p>
    <w:p w:rsidR="0000119F" w:rsidRPr="0000119F" w:rsidRDefault="0000119F" w:rsidP="0000119F">
      <w:pPr>
        <w:spacing w:after="0" w:line="240" w:lineRule="auto"/>
        <w:ind w:firstLine="709"/>
        <w:jc w:val="both"/>
        <w:rPr>
          <w:rFonts w:ascii="Times New Roman" w:hAnsi="Times New Roman" w:cs="Times New Roman"/>
          <w:sz w:val="24"/>
          <w:szCs w:val="24"/>
          <w:lang w:val="uk-UA"/>
        </w:rPr>
      </w:pPr>
      <w:r w:rsidRPr="0000119F">
        <w:rPr>
          <w:rFonts w:ascii="Times New Roman" w:hAnsi="Times New Roman" w:cs="Times New Roman"/>
          <w:sz w:val="24"/>
          <w:szCs w:val="24"/>
          <w:lang w:val="uk-UA"/>
        </w:rPr>
        <w:t>Additionally, they suggest that metamodernism displaces the boundaries of our place with those of a surreal place that is "placeless." This concept implies that metamodernism is not tied to a specific geographical or cultural location; it transcends traditional boundaries and is characterized by a sense of displacement or dislocation.</w:t>
      </w:r>
    </w:p>
    <w:p w:rsidR="0000119F" w:rsidRPr="0000119F" w:rsidRDefault="00967597" w:rsidP="0000119F">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uk-UA"/>
        </w:rPr>
        <w:t xml:space="preserve">The quote </w:t>
      </w:r>
      <w:r>
        <w:rPr>
          <w:rFonts w:ascii="Times New Roman" w:hAnsi="Times New Roman" w:cs="Times New Roman"/>
          <w:sz w:val="24"/>
          <w:szCs w:val="24"/>
          <w:lang w:val="en-US"/>
        </w:rPr>
        <w:t>we</w:t>
      </w:r>
      <w:r w:rsidR="0000119F" w:rsidRPr="0000119F">
        <w:rPr>
          <w:rFonts w:ascii="Times New Roman" w:hAnsi="Times New Roman" w:cs="Times New Roman"/>
          <w:sz w:val="24"/>
          <w:szCs w:val="24"/>
          <w:lang w:val="uk-UA"/>
        </w:rPr>
        <w:t xml:space="preserve"> provi</w:t>
      </w:r>
      <w:r>
        <w:rPr>
          <w:rFonts w:ascii="Times New Roman" w:hAnsi="Times New Roman" w:cs="Times New Roman"/>
          <w:sz w:val="24"/>
          <w:szCs w:val="24"/>
          <w:lang w:val="uk-UA"/>
        </w:rPr>
        <w:t xml:space="preserve">ded, "For indeed, that is the </w:t>
      </w:r>
      <w:r w:rsidR="0000119F" w:rsidRPr="0000119F">
        <w:rPr>
          <w:rFonts w:ascii="Times New Roman" w:hAnsi="Times New Roman" w:cs="Times New Roman"/>
          <w:sz w:val="24"/>
          <w:szCs w:val="24"/>
          <w:lang w:val="uk-UA"/>
        </w:rPr>
        <w:t>destiny’’</w:t>
      </w:r>
      <w:r>
        <w:rPr>
          <w:rFonts w:ascii="Times New Roman" w:hAnsi="Times New Roman" w:cs="Times New Roman"/>
          <w:sz w:val="24"/>
          <w:szCs w:val="24"/>
          <w:lang w:val="en-US"/>
        </w:rPr>
        <w:t>[1]</w:t>
      </w:r>
      <w:r w:rsidR="0000119F" w:rsidRPr="0000119F">
        <w:rPr>
          <w:rFonts w:ascii="Times New Roman" w:hAnsi="Times New Roman" w:cs="Times New Roman"/>
          <w:sz w:val="24"/>
          <w:szCs w:val="24"/>
          <w:lang w:val="uk-UA"/>
        </w:rPr>
        <w:t xml:space="preserve"> of the metamodern wo/man: to pursue a horizon that is forever receding," underscores the idea that metamodernism is a constant pursuit of an ever-elusive horizon. It embodies the tension between hope and doubt, success and failure, and the coexistence of sincerity and irony in a world that is marked by emotional depth and apathy, excitement, and melancholy.</w:t>
      </w:r>
    </w:p>
    <w:p w:rsidR="0000119F" w:rsidRDefault="0000119F" w:rsidP="0000119F">
      <w:pPr>
        <w:spacing w:after="0" w:line="240" w:lineRule="auto"/>
        <w:ind w:firstLine="709"/>
        <w:jc w:val="both"/>
        <w:rPr>
          <w:rFonts w:ascii="Times New Roman" w:hAnsi="Times New Roman" w:cs="Times New Roman"/>
          <w:sz w:val="24"/>
          <w:szCs w:val="24"/>
          <w:lang w:val="en-US"/>
        </w:rPr>
      </w:pPr>
      <w:r w:rsidRPr="0000119F">
        <w:rPr>
          <w:rFonts w:ascii="Times New Roman" w:hAnsi="Times New Roman" w:cs="Times New Roman"/>
          <w:sz w:val="24"/>
          <w:szCs w:val="24"/>
          <w:lang w:val="uk-UA"/>
        </w:rPr>
        <w:t>Metamodernism can be seen as a response to the complexities of contemporary life, shaped by the digital age, and the acceptance of the multiplicity and contradictions inherent in the human experience. It encourages a more dynamic and flexible approach to understanding and engaging with the world, one that embraces ambiguity, uncertainty, and continuous transformation.</w:t>
      </w:r>
    </w:p>
    <w:p w:rsidR="004E3034" w:rsidRDefault="004E3034" w:rsidP="004E3034">
      <w:pPr>
        <w:spacing w:after="0" w:line="240" w:lineRule="auto"/>
        <w:ind w:firstLine="709"/>
        <w:jc w:val="center"/>
        <w:rPr>
          <w:rFonts w:ascii="Times New Roman" w:hAnsi="Times New Roman" w:cs="Times New Roman"/>
          <w:b/>
          <w:sz w:val="24"/>
          <w:szCs w:val="24"/>
          <w:lang w:val="en-US"/>
        </w:rPr>
      </w:pPr>
    </w:p>
    <w:p w:rsidR="004E3034" w:rsidRDefault="004E3034" w:rsidP="004E3034">
      <w:pPr>
        <w:spacing w:after="0" w:line="240" w:lineRule="auto"/>
        <w:ind w:firstLine="709"/>
        <w:jc w:val="center"/>
        <w:rPr>
          <w:rFonts w:ascii="Times New Roman" w:hAnsi="Times New Roman" w:cs="Times New Roman"/>
          <w:b/>
          <w:sz w:val="24"/>
          <w:szCs w:val="24"/>
          <w:lang w:val="en-US"/>
        </w:rPr>
      </w:pPr>
      <w:r w:rsidRPr="004E3034">
        <w:rPr>
          <w:rFonts w:ascii="Times New Roman" w:hAnsi="Times New Roman" w:cs="Times New Roman"/>
          <w:b/>
          <w:sz w:val="24"/>
          <w:szCs w:val="24"/>
          <w:lang w:val="en-US"/>
        </w:rPr>
        <w:t xml:space="preserve"> REFERENCE</w:t>
      </w:r>
    </w:p>
    <w:p w:rsidR="004E3034" w:rsidRPr="007C3C06" w:rsidRDefault="004E3034" w:rsidP="004E3034">
      <w:pPr>
        <w:pStyle w:val="a4"/>
        <w:numPr>
          <w:ilvl w:val="0"/>
          <w:numId w:val="2"/>
        </w:numPr>
        <w:spacing w:after="0" w:line="240" w:lineRule="auto"/>
        <w:jc w:val="both"/>
        <w:rPr>
          <w:rFonts w:ascii="Times New Roman" w:hAnsi="Times New Roman" w:cs="Times New Roman"/>
          <w:b/>
          <w:sz w:val="24"/>
          <w:szCs w:val="24"/>
          <w:lang w:val="en-US"/>
        </w:rPr>
      </w:pPr>
      <w:r w:rsidRPr="004E3034">
        <w:rPr>
          <w:rFonts w:ascii="Times New Roman" w:hAnsi="Times New Roman" w:cs="Times New Roman"/>
          <w:sz w:val="24"/>
          <w:szCs w:val="24"/>
        </w:rPr>
        <w:t>Timotheus Vermeulen &amp; Robin van den Akker. 2010. Notes on metamodernism, Journal of Aesthetics &amp; Culture, 2:1, pp. 56</w:t>
      </w:r>
      <w:r w:rsidRPr="004E3034">
        <w:rPr>
          <w:rFonts w:ascii="Times New Roman" w:hAnsi="Times New Roman" w:cs="Times New Roman"/>
          <w:sz w:val="24"/>
          <w:szCs w:val="24"/>
          <w:lang w:val="uk-UA"/>
        </w:rPr>
        <w:t>-</w:t>
      </w:r>
      <w:r w:rsidRPr="004E3034">
        <w:rPr>
          <w:rFonts w:ascii="Times New Roman" w:hAnsi="Times New Roman" w:cs="Times New Roman"/>
          <w:sz w:val="24"/>
          <w:szCs w:val="24"/>
        </w:rPr>
        <w:t>77</w:t>
      </w:r>
      <w:r w:rsidRPr="004E3034">
        <w:rPr>
          <w:rFonts w:ascii="Times New Roman" w:hAnsi="Times New Roman" w:cs="Times New Roman"/>
          <w:sz w:val="24"/>
          <w:szCs w:val="24"/>
          <w:lang w:val="uk-UA"/>
        </w:rPr>
        <w:t>.</w:t>
      </w:r>
    </w:p>
    <w:p w:rsidR="007C3C06" w:rsidRPr="007C3C06" w:rsidRDefault="007C3C06" w:rsidP="004E3034">
      <w:pPr>
        <w:pStyle w:val="a4"/>
        <w:numPr>
          <w:ilvl w:val="0"/>
          <w:numId w:val="2"/>
        </w:numPr>
        <w:spacing w:after="0" w:line="240" w:lineRule="auto"/>
        <w:jc w:val="both"/>
        <w:rPr>
          <w:rFonts w:ascii="Times New Roman" w:hAnsi="Times New Roman" w:cs="Times New Roman"/>
          <w:b/>
          <w:sz w:val="24"/>
          <w:szCs w:val="24"/>
          <w:lang w:val="en-US"/>
        </w:rPr>
      </w:pPr>
      <w:r w:rsidRPr="007C3C06">
        <w:rPr>
          <w:rFonts w:ascii="Times New Roman" w:hAnsi="Times New Roman" w:cs="Times New Roman"/>
          <w:color w:val="333333"/>
          <w:sz w:val="24"/>
          <w:szCs w:val="24"/>
          <w:shd w:val="clear" w:color="auto" w:fill="FFFFFF"/>
        </w:rPr>
        <w:t>Сучасна культурологія: постмодернізм у логіці р</w:t>
      </w:r>
      <w:r w:rsidR="000E2DBB">
        <w:rPr>
          <w:rFonts w:ascii="Times New Roman" w:hAnsi="Times New Roman" w:cs="Times New Roman"/>
          <w:color w:val="333333"/>
          <w:sz w:val="24"/>
          <w:szCs w:val="24"/>
          <w:shd w:val="clear" w:color="auto" w:fill="FFFFFF"/>
        </w:rPr>
        <w:t>озвитку української гуманістики</w:t>
      </w:r>
      <w:r w:rsidRPr="007C3C06">
        <w:rPr>
          <w:rFonts w:ascii="Times New Roman" w:hAnsi="Times New Roman" w:cs="Times New Roman"/>
          <w:color w:val="333333"/>
          <w:sz w:val="24"/>
          <w:szCs w:val="24"/>
          <w:shd w:val="clear" w:color="auto" w:fill="FFFFFF"/>
        </w:rPr>
        <w:t>: колективна монографія</w:t>
      </w:r>
      <w:r w:rsidRPr="007C3C06">
        <w:rPr>
          <w:rFonts w:ascii="Times New Roman" w:hAnsi="Times New Roman" w:cs="Times New Roman"/>
          <w:color w:val="333333"/>
          <w:sz w:val="24"/>
          <w:szCs w:val="24"/>
          <w:shd w:val="clear" w:color="auto" w:fill="FFFFFF"/>
          <w:lang w:val="en-US"/>
        </w:rPr>
        <w:t xml:space="preserve">. </w:t>
      </w:r>
      <w:r w:rsidRPr="007C3C06">
        <w:rPr>
          <w:rFonts w:ascii="Times New Roman" w:hAnsi="Times New Roman" w:cs="Times New Roman"/>
          <w:color w:val="333333"/>
          <w:sz w:val="24"/>
          <w:szCs w:val="24"/>
          <w:shd w:val="clear" w:color="auto" w:fill="FFFFFF"/>
        </w:rPr>
        <w:t xml:space="preserve"> 2021</w:t>
      </w:r>
      <w:r w:rsidRPr="007C3C06">
        <w:rPr>
          <w:rFonts w:ascii="Times New Roman" w:hAnsi="Times New Roman" w:cs="Times New Roman"/>
          <w:color w:val="333333"/>
          <w:sz w:val="24"/>
          <w:szCs w:val="24"/>
          <w:shd w:val="clear" w:color="auto" w:fill="FFFFFF"/>
          <w:lang w:val="uk-UA"/>
        </w:rPr>
        <w:t xml:space="preserve">. </w:t>
      </w:r>
      <w:r w:rsidRPr="007C3C06">
        <w:rPr>
          <w:rFonts w:ascii="Times New Roman" w:hAnsi="Times New Roman" w:cs="Times New Roman"/>
          <w:color w:val="333333"/>
          <w:sz w:val="24"/>
          <w:szCs w:val="24"/>
          <w:shd w:val="clear" w:color="auto" w:fill="FFFFFF"/>
        </w:rPr>
        <w:t>/ Ю. С. Сабадаш, О. М</w:t>
      </w:r>
      <w:r w:rsidR="000E2DBB">
        <w:rPr>
          <w:rFonts w:ascii="Times New Roman" w:hAnsi="Times New Roman" w:cs="Times New Roman"/>
          <w:color w:val="333333"/>
          <w:sz w:val="24"/>
          <w:szCs w:val="24"/>
          <w:shd w:val="clear" w:color="auto" w:fill="FFFFFF"/>
        </w:rPr>
        <w:t>. Гончарова, Л. Г. Дабло та ін.</w:t>
      </w:r>
      <w:r w:rsidRPr="007C3C06">
        <w:rPr>
          <w:rFonts w:ascii="Times New Roman" w:hAnsi="Times New Roman" w:cs="Times New Roman"/>
          <w:color w:val="333333"/>
          <w:sz w:val="24"/>
          <w:szCs w:val="24"/>
          <w:shd w:val="clear" w:color="auto" w:fill="FFFFFF"/>
        </w:rPr>
        <w:t>; за заг. ред. Ю. С. Сабадаш ; ред.-уклад. Ю. С. Сабадаш, І. В. Петрова. - Київ : Ліра-К</w:t>
      </w:r>
      <w:r w:rsidRPr="007C3C06">
        <w:rPr>
          <w:rFonts w:ascii="Times New Roman" w:hAnsi="Times New Roman" w:cs="Times New Roman"/>
          <w:color w:val="333333"/>
          <w:sz w:val="24"/>
          <w:szCs w:val="24"/>
          <w:shd w:val="clear" w:color="auto" w:fill="FFFFFF"/>
          <w:lang w:val="en-US"/>
        </w:rPr>
        <w:t>.</w:t>
      </w:r>
    </w:p>
    <w:sectPr w:rsidR="007C3C06" w:rsidRPr="007C3C06" w:rsidSect="0000119F">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93642"/>
    <w:multiLevelType w:val="hybridMultilevel"/>
    <w:tmpl w:val="077C62E0"/>
    <w:lvl w:ilvl="0" w:tplc="7F463E2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nsid w:val="746760E5"/>
    <w:multiLevelType w:val="hybridMultilevel"/>
    <w:tmpl w:val="C8784A60"/>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10"/>
  <w:displayHorizontalDrawingGridEvery w:val="2"/>
  <w:characterSpacingControl w:val="doNotCompress"/>
  <w:compat/>
  <w:rsids>
    <w:rsidRoot w:val="0008346B"/>
    <w:rsid w:val="0000119F"/>
    <w:rsid w:val="0008346B"/>
    <w:rsid w:val="000A6A3F"/>
    <w:rsid w:val="000E2DBB"/>
    <w:rsid w:val="00335D7A"/>
    <w:rsid w:val="00395ADC"/>
    <w:rsid w:val="003E66D1"/>
    <w:rsid w:val="004E3034"/>
    <w:rsid w:val="007C3C06"/>
    <w:rsid w:val="008A5C64"/>
    <w:rsid w:val="008B154E"/>
    <w:rsid w:val="00930F6E"/>
    <w:rsid w:val="0096759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D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5ADC"/>
    <w:rPr>
      <w:color w:val="0000FF" w:themeColor="hyperlink"/>
      <w:u w:val="single"/>
    </w:rPr>
  </w:style>
  <w:style w:type="paragraph" w:styleId="a4">
    <w:name w:val="List Paragraph"/>
    <w:basedOn w:val="a"/>
    <w:uiPriority w:val="34"/>
    <w:qFormat/>
    <w:rsid w:val="004E30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eakenglish12@ukr.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2023-10-24T08:25:00Z</dcterms:created>
  <dcterms:modified xsi:type="dcterms:W3CDTF">2023-10-24T09:02:00Z</dcterms:modified>
</cp:coreProperties>
</file>