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4527" w:rsidRPr="009B278C" w:rsidRDefault="00C84527" w:rsidP="009B278C">
      <w:pPr>
        <w:spacing w:line="360" w:lineRule="auto"/>
        <w:rPr>
          <w:b/>
          <w:sz w:val="28"/>
        </w:rPr>
      </w:pPr>
      <w:bookmarkStart w:id="0" w:name="_GoBack"/>
      <w:bookmarkEnd w:id="0"/>
      <w:r w:rsidRPr="009B278C">
        <w:rPr>
          <w:b/>
          <w:sz w:val="28"/>
        </w:rPr>
        <w:t>УДК 159.98</w:t>
      </w:r>
    </w:p>
    <w:p w:rsidR="005C7F8C" w:rsidRPr="009B278C" w:rsidRDefault="00C84527" w:rsidP="009B278C">
      <w:pPr>
        <w:spacing w:line="360" w:lineRule="auto"/>
        <w:jc w:val="right"/>
        <w:rPr>
          <w:i/>
          <w:sz w:val="28"/>
        </w:rPr>
      </w:pPr>
      <w:r w:rsidRPr="009B278C">
        <w:rPr>
          <w:i/>
          <w:sz w:val="28"/>
        </w:rPr>
        <w:t>Д.С. Антоненко</w:t>
      </w:r>
    </w:p>
    <w:p w:rsidR="00C84527" w:rsidRPr="009B278C" w:rsidRDefault="00C84527" w:rsidP="009B278C">
      <w:pPr>
        <w:spacing w:line="360" w:lineRule="auto"/>
        <w:jc w:val="right"/>
        <w:rPr>
          <w:i/>
          <w:sz w:val="28"/>
        </w:rPr>
      </w:pPr>
      <w:r w:rsidRPr="009B278C">
        <w:rPr>
          <w:i/>
          <w:sz w:val="28"/>
        </w:rPr>
        <w:t>м. Дніпро</w:t>
      </w:r>
    </w:p>
    <w:p w:rsidR="00C84527" w:rsidRPr="009B278C" w:rsidRDefault="00187824" w:rsidP="009B278C">
      <w:pPr>
        <w:spacing w:line="360" w:lineRule="auto"/>
        <w:jc w:val="center"/>
        <w:rPr>
          <w:rFonts w:ascii="Times New Roman" w:hAnsi="Times New Roman" w:cs="Times New Roman"/>
          <w:b/>
          <w:sz w:val="28"/>
        </w:rPr>
      </w:pPr>
      <w:r w:rsidRPr="009B278C">
        <w:rPr>
          <w:b/>
          <w:sz w:val="28"/>
        </w:rPr>
        <w:t>АНАЛІЗ РОЛІ СОЦІАЛЬНО-ЕКОНОМІЧНИХ ТА ПСИХОЛОГІЧНИХ ФАКТОРІВ</w:t>
      </w:r>
      <w:r w:rsidR="00C84527" w:rsidRPr="009B278C">
        <w:rPr>
          <w:b/>
          <w:sz w:val="28"/>
        </w:rPr>
        <w:t xml:space="preserve"> </w:t>
      </w:r>
      <w:r w:rsidRPr="009B278C">
        <w:rPr>
          <w:b/>
          <w:sz w:val="28"/>
        </w:rPr>
        <w:t>У</w:t>
      </w:r>
      <w:r w:rsidR="00C84527" w:rsidRPr="009B278C">
        <w:rPr>
          <w:b/>
          <w:sz w:val="28"/>
        </w:rPr>
        <w:t xml:space="preserve"> </w:t>
      </w:r>
      <w:r w:rsidR="00C84527" w:rsidRPr="009B278C">
        <w:rPr>
          <w:rFonts w:ascii="Times New Roman" w:hAnsi="Times New Roman" w:cs="Times New Roman"/>
          <w:b/>
          <w:sz w:val="28"/>
        </w:rPr>
        <w:t>ПРОЦЕС</w:t>
      </w:r>
      <w:r w:rsidRPr="009B278C">
        <w:rPr>
          <w:rFonts w:ascii="Times New Roman" w:hAnsi="Times New Roman" w:cs="Times New Roman"/>
          <w:b/>
          <w:sz w:val="28"/>
        </w:rPr>
        <w:t>І</w:t>
      </w:r>
      <w:r w:rsidR="00C84527" w:rsidRPr="009B278C">
        <w:rPr>
          <w:rFonts w:ascii="Times New Roman" w:hAnsi="Times New Roman" w:cs="Times New Roman"/>
          <w:b/>
          <w:sz w:val="28"/>
        </w:rPr>
        <w:t xml:space="preserve"> ФОРМУВАННЯ ПСИХОЛОГІЧНОЇ ГОТОВНОСТІ ДО ПРОФЕСІЙНОЇ ДІЯЛЬНОСТІ</w:t>
      </w:r>
    </w:p>
    <w:p w:rsidR="00187824" w:rsidRDefault="00187824" w:rsidP="009B278C">
      <w:pPr>
        <w:spacing w:after="0" w:line="360" w:lineRule="auto"/>
        <w:ind w:firstLine="567"/>
        <w:jc w:val="both"/>
        <w:rPr>
          <w:rFonts w:ascii="Times New Roman" w:hAnsi="Times New Roman" w:cs="Times New Roman"/>
          <w:sz w:val="28"/>
        </w:rPr>
      </w:pPr>
      <w:r w:rsidRPr="001F6177">
        <w:rPr>
          <w:rFonts w:ascii="Times New Roman" w:hAnsi="Times New Roman" w:cs="Times New Roman"/>
          <w:sz w:val="28"/>
        </w:rPr>
        <w:t>В аспекті навчання майбутнього фахівця готовність до професійної діяльності в</w:t>
      </w:r>
      <w:r>
        <w:rPr>
          <w:rFonts w:ascii="Times New Roman" w:hAnsi="Times New Roman" w:cs="Times New Roman"/>
          <w:sz w:val="28"/>
        </w:rPr>
        <w:t>изначається як інтегративне особистісне та соціально-психологічне</w:t>
      </w:r>
      <w:r w:rsidRPr="001F6177">
        <w:rPr>
          <w:rFonts w:ascii="Times New Roman" w:hAnsi="Times New Roman" w:cs="Times New Roman"/>
          <w:sz w:val="28"/>
        </w:rPr>
        <w:t xml:space="preserve"> </w:t>
      </w:r>
      <w:r>
        <w:rPr>
          <w:rFonts w:ascii="Times New Roman" w:hAnsi="Times New Roman" w:cs="Times New Roman"/>
          <w:sz w:val="28"/>
        </w:rPr>
        <w:t>утворення, яке</w:t>
      </w:r>
      <w:r w:rsidRPr="001F6177">
        <w:rPr>
          <w:rFonts w:ascii="Times New Roman" w:hAnsi="Times New Roman" w:cs="Times New Roman"/>
          <w:sz w:val="28"/>
        </w:rPr>
        <w:t xml:space="preserve"> забезпечується завдяки швидкій адаптації до умов та вимог вибраної професійної діяльності, ефективності цієї діяльності та професійному саморозвитку. На нашу думку, сукупність факторів, що впливають на процес формування психологічної готовності студента до професійної діяльності, слід враховувати на всіх етапах здобуття освіти. </w:t>
      </w:r>
    </w:p>
    <w:p w:rsidR="00187824" w:rsidRDefault="00187824" w:rsidP="009B278C">
      <w:pPr>
        <w:spacing w:after="0" w:line="360" w:lineRule="auto"/>
        <w:ind w:firstLine="567"/>
        <w:jc w:val="both"/>
        <w:rPr>
          <w:rFonts w:ascii="Times New Roman" w:hAnsi="Times New Roman" w:cs="Times New Roman"/>
          <w:sz w:val="28"/>
        </w:rPr>
      </w:pPr>
      <w:r>
        <w:rPr>
          <w:rFonts w:ascii="Times New Roman" w:hAnsi="Times New Roman" w:cs="Times New Roman"/>
          <w:sz w:val="28"/>
        </w:rPr>
        <w:t>В психології існує багато підходів до цього питання. Наприклад, на думку О.</w:t>
      </w:r>
      <w:r w:rsidRPr="001F6177">
        <w:rPr>
          <w:rFonts w:ascii="Times New Roman" w:hAnsi="Times New Roman" w:cs="Times New Roman"/>
          <w:sz w:val="28"/>
        </w:rPr>
        <w:t>Н. Леонтьєва, всі фактори доцільно розділити на дві групи: об'єктивні (економічні, політичні та культурні особливості суспільства) та суб'єктивні (мотиваційно-споживча сфера людини, її цінності, ос</w:t>
      </w:r>
      <w:r w:rsidR="00726FA6">
        <w:rPr>
          <w:rFonts w:ascii="Times New Roman" w:hAnsi="Times New Roman" w:cs="Times New Roman"/>
          <w:sz w:val="28"/>
        </w:rPr>
        <w:t>обистісні якості, здібності) [2</w:t>
      </w:r>
      <w:r w:rsidRPr="001F6177">
        <w:rPr>
          <w:rFonts w:ascii="Times New Roman" w:hAnsi="Times New Roman" w:cs="Times New Roman"/>
          <w:sz w:val="28"/>
        </w:rPr>
        <w:t xml:space="preserve">]. </w:t>
      </w:r>
    </w:p>
    <w:p w:rsidR="00726FA6" w:rsidRDefault="00726FA6" w:rsidP="00726FA6">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Є.О. </w:t>
      </w:r>
      <w:proofErr w:type="spellStart"/>
      <w:r>
        <w:rPr>
          <w:rFonts w:ascii="Times New Roman" w:hAnsi="Times New Roman" w:cs="Times New Roman"/>
          <w:sz w:val="28"/>
        </w:rPr>
        <w:t>Кокшенева</w:t>
      </w:r>
      <w:proofErr w:type="spellEnd"/>
      <w:r w:rsidRPr="001F6177">
        <w:rPr>
          <w:rFonts w:ascii="Times New Roman" w:hAnsi="Times New Roman" w:cs="Times New Roman"/>
          <w:sz w:val="28"/>
        </w:rPr>
        <w:t xml:space="preserve"> виділила три групи факторів: </w:t>
      </w:r>
    </w:p>
    <w:p w:rsidR="00726FA6" w:rsidRDefault="00726FA6" w:rsidP="00726FA6">
      <w:pPr>
        <w:pStyle w:val="a3"/>
        <w:numPr>
          <w:ilvl w:val="0"/>
          <w:numId w:val="1"/>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Соціально-економічні: </w:t>
      </w:r>
    </w:p>
    <w:p w:rsidR="00726FA6" w:rsidRDefault="00726FA6" w:rsidP="00726FA6">
      <w:pPr>
        <w:pStyle w:val="a3"/>
        <w:numPr>
          <w:ilvl w:val="0"/>
          <w:numId w:val="2"/>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стан ринку праці </w:t>
      </w:r>
      <w:r>
        <w:rPr>
          <w:rFonts w:ascii="Times New Roman" w:hAnsi="Times New Roman" w:cs="Times New Roman"/>
          <w:sz w:val="28"/>
        </w:rPr>
        <w:t xml:space="preserve">у </w:t>
      </w:r>
      <w:r w:rsidRPr="00E55A12">
        <w:rPr>
          <w:rFonts w:ascii="Times New Roman" w:hAnsi="Times New Roman" w:cs="Times New Roman"/>
          <w:sz w:val="28"/>
        </w:rPr>
        <w:t>регіоні, усе, що впливає</w:t>
      </w:r>
      <w:r>
        <w:rPr>
          <w:rFonts w:ascii="Times New Roman" w:hAnsi="Times New Roman" w:cs="Times New Roman"/>
          <w:sz w:val="28"/>
        </w:rPr>
        <w:t xml:space="preserve"> на</w:t>
      </w:r>
      <w:r w:rsidRPr="00E55A12">
        <w:rPr>
          <w:rFonts w:ascii="Times New Roman" w:hAnsi="Times New Roman" w:cs="Times New Roman"/>
          <w:sz w:val="28"/>
        </w:rPr>
        <w:t xml:space="preserve"> можливість працевлаштування людини; </w:t>
      </w:r>
    </w:p>
    <w:p w:rsidR="00726FA6" w:rsidRDefault="00726FA6" w:rsidP="00726FA6">
      <w:pPr>
        <w:pStyle w:val="a3"/>
        <w:numPr>
          <w:ilvl w:val="0"/>
          <w:numId w:val="2"/>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престиж освіти та затребуваність професії у суспільстві та в конкретному регіоні; </w:t>
      </w:r>
    </w:p>
    <w:p w:rsidR="00726FA6" w:rsidRDefault="00726FA6" w:rsidP="00726FA6">
      <w:pPr>
        <w:pStyle w:val="a3"/>
        <w:numPr>
          <w:ilvl w:val="0"/>
          <w:numId w:val="2"/>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затребуваність фахівців у регіоні; </w:t>
      </w:r>
    </w:p>
    <w:p w:rsidR="00726FA6" w:rsidRDefault="00726FA6" w:rsidP="00726FA6">
      <w:pPr>
        <w:pStyle w:val="a3"/>
        <w:numPr>
          <w:ilvl w:val="0"/>
          <w:numId w:val="2"/>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соціальний стан та рівень освіти батьків; </w:t>
      </w:r>
    </w:p>
    <w:p w:rsidR="00726FA6" w:rsidRDefault="00726FA6" w:rsidP="00726FA6">
      <w:pPr>
        <w:pStyle w:val="a3"/>
        <w:numPr>
          <w:ilvl w:val="0"/>
          <w:numId w:val="2"/>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матеріальна можливість сім'ї оплачувати освіту. </w:t>
      </w:r>
    </w:p>
    <w:p w:rsidR="00726FA6" w:rsidRDefault="00726FA6" w:rsidP="00726FA6">
      <w:pPr>
        <w:pStyle w:val="a3"/>
        <w:numPr>
          <w:ilvl w:val="0"/>
          <w:numId w:val="1"/>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Психологічні: </w:t>
      </w:r>
    </w:p>
    <w:p w:rsidR="00726FA6" w:rsidRDefault="00726FA6" w:rsidP="00726FA6">
      <w:pPr>
        <w:pStyle w:val="a3"/>
        <w:numPr>
          <w:ilvl w:val="0"/>
          <w:numId w:val="3"/>
        </w:numPr>
        <w:spacing w:after="0" w:line="360" w:lineRule="auto"/>
        <w:jc w:val="both"/>
        <w:rPr>
          <w:rFonts w:ascii="Times New Roman" w:hAnsi="Times New Roman" w:cs="Times New Roman"/>
          <w:sz w:val="28"/>
        </w:rPr>
      </w:pPr>
      <w:r w:rsidRPr="00E55A12">
        <w:rPr>
          <w:rFonts w:ascii="Times New Roman" w:hAnsi="Times New Roman" w:cs="Times New Roman"/>
          <w:sz w:val="28"/>
        </w:rPr>
        <w:lastRenderedPageBreak/>
        <w:t xml:space="preserve">мотиви, що впливають </w:t>
      </w:r>
      <w:r>
        <w:rPr>
          <w:rFonts w:ascii="Times New Roman" w:hAnsi="Times New Roman" w:cs="Times New Roman"/>
          <w:sz w:val="28"/>
        </w:rPr>
        <w:t xml:space="preserve">на </w:t>
      </w:r>
      <w:r w:rsidRPr="00E55A12">
        <w:rPr>
          <w:rFonts w:ascii="Times New Roman" w:hAnsi="Times New Roman" w:cs="Times New Roman"/>
          <w:sz w:val="28"/>
        </w:rPr>
        <w:t xml:space="preserve">вибір професії; </w:t>
      </w:r>
    </w:p>
    <w:p w:rsidR="00726FA6" w:rsidRDefault="00726FA6" w:rsidP="00726FA6">
      <w:pPr>
        <w:pStyle w:val="a3"/>
        <w:numPr>
          <w:ilvl w:val="0"/>
          <w:numId w:val="3"/>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бажання і прагнення особистості досягти успіху у своїй діяльності; </w:t>
      </w:r>
    </w:p>
    <w:p w:rsidR="00726FA6" w:rsidRDefault="00726FA6" w:rsidP="00726FA6">
      <w:pPr>
        <w:pStyle w:val="a3"/>
        <w:numPr>
          <w:ilvl w:val="0"/>
          <w:numId w:val="3"/>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цілеспрямованість поведінки особистості, що виникає під впливом сталої системи усвідомлених ціннісних орієнтацій; </w:t>
      </w:r>
    </w:p>
    <w:p w:rsidR="00726FA6" w:rsidRDefault="00726FA6" w:rsidP="00726FA6">
      <w:pPr>
        <w:pStyle w:val="a3"/>
        <w:numPr>
          <w:ilvl w:val="0"/>
          <w:numId w:val="3"/>
        </w:numPr>
        <w:spacing w:after="0" w:line="360" w:lineRule="auto"/>
        <w:jc w:val="both"/>
        <w:rPr>
          <w:rFonts w:ascii="Times New Roman" w:hAnsi="Times New Roman" w:cs="Times New Roman"/>
          <w:sz w:val="28"/>
        </w:rPr>
      </w:pPr>
      <w:r w:rsidRPr="00E55A12">
        <w:rPr>
          <w:rFonts w:ascii="Times New Roman" w:hAnsi="Times New Roman" w:cs="Times New Roman"/>
          <w:sz w:val="28"/>
        </w:rPr>
        <w:t>емоції, що впливають</w:t>
      </w:r>
      <w:r>
        <w:rPr>
          <w:rFonts w:ascii="Times New Roman" w:hAnsi="Times New Roman" w:cs="Times New Roman"/>
          <w:sz w:val="28"/>
        </w:rPr>
        <w:t xml:space="preserve"> на</w:t>
      </w:r>
      <w:r w:rsidRPr="00E55A12">
        <w:rPr>
          <w:rFonts w:ascii="Times New Roman" w:hAnsi="Times New Roman" w:cs="Times New Roman"/>
          <w:sz w:val="28"/>
        </w:rPr>
        <w:t xml:space="preserve"> формування психологічної готовності студентів до майбутньої професійної діяльності; </w:t>
      </w:r>
    </w:p>
    <w:p w:rsidR="00726FA6" w:rsidRDefault="00726FA6" w:rsidP="00726FA6">
      <w:pPr>
        <w:pStyle w:val="a3"/>
        <w:numPr>
          <w:ilvl w:val="0"/>
          <w:numId w:val="3"/>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воля, за допомогою якої майбутній фахівець зможе опановувати знання, вміння та навички, необхідні в майбутній професійній діяльності; </w:t>
      </w:r>
    </w:p>
    <w:p w:rsidR="00726FA6" w:rsidRDefault="00726FA6" w:rsidP="00726FA6">
      <w:pPr>
        <w:pStyle w:val="a3"/>
        <w:numPr>
          <w:ilvl w:val="0"/>
          <w:numId w:val="3"/>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особисті якості, які впливають на оволодіння професійною діяльністю майбутнього фахівця. </w:t>
      </w:r>
    </w:p>
    <w:p w:rsidR="00726FA6" w:rsidRDefault="00726FA6" w:rsidP="00726FA6">
      <w:pPr>
        <w:pStyle w:val="a3"/>
        <w:numPr>
          <w:ilvl w:val="0"/>
          <w:numId w:val="1"/>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Організаційно-педагогічні: </w:t>
      </w:r>
    </w:p>
    <w:p w:rsidR="00726FA6" w:rsidRDefault="00726FA6" w:rsidP="00726FA6">
      <w:pPr>
        <w:pStyle w:val="a3"/>
        <w:numPr>
          <w:ilvl w:val="0"/>
          <w:numId w:val="4"/>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організація </w:t>
      </w:r>
      <w:proofErr w:type="spellStart"/>
      <w:r w:rsidRPr="00E55A12">
        <w:rPr>
          <w:rFonts w:ascii="Times New Roman" w:hAnsi="Times New Roman" w:cs="Times New Roman"/>
          <w:sz w:val="28"/>
        </w:rPr>
        <w:t>виховно</w:t>
      </w:r>
      <w:proofErr w:type="spellEnd"/>
      <w:r w:rsidRPr="00E55A12">
        <w:rPr>
          <w:rFonts w:ascii="Times New Roman" w:hAnsi="Times New Roman" w:cs="Times New Roman"/>
          <w:sz w:val="28"/>
        </w:rPr>
        <w:t xml:space="preserve">-освітнього процесу; </w:t>
      </w:r>
    </w:p>
    <w:p w:rsidR="00726FA6" w:rsidRDefault="00726FA6" w:rsidP="00726FA6">
      <w:pPr>
        <w:pStyle w:val="a3"/>
        <w:numPr>
          <w:ilvl w:val="0"/>
          <w:numId w:val="4"/>
        </w:numPr>
        <w:spacing w:after="0" w:line="360" w:lineRule="auto"/>
        <w:jc w:val="both"/>
        <w:rPr>
          <w:rFonts w:ascii="Times New Roman" w:hAnsi="Times New Roman" w:cs="Times New Roman"/>
          <w:sz w:val="28"/>
        </w:rPr>
      </w:pPr>
      <w:r w:rsidRPr="00E55A12">
        <w:rPr>
          <w:rFonts w:ascii="Times New Roman" w:hAnsi="Times New Roman" w:cs="Times New Roman"/>
          <w:sz w:val="28"/>
        </w:rPr>
        <w:t xml:space="preserve">рівень викладання; </w:t>
      </w:r>
    </w:p>
    <w:p w:rsidR="00187824" w:rsidRDefault="00726FA6" w:rsidP="00726FA6">
      <w:pPr>
        <w:spacing w:after="0" w:line="360" w:lineRule="auto"/>
        <w:ind w:firstLine="567"/>
        <w:jc w:val="both"/>
        <w:rPr>
          <w:rFonts w:ascii="Times New Roman" w:hAnsi="Times New Roman" w:cs="Times New Roman"/>
          <w:sz w:val="28"/>
        </w:rPr>
      </w:pPr>
      <w:r w:rsidRPr="00E55A12">
        <w:rPr>
          <w:rFonts w:ascii="Times New Roman" w:hAnsi="Times New Roman" w:cs="Times New Roman"/>
          <w:sz w:val="28"/>
        </w:rPr>
        <w:t>тип взаємовідносин викладачів та студентів</w:t>
      </w:r>
      <w:r>
        <w:rPr>
          <w:rFonts w:ascii="Times New Roman" w:hAnsi="Times New Roman" w:cs="Times New Roman"/>
          <w:sz w:val="28"/>
        </w:rPr>
        <w:t xml:space="preserve"> [</w:t>
      </w:r>
      <w:r w:rsidRPr="00E55A12">
        <w:rPr>
          <w:rFonts w:ascii="Times New Roman" w:hAnsi="Times New Roman" w:cs="Times New Roman"/>
          <w:sz w:val="28"/>
        </w:rPr>
        <w:t>1].</w:t>
      </w:r>
      <w:r w:rsidR="00187824" w:rsidRPr="001F6177">
        <w:rPr>
          <w:rFonts w:ascii="Times New Roman" w:hAnsi="Times New Roman" w:cs="Times New Roman"/>
          <w:sz w:val="28"/>
        </w:rPr>
        <w:t xml:space="preserve"> </w:t>
      </w:r>
    </w:p>
    <w:p w:rsidR="00187824" w:rsidRDefault="00187824" w:rsidP="009B278C">
      <w:pPr>
        <w:spacing w:after="0" w:line="360" w:lineRule="auto"/>
        <w:ind w:firstLine="567"/>
        <w:jc w:val="both"/>
        <w:rPr>
          <w:rFonts w:ascii="Times New Roman" w:hAnsi="Times New Roman" w:cs="Times New Roman"/>
          <w:sz w:val="28"/>
        </w:rPr>
      </w:pPr>
      <w:r w:rsidRPr="001F6177">
        <w:rPr>
          <w:rFonts w:ascii="Times New Roman" w:hAnsi="Times New Roman" w:cs="Times New Roman"/>
          <w:sz w:val="28"/>
        </w:rPr>
        <w:t xml:space="preserve">Говорячи про соціально-економічні чинники, ми можемо зробити висновок, що однією з головних причин вступу молодої людини до вищого чи професійного навчального закладу є престиж вищої освіти в цілому, а також інтерес абітурієнта до конкретної професії. Під час вивчення досліджень освітніх планів випускників шкіл ми бачимо, що здобуття вищої освіти є нормою для більшості молодих людей. Переважна більшість школярів та їхніх батьків вбачають необхідність у вищій освіті. </w:t>
      </w:r>
    </w:p>
    <w:p w:rsidR="00187824" w:rsidRDefault="00187824" w:rsidP="009B278C">
      <w:pPr>
        <w:spacing w:after="0" w:line="360" w:lineRule="auto"/>
        <w:ind w:firstLine="567"/>
        <w:jc w:val="both"/>
        <w:rPr>
          <w:rFonts w:ascii="Times New Roman" w:hAnsi="Times New Roman" w:cs="Times New Roman"/>
          <w:sz w:val="28"/>
        </w:rPr>
      </w:pPr>
      <w:r w:rsidRPr="001F6177">
        <w:rPr>
          <w:rFonts w:ascii="Times New Roman" w:hAnsi="Times New Roman" w:cs="Times New Roman"/>
          <w:sz w:val="28"/>
        </w:rPr>
        <w:t xml:space="preserve">На нашу думку, домінуючими факторами </w:t>
      </w:r>
      <w:r>
        <w:rPr>
          <w:rFonts w:ascii="Times New Roman" w:hAnsi="Times New Roman" w:cs="Times New Roman"/>
          <w:sz w:val="28"/>
        </w:rPr>
        <w:t>у формуванні</w:t>
      </w:r>
      <w:r w:rsidRPr="001F6177">
        <w:rPr>
          <w:rFonts w:ascii="Times New Roman" w:hAnsi="Times New Roman" w:cs="Times New Roman"/>
          <w:sz w:val="28"/>
        </w:rPr>
        <w:t xml:space="preserve"> психологічної готовності майбутнього фахівця до професійної діяльності </w:t>
      </w:r>
      <w:r>
        <w:rPr>
          <w:rFonts w:ascii="Times New Roman" w:hAnsi="Times New Roman" w:cs="Times New Roman"/>
          <w:sz w:val="28"/>
        </w:rPr>
        <w:t>є</w:t>
      </w:r>
      <w:r w:rsidRPr="001F6177">
        <w:rPr>
          <w:rFonts w:ascii="Times New Roman" w:hAnsi="Times New Roman" w:cs="Times New Roman"/>
          <w:sz w:val="28"/>
        </w:rPr>
        <w:t xml:space="preserve"> організаційно-педагогічні. Вони характеризуються реальними умовами, в які студент потрапляє у процесі навчання у навчальному закладі. </w:t>
      </w:r>
    </w:p>
    <w:p w:rsidR="00187824" w:rsidRDefault="00187824" w:rsidP="009B278C">
      <w:pPr>
        <w:spacing w:after="0" w:line="360" w:lineRule="auto"/>
        <w:ind w:firstLine="567"/>
        <w:jc w:val="both"/>
        <w:rPr>
          <w:rFonts w:ascii="Times New Roman" w:hAnsi="Times New Roman" w:cs="Times New Roman"/>
          <w:sz w:val="28"/>
        </w:rPr>
      </w:pPr>
      <w:r w:rsidRPr="00E55A12">
        <w:rPr>
          <w:rFonts w:ascii="Times New Roman" w:hAnsi="Times New Roman" w:cs="Times New Roman"/>
          <w:sz w:val="28"/>
        </w:rPr>
        <w:t xml:space="preserve">Формування психологічної готовності студентів до професійної діяльності на різних етапах навчання в закладах професійної та вищої освіти є безперервним та складним процесом. Психологічна готовність до професійної діяльності студентів, формуючись у процесі навчання, зазнає позитивних </w:t>
      </w:r>
      <w:r w:rsidRPr="00E55A12">
        <w:rPr>
          <w:rFonts w:ascii="Times New Roman" w:hAnsi="Times New Roman" w:cs="Times New Roman"/>
          <w:sz w:val="28"/>
        </w:rPr>
        <w:lastRenderedPageBreak/>
        <w:t>якісних та кількісних змін. Вона нарощується і відображається в поступальній динаміці переходу від одного рівня до іншого, визначається внутрішнім балансом між її компонентами та забезпечує продуктивне вирішення навчальних та професійних завдань різної складності та змісту.</w:t>
      </w:r>
    </w:p>
    <w:p w:rsidR="009B278C" w:rsidRDefault="009B278C" w:rsidP="009B278C">
      <w:pPr>
        <w:spacing w:after="0" w:line="360" w:lineRule="auto"/>
        <w:ind w:firstLine="709"/>
        <w:jc w:val="both"/>
        <w:rPr>
          <w:rFonts w:ascii="Times New Roman" w:hAnsi="Times New Roman" w:cs="Times New Roman"/>
          <w:sz w:val="28"/>
        </w:rPr>
      </w:pPr>
    </w:p>
    <w:p w:rsidR="009B278C" w:rsidRPr="009B278C" w:rsidRDefault="009B278C" w:rsidP="009B278C">
      <w:pPr>
        <w:spacing w:after="0" w:line="360" w:lineRule="auto"/>
        <w:ind w:firstLine="709"/>
        <w:jc w:val="center"/>
        <w:rPr>
          <w:rFonts w:ascii="Times New Roman" w:hAnsi="Times New Roman" w:cs="Times New Roman"/>
          <w:b/>
          <w:sz w:val="28"/>
        </w:rPr>
      </w:pPr>
      <w:r w:rsidRPr="009B278C">
        <w:rPr>
          <w:rFonts w:ascii="Times New Roman" w:hAnsi="Times New Roman" w:cs="Times New Roman"/>
          <w:b/>
          <w:sz w:val="28"/>
        </w:rPr>
        <w:t>ЛІТЕРАТУРА:</w:t>
      </w:r>
    </w:p>
    <w:p w:rsidR="009B278C" w:rsidRPr="00F018EE" w:rsidRDefault="009B278C" w:rsidP="009B278C">
      <w:pPr>
        <w:pStyle w:val="a3"/>
        <w:numPr>
          <w:ilvl w:val="0"/>
          <w:numId w:val="7"/>
        </w:numPr>
        <w:spacing w:after="0" w:line="360" w:lineRule="auto"/>
        <w:jc w:val="both"/>
        <w:rPr>
          <w:rFonts w:ascii="Times New Roman" w:hAnsi="Times New Roman" w:cs="Times New Roman"/>
          <w:color w:val="000000" w:themeColor="text1"/>
          <w:sz w:val="28"/>
          <w:szCs w:val="28"/>
        </w:rPr>
      </w:pPr>
      <w:r w:rsidRPr="00F018EE">
        <w:rPr>
          <w:rFonts w:ascii="Times New Roman" w:hAnsi="Times New Roman" w:cs="Times New Roman"/>
          <w:sz w:val="28"/>
          <w:szCs w:val="28"/>
        </w:rPr>
        <w:t>Гавриш І. В. Формування готовності майбутніх учителів до інноваційної професійної діяльності (методологічний і теоретичний аспекти): монографія</w:t>
      </w:r>
      <w:r>
        <w:rPr>
          <w:rFonts w:ascii="Times New Roman" w:hAnsi="Times New Roman" w:cs="Times New Roman"/>
          <w:sz w:val="28"/>
          <w:szCs w:val="28"/>
        </w:rPr>
        <w:t xml:space="preserve">. Харків: ХОНМІБО, 2005. </w:t>
      </w:r>
      <w:r w:rsidRPr="00F018EE">
        <w:rPr>
          <w:rFonts w:ascii="Times New Roman" w:hAnsi="Times New Roman" w:cs="Times New Roman"/>
          <w:sz w:val="28"/>
          <w:szCs w:val="28"/>
        </w:rPr>
        <w:t>388 с.</w:t>
      </w:r>
    </w:p>
    <w:p w:rsidR="009B278C" w:rsidRPr="00E25C8C" w:rsidRDefault="009B278C" w:rsidP="009B278C">
      <w:pPr>
        <w:pStyle w:val="a3"/>
        <w:numPr>
          <w:ilvl w:val="0"/>
          <w:numId w:val="7"/>
        </w:numPr>
        <w:spacing w:after="0" w:line="360" w:lineRule="auto"/>
        <w:jc w:val="both"/>
        <w:rPr>
          <w:rFonts w:ascii="Times New Roman" w:hAnsi="Times New Roman" w:cs="Times New Roman"/>
          <w:sz w:val="36"/>
        </w:rPr>
      </w:pPr>
      <w:proofErr w:type="spellStart"/>
      <w:r>
        <w:rPr>
          <w:rFonts w:ascii="Times New Roman" w:hAnsi="Times New Roman" w:cs="Times New Roman"/>
          <w:sz w:val="28"/>
        </w:rPr>
        <w:t>Ганичева</w:t>
      </w:r>
      <w:proofErr w:type="spellEnd"/>
      <w:r>
        <w:rPr>
          <w:rFonts w:ascii="Times New Roman" w:hAnsi="Times New Roman" w:cs="Times New Roman"/>
          <w:sz w:val="28"/>
        </w:rPr>
        <w:t xml:space="preserve"> І.</w:t>
      </w:r>
      <w:r w:rsidRPr="00E25C8C">
        <w:rPr>
          <w:rFonts w:ascii="Times New Roman" w:hAnsi="Times New Roman" w:cs="Times New Roman"/>
          <w:sz w:val="28"/>
        </w:rPr>
        <w:t xml:space="preserve">А., </w:t>
      </w:r>
      <w:proofErr w:type="spellStart"/>
      <w:r w:rsidRPr="00E25C8C">
        <w:rPr>
          <w:rFonts w:ascii="Times New Roman" w:hAnsi="Times New Roman" w:cs="Times New Roman"/>
          <w:sz w:val="28"/>
        </w:rPr>
        <w:t>Мірук</w:t>
      </w:r>
      <w:proofErr w:type="spellEnd"/>
      <w:r w:rsidRPr="00E25C8C">
        <w:rPr>
          <w:rFonts w:ascii="Times New Roman" w:hAnsi="Times New Roman" w:cs="Times New Roman"/>
          <w:sz w:val="28"/>
        </w:rPr>
        <w:t xml:space="preserve"> А. В. Розвиток психологічної готовності студентів до майб</w:t>
      </w:r>
      <w:r>
        <w:rPr>
          <w:rFonts w:ascii="Times New Roman" w:hAnsi="Times New Roman" w:cs="Times New Roman"/>
          <w:sz w:val="28"/>
        </w:rPr>
        <w:t>утньої професійної діяльності.</w:t>
      </w:r>
      <w:r w:rsidRPr="00E25C8C">
        <w:rPr>
          <w:rFonts w:ascii="Times New Roman" w:hAnsi="Times New Roman" w:cs="Times New Roman"/>
          <w:sz w:val="28"/>
        </w:rPr>
        <w:t xml:space="preserve"> </w:t>
      </w:r>
      <w:r w:rsidRPr="00C023EE">
        <w:rPr>
          <w:rFonts w:ascii="Times New Roman" w:hAnsi="Times New Roman" w:cs="Times New Roman"/>
          <w:i/>
          <w:sz w:val="28"/>
        </w:rPr>
        <w:t>Сучасні дослідження соціальних проблем.</w:t>
      </w:r>
      <w:r w:rsidRPr="00E25C8C">
        <w:rPr>
          <w:rFonts w:ascii="Times New Roman" w:hAnsi="Times New Roman" w:cs="Times New Roman"/>
          <w:sz w:val="28"/>
        </w:rPr>
        <w:t xml:space="preserve"> 2016. №3-2. С. 235-241. </w:t>
      </w:r>
    </w:p>
    <w:p w:rsidR="009B278C" w:rsidRPr="00187824" w:rsidRDefault="009B278C" w:rsidP="009B278C">
      <w:pPr>
        <w:spacing w:after="0" w:line="360" w:lineRule="auto"/>
        <w:jc w:val="both"/>
        <w:rPr>
          <w:rFonts w:ascii="Times New Roman" w:hAnsi="Times New Roman" w:cs="Times New Roman"/>
          <w:sz w:val="28"/>
        </w:rPr>
      </w:pPr>
    </w:p>
    <w:sectPr w:rsidR="009B278C" w:rsidRPr="00187824" w:rsidSect="009B278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D552F"/>
    <w:multiLevelType w:val="hybridMultilevel"/>
    <w:tmpl w:val="5AD64000"/>
    <w:lvl w:ilvl="0" w:tplc="7D4C322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 w15:restartNumberingAfterBreak="0">
    <w:nsid w:val="318C1597"/>
    <w:multiLevelType w:val="hybridMultilevel"/>
    <w:tmpl w:val="B4C67C6C"/>
    <w:lvl w:ilvl="0" w:tplc="E004A222">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A407728"/>
    <w:multiLevelType w:val="hybridMultilevel"/>
    <w:tmpl w:val="4010129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3281B93"/>
    <w:multiLevelType w:val="hybridMultilevel"/>
    <w:tmpl w:val="3F90EE8A"/>
    <w:lvl w:ilvl="0" w:tplc="7D4C322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15:restartNumberingAfterBreak="0">
    <w:nsid w:val="5AEB290A"/>
    <w:multiLevelType w:val="hybridMultilevel"/>
    <w:tmpl w:val="403EE118"/>
    <w:lvl w:ilvl="0" w:tplc="7D4C322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9577CB0"/>
    <w:multiLevelType w:val="hybridMultilevel"/>
    <w:tmpl w:val="8FF2A956"/>
    <w:lvl w:ilvl="0" w:tplc="7D4C3220">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 w15:restartNumberingAfterBreak="0">
    <w:nsid w:val="70EA112C"/>
    <w:multiLevelType w:val="hybridMultilevel"/>
    <w:tmpl w:val="0DF60FC6"/>
    <w:lvl w:ilvl="0" w:tplc="7D4C322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527"/>
    <w:rsid w:val="00001076"/>
    <w:rsid w:val="000F706B"/>
    <w:rsid w:val="00187824"/>
    <w:rsid w:val="00332678"/>
    <w:rsid w:val="005C7F8C"/>
    <w:rsid w:val="00726FA6"/>
    <w:rsid w:val="008B3642"/>
    <w:rsid w:val="00914E9A"/>
    <w:rsid w:val="00973B78"/>
    <w:rsid w:val="009B278C"/>
    <w:rsid w:val="00A30E6E"/>
    <w:rsid w:val="00A36693"/>
    <w:rsid w:val="00C84527"/>
    <w:rsid w:val="00DA43E6"/>
    <w:rsid w:val="00E42757"/>
    <w:rsid w:val="00E85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28F77E-F736-4B5D-9CD4-65FD5A39C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7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HIFL</dc:creator>
  <cp:keywords/>
  <dc:description/>
  <cp:lastModifiedBy>Дмитро Антоненко</cp:lastModifiedBy>
  <cp:revision>2</cp:revision>
  <dcterms:created xsi:type="dcterms:W3CDTF">2023-10-02T06:40:00Z</dcterms:created>
  <dcterms:modified xsi:type="dcterms:W3CDTF">2023-10-02T06:40:00Z</dcterms:modified>
</cp:coreProperties>
</file>