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F540" w14:textId="77777777" w:rsidR="00D7617C" w:rsidRPr="000273E6" w:rsidRDefault="00D7617C" w:rsidP="00D7617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0273E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УДК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378.147</w:t>
      </w:r>
      <w:r w:rsidRPr="000273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</w:t>
      </w:r>
      <w:r w:rsidRPr="000273E6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>Н. А. 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Несторук, к.пед.н., доц,</w:t>
      </w:r>
    </w:p>
    <w:p w14:paraId="14AF8B91" w14:textId="255F4697" w:rsidR="00D7617C" w:rsidRPr="000273E6" w:rsidRDefault="00D7617C" w:rsidP="00D7617C">
      <w:pPr>
        <w:spacing w:after="0" w:line="360" w:lineRule="auto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Ю. М. Щербина, магістрантка гр.507,</w:t>
      </w:r>
    </w:p>
    <w:p w14:paraId="2D8A020F" w14:textId="77777777" w:rsidR="00D7617C" w:rsidRPr="000273E6" w:rsidRDefault="00D7617C" w:rsidP="00D7617C">
      <w:pPr>
        <w:spacing w:after="0" w:line="360" w:lineRule="auto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м. Дніпро</w:t>
      </w:r>
    </w:p>
    <w:p w14:paraId="2D58AB16" w14:textId="2055B081" w:rsidR="00D43F6E" w:rsidRPr="000273E6" w:rsidRDefault="006B7193" w:rsidP="00CD74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273E6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КОМУНІКАТИВНИЙ МЕНЕДЖМЕНТ У СФЕРІ ОСВІТИ: </w:t>
      </w:r>
      <w:r w:rsidR="00D43F6E" w:rsidRPr="000273E6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ПЕДАГОГІЧНИЙ ТАКТ ТА ЕТИКА </w:t>
      </w:r>
    </w:p>
    <w:p w14:paraId="21158882" w14:textId="209043F0" w:rsidR="007231A7" w:rsidRPr="000273E6" w:rsidRDefault="00FD5E55" w:rsidP="00862B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Питання освітньої етики </w:t>
      </w:r>
      <w:r w:rsidR="00E13068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й такту 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>в сучасних умовах є актуальним</w:t>
      </w:r>
      <w:r w:rsidR="00E13068" w:rsidRPr="000273E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>, оскільки етичні правила спеціальності дають підказку</w:t>
      </w:r>
      <w:r w:rsidR="006B7193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в якому напрямку роботи </w:t>
      </w:r>
      <w:r w:rsidR="00BE52B5" w:rsidRPr="000273E6">
        <w:rPr>
          <w:rFonts w:ascii="Times New Roman" w:hAnsi="Times New Roman" w:cs="Times New Roman"/>
          <w:sz w:val="28"/>
          <w:szCs w:val="28"/>
          <w:lang w:val="uk-UA"/>
        </w:rPr>
        <w:t>педагогічного менеджера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834" w:rsidRPr="000273E6">
        <w:rPr>
          <w:rFonts w:ascii="Times New Roman" w:hAnsi="Times New Roman" w:cs="Times New Roman"/>
          <w:sz w:val="28"/>
          <w:szCs w:val="28"/>
          <w:lang w:val="uk-UA"/>
        </w:rPr>
        <w:t>реалізовувати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="00FB0834" w:rsidRPr="000273E6">
        <w:rPr>
          <w:rFonts w:ascii="Times New Roman" w:hAnsi="Times New Roman" w:cs="Times New Roman"/>
          <w:sz w:val="28"/>
          <w:szCs w:val="28"/>
          <w:lang w:val="uk-UA"/>
        </w:rPr>
        <w:t>власні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834" w:rsidRPr="000273E6">
        <w:rPr>
          <w:rFonts w:ascii="Times New Roman" w:hAnsi="Times New Roman" w:cs="Times New Roman"/>
          <w:sz w:val="28"/>
          <w:szCs w:val="28"/>
          <w:lang w:val="uk-UA"/>
        </w:rPr>
        <w:t>плани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2BBE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Проблеми у спілкуванні між </w:t>
      </w:r>
      <w:r w:rsidR="00BE52B5" w:rsidRPr="000273E6">
        <w:rPr>
          <w:rFonts w:ascii="Times New Roman" w:hAnsi="Times New Roman" w:cs="Times New Roman"/>
          <w:sz w:val="28"/>
          <w:szCs w:val="28"/>
          <w:lang w:val="uk-UA"/>
        </w:rPr>
        <w:t>учасниками освітнього процесу</w:t>
      </w:r>
      <w:r w:rsidR="00CD748F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>зумовлені постійною взаємодією двох різних ментальних світів, а саме: світу викладача</w:t>
      </w:r>
      <w:r w:rsidR="006B7193" w:rsidRPr="000273E6">
        <w:rPr>
          <w:rFonts w:ascii="Times New Roman" w:hAnsi="Times New Roman" w:cs="Times New Roman"/>
          <w:sz w:val="28"/>
          <w:szCs w:val="28"/>
          <w:lang w:val="uk-UA"/>
        </w:rPr>
        <w:t>/науково-педагогічного працівника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(досвід, знання, переконання, ціннісні орієнт</w:t>
      </w:r>
      <w:r w:rsidR="006B7193" w:rsidRPr="000273E6">
        <w:rPr>
          <w:rFonts w:ascii="Times New Roman" w:hAnsi="Times New Roman" w:cs="Times New Roman"/>
          <w:sz w:val="28"/>
          <w:szCs w:val="28"/>
          <w:lang w:val="uk-UA"/>
        </w:rPr>
        <w:t>ири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свого покоління тощо) і світу </w:t>
      </w:r>
      <w:r w:rsidR="006B7193" w:rsidRPr="000273E6">
        <w:rPr>
          <w:rFonts w:ascii="Times New Roman" w:hAnsi="Times New Roman" w:cs="Times New Roman"/>
          <w:sz w:val="28"/>
          <w:szCs w:val="28"/>
          <w:lang w:val="uk-UA"/>
        </w:rPr>
        <w:t>здобувача освіти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(проблеми і протиріччя</w:t>
      </w:r>
      <w:r w:rsidR="00F71437" w:rsidRPr="000273E6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>ростання,</w:t>
      </w:r>
      <w:r w:rsidR="00F71437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F71437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F71437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>бажання</w:t>
      </w:r>
      <w:r w:rsidR="00F71437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>вчитися і</w:t>
      </w:r>
      <w:r w:rsidR="00F71437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1A7" w:rsidRPr="000273E6">
        <w:rPr>
          <w:rFonts w:ascii="Times New Roman" w:hAnsi="Times New Roman" w:cs="Times New Roman"/>
          <w:sz w:val="28"/>
          <w:szCs w:val="28"/>
          <w:lang w:val="uk-UA"/>
        </w:rPr>
        <w:t>спробувати</w:t>
      </w:r>
      <w:r w:rsidR="006B7193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все</w:t>
      </w:r>
      <w:r w:rsidR="00D7617C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  <w:r w:rsidR="0078376F" w:rsidRPr="000273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3068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13068" w:rsidRPr="000273E6">
        <w:rPr>
          <w:rFonts w:ascii="Times New Roman" w:hAnsi="Times New Roman" w:cs="Times New Roman"/>
          <w:sz w:val="28"/>
          <w:szCs w:val="28"/>
          <w:lang w:val="uk-UA"/>
        </w:rPr>
        <w:t>Практична діяльність викладачів не завжди відповідає нормам професійного такту [7] та етики [4; 8]. Це пов'язано зі складністю та суперечливістю освітньої практики. Для цього потрібні достатньо коректні та науково обґрунтовані методи [3].</w:t>
      </w:r>
    </w:p>
    <w:p w14:paraId="1D143552" w14:textId="28F59034" w:rsidR="00FC5FFA" w:rsidRPr="000273E6" w:rsidRDefault="00FC5FFA" w:rsidP="00D7617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Метою роботи є </w:t>
      </w:r>
      <w:r w:rsidR="00862BB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аналіз </w:t>
      </w:r>
      <w:r w:rsidR="00E532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педагогічної етики</w:t>
      </w:r>
      <w:r w:rsidR="00554804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й такту</w:t>
      </w:r>
      <w:r w:rsidR="00E532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109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професійній діяльності</w:t>
      </w:r>
      <w:r w:rsidR="00F8606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педагогічного менеджера</w:t>
      </w:r>
      <w:r w:rsidR="0083109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8606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його </w:t>
      </w:r>
      <w:r w:rsidR="0083109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педагогічному спілкуванні.</w:t>
      </w:r>
    </w:p>
    <w:p w14:paraId="11520BB1" w14:textId="3E2104C4" w:rsidR="003D272C" w:rsidRPr="000273E6" w:rsidRDefault="00BE09A9" w:rsidP="00E130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Педагогічне спілкування – це спілкування педагога з вихованцями в пе</w:t>
      </w:r>
      <w:r w:rsidR="00862BB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дагогічних цілях [1, с. 376]. </w:t>
      </w:r>
      <w:r w:rsidR="005B45A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Педагогічна етика – це розділ етичної науки, який вивчає особливості педагогічної моралі, знаходить конкретні шляхи реалізації загальних принципів моралі у сфері педагогічної діяльності, визначає її функції, конкретний зміст принципів і етичних категорій. Освітня етика вивчає природу етичної діяльності викладача і його етичні відносини в професійному середовищі, розробляючи основи освітнього етикету</w:t>
      </w:r>
      <w:r w:rsidR="0083109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5B45A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Однією з цілей курсу виховної етики є вдосконалення морального виховання вчителів та озбро</w:t>
      </w:r>
      <w:r w:rsidR="00D7617C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єння їх знаннями</w:t>
      </w:r>
      <w:r w:rsidR="005B45A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з метою ефективнішого вирішення конфліктів у навчально-виховному процесі. Вивчення виховної етики дає необхідний матеріал для аналізу виховного процесу</w:t>
      </w:r>
      <w:r w:rsidR="00D7617C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B45A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як процесу моральних взаємовідносин його учасників. Зрозуміти виникнення професійної етики </w:t>
      </w:r>
      <w:r w:rsidR="00D7617C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–</w:t>
      </w:r>
      <w:r w:rsidR="005B45A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означає простежити зв'язок між моральними </w:t>
      </w:r>
      <w:r w:rsidR="005B45A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вимогами, суспільним поділом праці та виникненням професій.</w:t>
      </w:r>
      <w:r w:rsidR="00000963" w:rsidRPr="000273E6"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Освітня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етика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досліджує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природу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освітньої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моралі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основні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атегорії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моральних цінностей.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Моральні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цінності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7617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–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це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система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уявлень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про добро і зло,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справедливість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честь,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своєрідна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оцінка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сутності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життєвих явищ, моральних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чеснот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поведінки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людей.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Хоча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всі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основні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моральні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поняття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можуть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бути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застосовані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освітньої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діяльності,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деякі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поняття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відображають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особливості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педагогічних поглядів, діяльності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відносин,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які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виділяють педагогічну етику</w:t>
      </w:r>
      <w:r w:rsidR="00D7617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як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відносно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самостійну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галузь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етики.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таких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категорій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належать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професійний педагогічний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обов'язок,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D272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педагогічна справедливість, педагогічна честь і педагогічний авторитет.</w:t>
      </w:r>
    </w:p>
    <w:p w14:paraId="33DEC2D9" w14:textId="2169A56C" w:rsidR="003D272C" w:rsidRPr="000273E6" w:rsidRDefault="003D272C" w:rsidP="00D7617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Перед педагогічною етикою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стоїть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низка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актуальних</w:t>
      </w:r>
      <w:r w:rsidR="00D34129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завдань,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таких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як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дослідження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методологічних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питань,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з'ясування структури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вивчення процесу формування моральних потреб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педагогів,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конкретна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розробка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морального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виміру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педагогічної праці,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пропонованих вимог до морального вигляду</w:t>
      </w:r>
      <w:r w:rsidR="00766204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7617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вчителя</w:t>
      </w:r>
      <w:r w:rsidR="00A53510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, педагогічну майстерність</w:t>
      </w:r>
      <w:r w:rsidR="00D7617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тощо.</w:t>
      </w:r>
    </w:p>
    <w:p w14:paraId="5633D51F" w14:textId="77777777" w:rsidR="00E13068" w:rsidRPr="000273E6" w:rsidRDefault="00D34129" w:rsidP="00E130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uk-UA" w:eastAsia="ru-RU"/>
          <w14:ligatures w14:val="none"/>
        </w:rPr>
      </w:pP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Сьогодні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 педагогічну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майстерність</w:t>
      </w:r>
      <w:r w:rsidR="0083109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[4; </w:t>
      </w:r>
      <w:r w:rsidR="005346D9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</w:t>
      </w:r>
      <w:r w:rsidR="0083109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]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часто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говорять,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по-перше,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таку,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ґрунтується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світогляді та ідейних переконаннях вчителя.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По-друге, педагогічна майстерність передбачає досконале володіння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предметом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знання фактичного матеріалу. По-третє, необхідно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знати,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навчати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виховувати.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53510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Педагогічні менеджери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повинні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вміти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комунікувати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свої знання, тобто трансформувати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їх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зробити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цікавими,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зрозумілими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доступними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53510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здобувачів освіти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Четвертою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рисою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педагогічної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майстерності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можна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вважати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педагогічну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винахідливість.</w:t>
      </w:r>
      <w:r w:rsidR="00E2244F" w:rsidRPr="000273E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E13068" w:rsidRPr="000273E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uk-UA" w:eastAsia="ru-RU"/>
          <w14:ligatures w14:val="none"/>
        </w:rPr>
        <w:t xml:space="preserve">Педагогічна винахідливість, як форма взаємовідносин зі здобувачами освіти, визначається також багатьма сторонами характеру педагогічного менеджера, його світоглядними переконаннями, культурою поведінки, загальною і спеціальною освітою, запасом відповідних умінь і навичок. Неможливо набути педагогічної винахідливості, не володіючи педагогічною майстерністю. Педагогічна винахідливість не набувається через запам'ятовування, пам'ять чи тренування. Вона є результатом творчості педагогічного менеджера і показником гнучкості його розуму. Педагогічний такт – це аж ніяк не стереотип. Педагогічний такт найбільше потрібен у конфліктних </w:t>
      </w:r>
      <w:r w:rsidR="00E13068" w:rsidRPr="000273E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uk-UA" w:eastAsia="ru-RU"/>
          <w14:ligatures w14:val="none"/>
        </w:rPr>
        <w:lastRenderedPageBreak/>
        <w:t>ситуаціях, але його основне призначення – запобігати виникненню таких утруднень [2].</w:t>
      </w:r>
    </w:p>
    <w:p w14:paraId="00FEA3F9" w14:textId="666AEB83" w:rsidR="00D147E3" w:rsidRPr="000273E6" w:rsidRDefault="001F459D" w:rsidP="00D761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3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икладачі повинні постійно запитувати себе. Чи відповідають вони вимогам </w:t>
      </w:r>
      <w:r w:rsidR="00CA6EBC" w:rsidRPr="000273E6">
        <w:rPr>
          <w:rFonts w:ascii="Times New Roman" w:hAnsi="Times New Roman" w:cs="Times New Roman"/>
          <w:sz w:val="28"/>
          <w:szCs w:val="28"/>
          <w:lang w:val="uk-UA"/>
        </w:rPr>
        <w:t>сучасної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освіти? Іншими словами, </w:t>
      </w:r>
      <w:r w:rsidR="00A53510" w:rsidRPr="000273E6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повинні завжди пам'ятати про свою галузь знань і брати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відповідальність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за власні дії;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свідомлювати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відповідати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свій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вплив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його освіту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510" w:rsidRPr="000273E6">
        <w:rPr>
          <w:rFonts w:ascii="Times New Roman" w:hAnsi="Times New Roman" w:cs="Times New Roman"/>
          <w:sz w:val="28"/>
          <w:szCs w:val="28"/>
          <w:lang w:val="uk-UA"/>
        </w:rPr>
        <w:t>особистих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якостей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510" w:rsidRPr="000273E6">
        <w:rPr>
          <w:rFonts w:ascii="Times New Roman" w:hAnsi="Times New Roman" w:cs="Times New Roman"/>
          <w:sz w:val="28"/>
          <w:szCs w:val="28"/>
          <w:lang w:val="uk-UA"/>
        </w:rPr>
        <w:t>поведінку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EBC" w:rsidRPr="000273E6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пливати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мислення і ставлення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510" w:rsidRPr="000273E6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до життя;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міти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адекватно реагувати на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суспільному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житті;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нати,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розуміти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приймати проблеми, потреби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турботи</w:t>
      </w:r>
      <w:r w:rsidRPr="00027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7E3" w:rsidRPr="000273E6">
        <w:rPr>
          <w:rFonts w:ascii="Times New Roman" w:hAnsi="Times New Roman" w:cs="Times New Roman"/>
          <w:sz w:val="28"/>
          <w:szCs w:val="28"/>
          <w:lang w:val="uk-UA"/>
        </w:rPr>
        <w:t>сучасної молоді.</w:t>
      </w:r>
    </w:p>
    <w:p w14:paraId="7EBF0FB3" w14:textId="27C50712" w:rsidR="008269F7" w:rsidRPr="000273E6" w:rsidRDefault="00D34129" w:rsidP="00A82407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Педагогічний такт необхідний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викладання,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так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навчання.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Однак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навчанні</w:t>
      </w:r>
      <w:r w:rsidR="00D43F6E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його роль особлива</w:t>
      </w:r>
      <w:r w:rsidR="001F459D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[</w:t>
      </w:r>
      <w:r w:rsidR="005C4278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]</w:t>
      </w: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A384E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 xml:space="preserve">Оригінальність у навчанні виявляється в умінні </w:t>
      </w:r>
      <w:r w:rsidR="00E13068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>педагогічного менеджера</w:t>
      </w:r>
      <w:r w:rsidR="00DA384E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 xml:space="preserve"> встановлювати професійні та емоційні зв'язки з </w:t>
      </w:r>
      <w:r w:rsidR="00E13068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 xml:space="preserve">тими, кого навчає, </w:t>
      </w:r>
      <w:r w:rsidR="00DA384E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 xml:space="preserve">з мінімальними витратами фізичних та розумових зусиль. Це також вимагає вміння регулювати поведінку та діяльність </w:t>
      </w:r>
      <w:r w:rsidR="00CA6EBC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>тих, кого навчають,</w:t>
      </w:r>
      <w:r w:rsidR="00DA384E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 xml:space="preserve"> і задавати </w:t>
      </w:r>
      <w:r w:rsidR="00CA6EBC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 xml:space="preserve">їм </w:t>
      </w:r>
      <w:r w:rsidR="00DA384E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 xml:space="preserve">відповідний </w:t>
      </w:r>
      <w:r w:rsidR="00E13068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 xml:space="preserve">мажорний </w:t>
      </w:r>
      <w:r w:rsidR="00DA384E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>тон</w:t>
      </w:r>
      <w:r w:rsidR="00CA6EBC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 xml:space="preserve"> діяльності</w:t>
      </w:r>
      <w:r w:rsidR="00DA384E" w:rsidRPr="000273E6">
        <w:rPr>
          <w:rFonts w:ascii="Times New Roman" w:hAnsi="Times New Roman" w:cs="Times New Roman"/>
          <w:noProof/>
          <w:spacing w:val="2"/>
          <w:sz w:val="28"/>
          <w:szCs w:val="28"/>
          <w:lang w:val="uk-UA"/>
        </w:rPr>
        <w:t>.</w:t>
      </w:r>
      <w:r w:rsidR="00A82407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Вміння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забезпечити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відповідний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тон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є необхідним. Основними характеристиками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педагогічного такту є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алежність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до моральної культури особистості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педагога.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Такт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є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оральним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регулятором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навчально-виховного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процесу і ґрунтується на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морально-психологічних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якостях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педагога.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Характерними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рисами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тактовної людини є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оптимістичність, вона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надає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8240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здобувачам освіти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бадьорості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97A5C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впевненост</w:t>
      </w:r>
      <w:r w:rsidR="0083109E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8269F7" w:rsidRPr="000273E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3081E1A5" w14:textId="0BC9FFE8" w:rsidR="00672A92" w:rsidRPr="000273E6" w:rsidRDefault="00A82407" w:rsidP="00D7617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672A92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процесі аналізу того, яким бачать педагогічного менеджера здобувачі освіти, було з’ясовано, що, окрім базових функ</w:t>
      </w:r>
      <w:r w:rsidR="00AE467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цій викладача</w:t>
      </w:r>
      <w:r w:rsidR="00B51072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…ті</w:t>
      </w:r>
      <w:r w:rsidR="00672A92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кого навчаємо, хочуть бачити в ньому особу з почуттям гумору, що має активну соціальну позицію і є носієм загальнолюдських цінностей, є ерудованою, обізнаною у сфері освіти, терплячою до помилок у процесі навчанні, доцільно вимогливою, </w:t>
      </w:r>
      <w:r w:rsidR="00BE52B5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простою і </w:t>
      </w:r>
      <w:r w:rsidR="00672A92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толерантною у спілкуванні, порядною у ставленні до них, справедливою, чесною, доброю, чуйною,</w:t>
      </w:r>
      <w:r w:rsidR="00BE52B5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сучасною</w:t>
      </w:r>
      <w:r w:rsidR="00672A92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тактовною, товариською, об'єктивною, дбайливою й емпатійною</w:t>
      </w:r>
      <w:r w:rsidR="00AE467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[</w:t>
      </w:r>
      <w:r w:rsidR="005346D9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6, </w:t>
      </w:r>
      <w:r w:rsidR="00AE4676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с. 150].</w:t>
      </w:r>
    </w:p>
    <w:p w14:paraId="4012AAA1" w14:textId="48EB4C26" w:rsidR="00575C40" w:rsidRDefault="00BE52B5" w:rsidP="00F4700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Підсумовуючи викладене, можно зробити </w:t>
      </w:r>
      <w:r w:rsidR="00575C40" w:rsidRPr="000273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наступний висновок: аналізуючи аспекти педагогічного спілкування робимо наголос на тому, що педагогічний такт та етика в професійній діяльності педагогічного менеджера можуть виступати як коректні та науково обґрунтовані методи  впливу на суб’єктів навчально-виховного процесу.</w:t>
      </w:r>
    </w:p>
    <w:p w14:paraId="07C2E80D" w14:textId="194EE0D2" w:rsidR="00CD748F" w:rsidRPr="00B51072" w:rsidRDefault="00CD748F" w:rsidP="00D761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B51072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ЛІТЕРАТУРА</w:t>
      </w:r>
    </w:p>
    <w:p w14:paraId="48A876C7" w14:textId="617546EE" w:rsidR="00000963" w:rsidRPr="00B51072" w:rsidRDefault="005346D9" w:rsidP="005C427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 Бутенко </w:t>
      </w:r>
      <w:r w:rsidR="00000963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Н. Ю. Комунікативні процеси у навчанні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 w:rsidR="00000963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 підручник. Київ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 w:rsidR="00000963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 КНЕУ, 2004. 383 с.</w:t>
      </w:r>
    </w:p>
    <w:p w14:paraId="40ACA273" w14:textId="1ED75BA1" w:rsidR="007C16BE" w:rsidRPr="00B51072" w:rsidRDefault="005C4278" w:rsidP="005C427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B51072"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uk-UA" w:eastAsia="ru-RU"/>
          <w14:ligatures w14:val="none"/>
        </w:rPr>
        <w:t>2</w:t>
      </w:r>
      <w:r w:rsidR="00CD748F" w:rsidRPr="00B51072"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uk-UA" w:eastAsia="ru-RU"/>
          <w14:ligatures w14:val="none"/>
        </w:rPr>
        <w:t xml:space="preserve">. </w:t>
      </w:r>
      <w:r w:rsidR="007C16BE" w:rsidRPr="00B51072"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uk-UA" w:eastAsia="ru-RU"/>
          <w14:ligatures w14:val="none"/>
        </w:rPr>
        <w:t>Етика вчителя та педагогічний такт. Рефера</w:t>
      </w:r>
      <w:r w:rsidR="003D272C" w:rsidRPr="00B51072"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uk-UA" w:eastAsia="ru-RU"/>
          <w14:ligatures w14:val="none"/>
        </w:rPr>
        <w:t>т</w:t>
      </w:r>
      <w:r w:rsidR="00CD748F" w:rsidRPr="00B51072"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uk-UA" w:eastAsia="ru-RU"/>
          <w14:ligatures w14:val="none"/>
        </w:rPr>
        <w:t>.</w:t>
      </w:r>
      <w:r w:rsidR="00CD748F" w:rsidRPr="00B51072">
        <w:rPr>
          <w:rFonts w:ascii="Times New Roman" w:hAnsi="Times New Roman" w:cs="Times New Roman"/>
          <w:sz w:val="28"/>
          <w:szCs w:val="28"/>
        </w:rPr>
        <w:t xml:space="preserve"> </w:t>
      </w:r>
      <w:r w:rsidR="00CD748F" w:rsidRPr="00B51072"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 w:eastAsia="ru-RU"/>
          <w14:ligatures w14:val="none"/>
        </w:rPr>
        <w:t>URL </w:t>
      </w:r>
      <w:r w:rsidR="00EC3411" w:rsidRPr="00B51072"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uk-UA" w:eastAsia="ru-RU"/>
          <w14:ligatures w14:val="none"/>
        </w:rPr>
        <w:t xml:space="preserve">: </w:t>
      </w:r>
      <w:hyperlink r:id="rId5" w:history="1">
        <w:r w:rsidR="003D272C" w:rsidRPr="00B51072">
          <w:rPr>
            <w:rStyle w:val="a4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val="uk-UA" w:eastAsia="ru-RU"/>
            <w14:ligatures w14:val="none"/>
          </w:rPr>
          <w:t>https://osvita.ua/vnz/reports/pedagog/14140/</w:t>
        </w:r>
      </w:hyperlink>
      <w:r w:rsidR="003D272C" w:rsidRPr="00B5107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  <w14:ligatures w14:val="none"/>
        </w:rPr>
        <w:t xml:space="preserve"> </w:t>
      </w:r>
      <w:r w:rsidR="005B45A6" w:rsidRPr="00B5107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  <w14:ligatures w14:val="none"/>
        </w:rPr>
        <w:t>(дата звернення: 07.10.2023</w:t>
      </w:r>
      <w:r w:rsidR="00FC5FFA" w:rsidRPr="00B5107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  <w14:ligatures w14:val="none"/>
        </w:rPr>
        <w:t>)</w:t>
      </w:r>
    </w:p>
    <w:p w14:paraId="3F7E8982" w14:textId="13AEB8C1" w:rsidR="005C4278" w:rsidRPr="00B51072" w:rsidRDefault="005C4278" w:rsidP="005C427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346D9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Кузьмінський 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А. І. Педагогіка вищої школи</w:t>
      </w:r>
      <w:r w:rsidR="005346D9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 навч. посібник. 2-ге вид., стер. Київ</w:t>
      </w:r>
      <w:r w:rsidR="005346D9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 Знання, 2011. 486 с.</w:t>
      </w:r>
    </w:p>
    <w:p w14:paraId="786B23FF" w14:textId="116D1205" w:rsidR="00E2244F" w:rsidRPr="00B51072" w:rsidRDefault="00554804" w:rsidP="005C4278">
      <w:pPr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4. </w:t>
      </w:r>
      <w:r w:rsidR="00E2244F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Кузьмінський А. І., Омеляненко В. Л. Педагогіка: підручник. Київ</w:t>
      </w:r>
      <w:r w:rsidR="005346D9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 w:rsidR="00E2244F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: Знання, 2007. 447 с. </w:t>
      </w:r>
    </w:p>
    <w:p w14:paraId="61387B5A" w14:textId="647902CB" w:rsidR="00E2244F" w:rsidRPr="00B51072" w:rsidRDefault="005346D9" w:rsidP="005C4278">
      <w:pPr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</w:t>
      </w:r>
      <w:r w:rsidR="00554804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Мойсеюк </w:t>
      </w:r>
      <w:r w:rsidR="00E2244F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Н. Є. Педагогіка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 w:rsidR="00E2244F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 навч. посіб. 5-те вид., доп. і перероб. Київ, 2007. 656 с.</w:t>
      </w:r>
    </w:p>
    <w:p w14:paraId="1476227E" w14:textId="57235D2F" w:rsidR="005C4278" w:rsidRPr="00B51072" w:rsidRDefault="005346D9" w:rsidP="005C427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6. </w:t>
      </w:r>
      <w:r w:rsidR="005C4278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Несторук Н.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 w:rsidR="005C4278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А., Врюкало В. М. Альтернативна диспозиція концепції вимог до викладачів вишів. </w:t>
      </w:r>
      <w:r w:rsidR="005C4278" w:rsidRPr="00B51072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Людинознавчі студії. Серія «Педагогіка». </w:t>
      </w:r>
      <w:r w:rsidR="005C4278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Дрогобич. Випуск 12(44), 2021. С. 146-150.</w:t>
      </w:r>
    </w:p>
    <w:p w14:paraId="4EE116EB" w14:textId="7D478E9E" w:rsidR="00E2244F" w:rsidRPr="00B51072" w:rsidRDefault="005346D9" w:rsidP="005C4278">
      <w:pPr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</w:t>
      </w:r>
      <w:r w:rsidR="00554804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Ортинський </w:t>
      </w:r>
      <w:r w:rsidR="00E2244F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В. Л. Педагогіка вищої школи: навч. посіб. для студ. вищ. навч. закл. Київ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 w:rsidR="00E2244F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 Центр учбової літератури, 2009. 472 с.</w:t>
      </w:r>
    </w:p>
    <w:p w14:paraId="2C390C70" w14:textId="3F0F91D4" w:rsidR="00E2244F" w:rsidRPr="00B51072" w:rsidRDefault="005346D9" w:rsidP="005C4278">
      <w:pPr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</w:t>
      </w:r>
      <w:r w:rsidR="00BE09A9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E2244F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Рацул А. Б., Довга Т. Я., Рацул А. В. Педагогіка: інформативний виклад: навч. посіб. 2-ге вид., перероб. і доп. Київ</w:t>
      </w:r>
      <w:r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 </w:t>
      </w:r>
      <w:r w:rsidR="00E2244F" w:rsidRPr="00B5107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 КТН, 2015. 320 с.</w:t>
      </w:r>
    </w:p>
    <w:sectPr w:rsidR="00E2244F" w:rsidRPr="00B51072" w:rsidSect="007C16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469"/>
    <w:multiLevelType w:val="hybridMultilevel"/>
    <w:tmpl w:val="723A8F56"/>
    <w:lvl w:ilvl="0" w:tplc="B3FA30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699F"/>
    <w:multiLevelType w:val="hybridMultilevel"/>
    <w:tmpl w:val="FAFC2CBE"/>
    <w:lvl w:ilvl="0" w:tplc="BE927D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75992"/>
    <w:multiLevelType w:val="hybridMultilevel"/>
    <w:tmpl w:val="43E8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90A07"/>
    <w:multiLevelType w:val="hybridMultilevel"/>
    <w:tmpl w:val="A1140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A97AE1"/>
    <w:multiLevelType w:val="hybridMultilevel"/>
    <w:tmpl w:val="C9F436D8"/>
    <w:lvl w:ilvl="0" w:tplc="90B4F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E9"/>
    <w:rsid w:val="00000963"/>
    <w:rsid w:val="000273E6"/>
    <w:rsid w:val="00161BA0"/>
    <w:rsid w:val="001F398A"/>
    <w:rsid w:val="001F459D"/>
    <w:rsid w:val="002A17E9"/>
    <w:rsid w:val="003D272C"/>
    <w:rsid w:val="005346D9"/>
    <w:rsid w:val="00554804"/>
    <w:rsid w:val="00575C40"/>
    <w:rsid w:val="005B45A6"/>
    <w:rsid w:val="005C4278"/>
    <w:rsid w:val="005F6DA8"/>
    <w:rsid w:val="006264CC"/>
    <w:rsid w:val="00646EC7"/>
    <w:rsid w:val="006650A3"/>
    <w:rsid w:val="00672A92"/>
    <w:rsid w:val="006B7193"/>
    <w:rsid w:val="0070310F"/>
    <w:rsid w:val="007123AE"/>
    <w:rsid w:val="007231A7"/>
    <w:rsid w:val="00766204"/>
    <w:rsid w:val="0078376F"/>
    <w:rsid w:val="007B3FD5"/>
    <w:rsid w:val="007C16BE"/>
    <w:rsid w:val="00800BAE"/>
    <w:rsid w:val="008269F7"/>
    <w:rsid w:val="0083109E"/>
    <w:rsid w:val="00862BBE"/>
    <w:rsid w:val="00871063"/>
    <w:rsid w:val="008D43C2"/>
    <w:rsid w:val="008E704B"/>
    <w:rsid w:val="00A06735"/>
    <w:rsid w:val="00A53510"/>
    <w:rsid w:val="00A82407"/>
    <w:rsid w:val="00AE4676"/>
    <w:rsid w:val="00B2379B"/>
    <w:rsid w:val="00B51072"/>
    <w:rsid w:val="00BC6F6E"/>
    <w:rsid w:val="00BE09A9"/>
    <w:rsid w:val="00BE52B5"/>
    <w:rsid w:val="00C93C2A"/>
    <w:rsid w:val="00C97A5C"/>
    <w:rsid w:val="00CA28AB"/>
    <w:rsid w:val="00CA6EBC"/>
    <w:rsid w:val="00CD748F"/>
    <w:rsid w:val="00D147E3"/>
    <w:rsid w:val="00D34129"/>
    <w:rsid w:val="00D43F6E"/>
    <w:rsid w:val="00D7617C"/>
    <w:rsid w:val="00DA384E"/>
    <w:rsid w:val="00E13068"/>
    <w:rsid w:val="00E2244F"/>
    <w:rsid w:val="00E5326E"/>
    <w:rsid w:val="00E614F9"/>
    <w:rsid w:val="00EC3411"/>
    <w:rsid w:val="00EF6274"/>
    <w:rsid w:val="00F4700D"/>
    <w:rsid w:val="00F71437"/>
    <w:rsid w:val="00F86066"/>
    <w:rsid w:val="00FB0834"/>
    <w:rsid w:val="00FC5FFA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FA89"/>
  <w15:docId w15:val="{4BA5ED9D-C418-4CF2-8294-8784B61D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6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27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272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D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ss-96zuhp-word-diff">
    <w:name w:val="css-96zuhp-word-diff"/>
    <w:basedOn w:val="a0"/>
    <w:rsid w:val="003D272C"/>
  </w:style>
  <w:style w:type="character" w:styleId="a6">
    <w:name w:val="FollowedHyperlink"/>
    <w:basedOn w:val="a0"/>
    <w:uiPriority w:val="99"/>
    <w:semiHidden/>
    <w:unhideWhenUsed/>
    <w:rsid w:val="00FD5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vnz/reports/pedagog/141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 Гембар</dc:creator>
  <cp:keywords/>
  <dc:description/>
  <cp:lastModifiedBy>Admin</cp:lastModifiedBy>
  <cp:revision>10</cp:revision>
  <dcterms:created xsi:type="dcterms:W3CDTF">2023-10-14T12:20:00Z</dcterms:created>
  <dcterms:modified xsi:type="dcterms:W3CDTF">2023-10-16T17:01:00Z</dcterms:modified>
</cp:coreProperties>
</file>