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F7" w:rsidRPr="00FC0E5D" w:rsidRDefault="00071BCB" w:rsidP="00FC0E5D">
      <w:pPr>
        <w:spacing w:before="240" w:after="0" w:line="240" w:lineRule="auto"/>
        <w:rPr>
          <w:rFonts w:ascii="Times New Roman" w:eastAsia="Times New Roman" w:hAnsi="Times New Roman" w:cs="Times New Roman"/>
          <w:i/>
          <w:color w:val="262626"/>
          <w:sz w:val="28"/>
          <w:szCs w:val="28"/>
          <w:lang w:val="uk-UA" w:eastAsia="ru-RU"/>
        </w:rPr>
      </w:pPr>
      <w:r>
        <w:rPr>
          <w:rFonts w:ascii="Times New Roman" w:eastAsia="Times New Roman" w:hAnsi="Times New Roman" w:cs="Times New Roman"/>
          <w:color w:val="262626"/>
          <w:sz w:val="24"/>
          <w:szCs w:val="24"/>
          <w:lang w:val="uk-UA" w:eastAsia="ru-RU"/>
        </w:rPr>
        <w:t xml:space="preserve">             </w:t>
      </w:r>
      <w:bookmarkStart w:id="0" w:name="_GoBack"/>
      <w:bookmarkEnd w:id="0"/>
      <w:r w:rsidR="00FC0E5D" w:rsidRPr="00FC0E5D">
        <w:rPr>
          <w:rFonts w:ascii="Times New Roman" w:eastAsia="Times New Roman" w:hAnsi="Times New Roman" w:cs="Times New Roman"/>
          <w:color w:val="262626"/>
          <w:sz w:val="24"/>
          <w:szCs w:val="24"/>
          <w:lang w:val="uk-UA" w:eastAsia="ru-RU"/>
        </w:rPr>
        <w:t xml:space="preserve"> </w:t>
      </w:r>
      <w:r w:rsidR="00FC0E5D" w:rsidRPr="00FC0E5D">
        <w:rPr>
          <w:rFonts w:ascii="Times New Roman" w:eastAsia="Times New Roman" w:hAnsi="Times New Roman" w:cs="Times New Roman"/>
          <w:i/>
          <w:color w:val="262626"/>
          <w:sz w:val="24"/>
          <w:szCs w:val="24"/>
          <w:lang w:val="uk-UA" w:eastAsia="ru-RU"/>
        </w:rPr>
        <w:t xml:space="preserve">                                                                             </w:t>
      </w:r>
      <w:r w:rsidR="00FC0E5D">
        <w:rPr>
          <w:rFonts w:ascii="Times New Roman" w:eastAsia="Times New Roman" w:hAnsi="Times New Roman" w:cs="Times New Roman"/>
          <w:i/>
          <w:color w:val="262626"/>
          <w:sz w:val="24"/>
          <w:szCs w:val="24"/>
          <w:lang w:val="uk-UA" w:eastAsia="ru-RU"/>
        </w:rPr>
        <w:t xml:space="preserve"> </w:t>
      </w:r>
      <w:r w:rsidR="00FC0E5D" w:rsidRPr="00FC0E5D">
        <w:rPr>
          <w:rFonts w:ascii="Times New Roman" w:eastAsia="Times New Roman" w:hAnsi="Times New Roman" w:cs="Times New Roman"/>
          <w:i/>
          <w:color w:val="262626"/>
          <w:sz w:val="24"/>
          <w:szCs w:val="24"/>
          <w:lang w:val="uk-UA" w:eastAsia="ru-RU"/>
        </w:rPr>
        <w:t xml:space="preserve"> </w:t>
      </w:r>
      <w:r w:rsidR="00FC0E5D" w:rsidRPr="00FC0E5D">
        <w:rPr>
          <w:rFonts w:ascii="Times New Roman" w:eastAsia="Times New Roman" w:hAnsi="Times New Roman" w:cs="Times New Roman"/>
          <w:i/>
          <w:color w:val="262626"/>
          <w:sz w:val="28"/>
          <w:szCs w:val="28"/>
          <w:lang w:val="uk-UA" w:eastAsia="ru-RU"/>
        </w:rPr>
        <w:t>Докашенко В.М., Докашенко Г.П.</w:t>
      </w:r>
    </w:p>
    <w:p w:rsidR="005A4AF7" w:rsidRDefault="005A4AF7" w:rsidP="00FC0E5D">
      <w:pPr>
        <w:spacing w:before="240" w:after="0" w:line="240" w:lineRule="auto"/>
        <w:ind w:firstLine="700"/>
        <w:jc w:val="center"/>
        <w:rPr>
          <w:rFonts w:ascii="Times New Roman" w:eastAsia="Times New Roman" w:hAnsi="Times New Roman" w:cs="Times New Roman"/>
          <w:b/>
          <w:color w:val="262626"/>
          <w:sz w:val="28"/>
          <w:szCs w:val="28"/>
          <w:lang w:val="uk-UA" w:eastAsia="ru-RU"/>
        </w:rPr>
      </w:pPr>
      <w:r w:rsidRPr="00FC0E5D">
        <w:rPr>
          <w:rFonts w:ascii="Times New Roman" w:eastAsia="Times New Roman" w:hAnsi="Times New Roman" w:cs="Times New Roman"/>
          <w:b/>
          <w:color w:val="262626"/>
          <w:sz w:val="28"/>
          <w:szCs w:val="28"/>
          <w:lang w:val="uk-UA" w:eastAsia="ru-RU"/>
        </w:rPr>
        <w:t>СОЦІАЛЬНІ РОЗМЕЖУВАННЯ В УКРАЇНСЬКОМУ СУСПІЛЬСТВІ ЯК ФАКТОР ГІБРИДНИХ ЗАГРОЗ</w:t>
      </w:r>
    </w:p>
    <w:p w:rsidR="008B3704" w:rsidRPr="00FC0E5D" w:rsidRDefault="008B3704" w:rsidP="00FC0E5D">
      <w:pPr>
        <w:spacing w:before="240" w:after="0" w:line="240" w:lineRule="auto"/>
        <w:ind w:firstLine="700"/>
        <w:jc w:val="center"/>
        <w:rPr>
          <w:rFonts w:ascii="Times New Roman" w:eastAsia="Times New Roman" w:hAnsi="Times New Roman" w:cs="Times New Roman"/>
          <w:b/>
          <w:color w:val="262626"/>
          <w:sz w:val="28"/>
          <w:szCs w:val="28"/>
          <w:lang w:val="uk-UA" w:eastAsia="ru-RU"/>
        </w:rPr>
      </w:pPr>
    </w:p>
    <w:p w:rsidR="004D7525" w:rsidRDefault="00FC0E5D" w:rsidP="004D7525">
      <w:pPr>
        <w:pStyle w:val="pptdata"/>
        <w:spacing w:before="0" w:beforeAutospacing="0" w:after="0" w:afterAutospacing="0" w:line="360" w:lineRule="auto"/>
        <w:ind w:firstLine="700"/>
        <w:jc w:val="both"/>
        <w:rPr>
          <w:bCs/>
          <w:sz w:val="28"/>
          <w:szCs w:val="28"/>
          <w:lang w:val="uk-UA"/>
        </w:rPr>
      </w:pPr>
      <w:r>
        <w:rPr>
          <w:color w:val="262626"/>
          <w:sz w:val="28"/>
          <w:szCs w:val="28"/>
          <w:lang w:val="uk-UA"/>
        </w:rPr>
        <w:t xml:space="preserve">Гібридні загрози перетворилися останнім часом на невід’ємну складову суспільного життя практично всіх країн світу. </w:t>
      </w:r>
      <w:r w:rsidR="00EF0C8D">
        <w:rPr>
          <w:color w:val="262626"/>
          <w:sz w:val="28"/>
          <w:szCs w:val="28"/>
          <w:lang w:val="uk-UA"/>
        </w:rPr>
        <w:t xml:space="preserve">Для українського суспільства теоретичні, і подекуди умовні, гібридні загрози  стали реальністю вже в 2014 році, а повномасштабне російське вторгнення 24 лютого 2022 р. перевело гібридні загрози у широку гібридну війну із застосуванням всіх можливих видів зброї, встановленням окупаційних режимів на частині території, нищенням цивільної інфраструктури, інформаційними операціями та ін. складовими конвенційної війни.  Саме тому українське суспільство проявляє особливу зацікавленість в дослідженні причин походження  гібридних загроз, основних сфер їх застосування, механізмів та  інструментів.  </w:t>
      </w:r>
      <w:r w:rsidR="007E02D3">
        <w:rPr>
          <w:color w:val="262626"/>
          <w:sz w:val="28"/>
          <w:szCs w:val="28"/>
          <w:lang w:val="uk-UA"/>
        </w:rPr>
        <w:t>Ц</w:t>
      </w:r>
      <w:r w:rsidR="00CA672E">
        <w:rPr>
          <w:color w:val="262626"/>
          <w:sz w:val="28"/>
          <w:szCs w:val="28"/>
          <w:lang w:val="uk-UA"/>
        </w:rPr>
        <w:t xml:space="preserve">им питанням була присвячена аналітична доповідь провідних науковців країни, автори якої надали  ґрунтовну характеристику українського суспільства саме з точки зору випередження гібридних загроз </w:t>
      </w:r>
      <w:r w:rsidR="00CA672E" w:rsidRPr="00CA672E">
        <w:rPr>
          <w:color w:val="262626"/>
          <w:sz w:val="28"/>
          <w:szCs w:val="28"/>
          <w:lang w:val="uk-UA"/>
        </w:rPr>
        <w:t xml:space="preserve">[1]. </w:t>
      </w:r>
      <w:r w:rsidR="00CA672E">
        <w:rPr>
          <w:color w:val="262626"/>
          <w:sz w:val="28"/>
          <w:szCs w:val="28"/>
          <w:lang w:val="uk-UA"/>
        </w:rPr>
        <w:t xml:space="preserve"> </w:t>
      </w:r>
      <w:r w:rsidR="00EF0C8D">
        <w:rPr>
          <w:color w:val="262626"/>
          <w:sz w:val="28"/>
          <w:szCs w:val="28"/>
          <w:lang w:val="uk-UA"/>
        </w:rPr>
        <w:t xml:space="preserve">Однією з відповідей на цей суспільний запит стала </w:t>
      </w:r>
      <w:r w:rsidR="00CA672E">
        <w:rPr>
          <w:color w:val="262626"/>
          <w:sz w:val="28"/>
          <w:szCs w:val="28"/>
          <w:lang w:val="uk-UA"/>
        </w:rPr>
        <w:t xml:space="preserve">також </w:t>
      </w:r>
      <w:r w:rsidR="00EF0C8D">
        <w:rPr>
          <w:color w:val="262626"/>
          <w:sz w:val="28"/>
          <w:szCs w:val="28"/>
          <w:lang w:val="uk-UA"/>
        </w:rPr>
        <w:t xml:space="preserve">спільна робота чотирьох європейських </w:t>
      </w:r>
      <w:r w:rsidR="007E02D3">
        <w:rPr>
          <w:color w:val="262626"/>
          <w:sz w:val="28"/>
          <w:szCs w:val="28"/>
          <w:lang w:val="uk-UA"/>
        </w:rPr>
        <w:t>університетів</w:t>
      </w:r>
      <w:r w:rsidR="00EF0C8D">
        <w:rPr>
          <w:color w:val="262626"/>
          <w:sz w:val="28"/>
          <w:szCs w:val="28"/>
          <w:lang w:val="uk-UA"/>
        </w:rPr>
        <w:t xml:space="preserve"> країн Євросоюзу - Фінляндії, Португалії, Франції Естонії та восьми українських закладів вищої освіти</w:t>
      </w:r>
      <w:r w:rsidR="00CA672E">
        <w:rPr>
          <w:color w:val="262626"/>
          <w:sz w:val="28"/>
          <w:szCs w:val="28"/>
          <w:lang w:val="uk-UA"/>
        </w:rPr>
        <w:t xml:space="preserve">, серед яких і </w:t>
      </w:r>
      <w:proofErr w:type="spellStart"/>
      <w:r w:rsidR="00CA672E">
        <w:rPr>
          <w:color w:val="262626"/>
          <w:sz w:val="28"/>
          <w:szCs w:val="28"/>
          <w:lang w:val="uk-UA"/>
        </w:rPr>
        <w:t>Горлівський</w:t>
      </w:r>
      <w:proofErr w:type="spellEnd"/>
      <w:r w:rsidR="00CA672E">
        <w:rPr>
          <w:color w:val="262626"/>
          <w:sz w:val="28"/>
          <w:szCs w:val="28"/>
          <w:lang w:val="uk-UA"/>
        </w:rPr>
        <w:t xml:space="preserve"> інституту іноземних мов Донбаського державного педагогічного університету, </w:t>
      </w:r>
      <w:r w:rsidR="00B546C6">
        <w:rPr>
          <w:color w:val="262626"/>
          <w:sz w:val="28"/>
          <w:szCs w:val="28"/>
          <w:lang w:val="uk-UA"/>
        </w:rPr>
        <w:t xml:space="preserve"> в проєкті Еразмус+ «Академічна протидія гібридним загрозам» (</w:t>
      </w:r>
      <w:r w:rsidR="00B546C6" w:rsidRPr="009874F3">
        <w:rPr>
          <w:sz w:val="28"/>
          <w:szCs w:val="28"/>
          <w:lang w:val="uk-UA"/>
        </w:rPr>
        <w:t>WARN 610133-EPP-1-2019-1-FI-EPPKA2-CBHE-JP</w:t>
      </w:r>
      <w:r w:rsidR="00B546C6">
        <w:rPr>
          <w:sz w:val="28"/>
          <w:szCs w:val="28"/>
          <w:lang w:val="uk-UA"/>
        </w:rPr>
        <w:t xml:space="preserve">) </w:t>
      </w:r>
      <w:r w:rsidR="00B546C6" w:rsidRPr="00B546C6">
        <w:rPr>
          <w:sz w:val="28"/>
          <w:szCs w:val="28"/>
          <w:lang w:val="uk-UA"/>
        </w:rPr>
        <w:t>[</w:t>
      </w:r>
      <w:r w:rsidR="00CA672E">
        <w:rPr>
          <w:sz w:val="28"/>
          <w:szCs w:val="28"/>
          <w:lang w:val="uk-UA"/>
        </w:rPr>
        <w:t>2</w:t>
      </w:r>
      <w:r w:rsidR="007E3F1C">
        <w:rPr>
          <w:sz w:val="28"/>
          <w:szCs w:val="28"/>
          <w:lang w:val="uk-UA"/>
        </w:rPr>
        <w:t xml:space="preserve">]. </w:t>
      </w:r>
      <w:proofErr w:type="spellStart"/>
      <w:r w:rsidR="007E3F1C">
        <w:rPr>
          <w:sz w:val="28"/>
          <w:szCs w:val="28"/>
          <w:lang w:val="uk-UA"/>
        </w:rPr>
        <w:t>Проєктна</w:t>
      </w:r>
      <w:proofErr w:type="spellEnd"/>
      <w:r w:rsidR="007E3F1C">
        <w:rPr>
          <w:sz w:val="28"/>
          <w:szCs w:val="28"/>
          <w:lang w:val="uk-UA"/>
        </w:rPr>
        <w:t xml:space="preserve"> робота будується на визначенні гібридних загроз як с</w:t>
      </w:r>
      <w:r w:rsidR="007E3F1C" w:rsidRPr="007E3F1C">
        <w:rPr>
          <w:bCs/>
          <w:sz w:val="28"/>
          <w:szCs w:val="28"/>
          <w:lang w:val="uk-UA"/>
        </w:rPr>
        <w:t>координован</w:t>
      </w:r>
      <w:r w:rsidR="007E3F1C">
        <w:rPr>
          <w:bCs/>
          <w:sz w:val="28"/>
          <w:szCs w:val="28"/>
          <w:lang w:val="uk-UA"/>
        </w:rPr>
        <w:t>их</w:t>
      </w:r>
      <w:r w:rsidR="007E3F1C" w:rsidRPr="007E3F1C">
        <w:rPr>
          <w:bCs/>
          <w:sz w:val="28"/>
          <w:szCs w:val="28"/>
          <w:lang w:val="uk-UA"/>
        </w:rPr>
        <w:t xml:space="preserve"> та синхронізован</w:t>
      </w:r>
      <w:r w:rsidR="007E3F1C">
        <w:rPr>
          <w:bCs/>
          <w:sz w:val="28"/>
          <w:szCs w:val="28"/>
          <w:lang w:val="uk-UA"/>
        </w:rPr>
        <w:t xml:space="preserve">их </w:t>
      </w:r>
      <w:r w:rsidR="007E3F1C" w:rsidRPr="007E3F1C">
        <w:rPr>
          <w:bCs/>
          <w:sz w:val="28"/>
          <w:szCs w:val="28"/>
          <w:lang w:val="uk-UA"/>
        </w:rPr>
        <w:t xml:space="preserve"> ді</w:t>
      </w:r>
      <w:r w:rsidR="007E3F1C">
        <w:rPr>
          <w:bCs/>
          <w:sz w:val="28"/>
          <w:szCs w:val="28"/>
          <w:lang w:val="uk-UA"/>
        </w:rPr>
        <w:t>ях</w:t>
      </w:r>
      <w:r w:rsidR="007E3F1C" w:rsidRPr="007E3F1C">
        <w:rPr>
          <w:bCs/>
          <w:sz w:val="28"/>
          <w:szCs w:val="28"/>
          <w:lang w:val="uk-UA"/>
        </w:rPr>
        <w:t>, за використанням широкого кола засобів, які навмисно спрямовані на системні вразливості демократичних держав та інститутів</w:t>
      </w:r>
      <w:r w:rsidR="007E3F1C">
        <w:rPr>
          <w:bCs/>
          <w:sz w:val="28"/>
          <w:szCs w:val="28"/>
          <w:lang w:val="uk-UA"/>
        </w:rPr>
        <w:t xml:space="preserve"> Це визначення було введено до наукового обігу  Європейським центром з протидії гібридним загрозам </w:t>
      </w:r>
      <w:r w:rsidR="0027389D" w:rsidRPr="00CA672E">
        <w:rPr>
          <w:bCs/>
          <w:sz w:val="28"/>
          <w:szCs w:val="28"/>
        </w:rPr>
        <w:t>[</w:t>
      </w:r>
      <w:r w:rsidR="00CA672E" w:rsidRPr="00CA672E">
        <w:rPr>
          <w:bCs/>
          <w:sz w:val="28"/>
          <w:szCs w:val="28"/>
        </w:rPr>
        <w:t>3</w:t>
      </w:r>
      <w:r w:rsidR="0027389D" w:rsidRPr="00CA672E">
        <w:rPr>
          <w:bCs/>
          <w:sz w:val="28"/>
          <w:szCs w:val="28"/>
        </w:rPr>
        <w:t xml:space="preserve">] </w:t>
      </w:r>
      <w:r w:rsidR="007E3F1C">
        <w:rPr>
          <w:bCs/>
          <w:sz w:val="28"/>
          <w:szCs w:val="28"/>
          <w:lang w:val="uk-UA"/>
        </w:rPr>
        <w:t xml:space="preserve">та закріплено в Глосарії, розробленому учасниками проєкту </w:t>
      </w:r>
      <w:r w:rsidR="007E3F1C" w:rsidRPr="00CA672E">
        <w:rPr>
          <w:bCs/>
          <w:sz w:val="28"/>
          <w:szCs w:val="28"/>
        </w:rPr>
        <w:t>[</w:t>
      </w:r>
      <w:r w:rsidR="00CA672E">
        <w:rPr>
          <w:bCs/>
          <w:sz w:val="28"/>
          <w:szCs w:val="28"/>
        </w:rPr>
        <w:t>4</w:t>
      </w:r>
      <w:r w:rsidR="007E3F1C" w:rsidRPr="00CA672E">
        <w:rPr>
          <w:bCs/>
          <w:sz w:val="28"/>
          <w:szCs w:val="28"/>
        </w:rPr>
        <w:t>]</w:t>
      </w:r>
      <w:r w:rsidR="007E3F1C">
        <w:rPr>
          <w:bCs/>
          <w:sz w:val="28"/>
          <w:szCs w:val="28"/>
          <w:lang w:val="uk-UA"/>
        </w:rPr>
        <w:t xml:space="preserve"> </w:t>
      </w:r>
      <w:r w:rsidR="007E3F1C" w:rsidRPr="007E3F1C">
        <w:rPr>
          <w:bCs/>
          <w:sz w:val="28"/>
          <w:szCs w:val="28"/>
          <w:lang w:val="uk-UA"/>
        </w:rPr>
        <w:t>. </w:t>
      </w:r>
    </w:p>
    <w:p w:rsidR="005A4AF7" w:rsidRPr="00FC0E5D" w:rsidRDefault="004D7525" w:rsidP="007E02D3">
      <w:pPr>
        <w:pStyle w:val="pptdata"/>
        <w:spacing w:before="0" w:beforeAutospacing="0" w:after="120" w:afterAutospacing="0" w:line="360" w:lineRule="auto"/>
        <w:ind w:firstLine="700"/>
        <w:jc w:val="both"/>
        <w:rPr>
          <w:sz w:val="28"/>
          <w:szCs w:val="28"/>
          <w:lang w:val="uk-UA"/>
        </w:rPr>
      </w:pPr>
      <w:r>
        <w:rPr>
          <w:bCs/>
          <w:sz w:val="28"/>
          <w:szCs w:val="28"/>
          <w:lang w:val="uk-UA"/>
        </w:rPr>
        <w:t xml:space="preserve">Визначається більше десятка  доменів/ сфер  гібридних загроз, одним з найбільш вразливих  виявляється </w:t>
      </w:r>
      <w:r w:rsidR="007E3F1C" w:rsidRPr="007E3F1C">
        <w:rPr>
          <w:bCs/>
          <w:sz w:val="28"/>
          <w:szCs w:val="28"/>
          <w:lang w:val="uk-UA"/>
        </w:rPr>
        <w:t xml:space="preserve"> </w:t>
      </w:r>
      <w:r>
        <w:rPr>
          <w:bCs/>
          <w:sz w:val="28"/>
          <w:szCs w:val="28"/>
          <w:lang w:val="uk-UA"/>
        </w:rPr>
        <w:t xml:space="preserve">соціальний  або громадський (громадянський) </w:t>
      </w:r>
      <w:r>
        <w:rPr>
          <w:bCs/>
          <w:sz w:val="28"/>
          <w:szCs w:val="28"/>
          <w:lang w:val="uk-UA"/>
        </w:rPr>
        <w:lastRenderedPageBreak/>
        <w:t xml:space="preserve">домен. Цей домен, зазвичай, </w:t>
      </w:r>
      <w:r w:rsidR="005A4AF7" w:rsidRPr="00FC0E5D">
        <w:rPr>
          <w:color w:val="262626"/>
          <w:sz w:val="28"/>
          <w:szCs w:val="28"/>
          <w:lang w:val="uk-UA"/>
        </w:rPr>
        <w:t xml:space="preserve">використовується з метою породження, поглиблення або використання  вже наявних соціокультурних розривів, що породжують соціальні потрясіння, необхідні для успішного застосування </w:t>
      </w:r>
      <w:proofErr w:type="spellStart"/>
      <w:r w:rsidR="005A4AF7" w:rsidRPr="00FC0E5D">
        <w:rPr>
          <w:color w:val="262626"/>
          <w:sz w:val="28"/>
          <w:szCs w:val="28"/>
          <w:lang w:val="uk-UA"/>
        </w:rPr>
        <w:t>гібридно</w:t>
      </w:r>
      <w:proofErr w:type="spellEnd"/>
      <w:r w:rsidR="005A4AF7" w:rsidRPr="00FC0E5D">
        <w:rPr>
          <w:color w:val="262626"/>
          <w:sz w:val="28"/>
          <w:szCs w:val="28"/>
          <w:lang w:val="uk-UA"/>
        </w:rPr>
        <w:t xml:space="preserve"> загрозливої діяльності</w:t>
      </w:r>
      <w:r>
        <w:rPr>
          <w:color w:val="262626"/>
          <w:sz w:val="28"/>
          <w:szCs w:val="28"/>
          <w:lang w:val="uk-UA"/>
        </w:rPr>
        <w:t xml:space="preserve"> </w:t>
      </w:r>
      <w:r w:rsidRPr="004D7525">
        <w:rPr>
          <w:color w:val="262626"/>
          <w:sz w:val="28"/>
          <w:szCs w:val="28"/>
          <w:lang w:val="uk-UA"/>
        </w:rPr>
        <w:t>[</w:t>
      </w:r>
      <w:r w:rsidR="00CA672E">
        <w:rPr>
          <w:color w:val="262626"/>
          <w:sz w:val="28"/>
          <w:szCs w:val="28"/>
          <w:lang w:val="uk-UA"/>
        </w:rPr>
        <w:t>5</w:t>
      </w:r>
      <w:r w:rsidRPr="004D7525">
        <w:rPr>
          <w:color w:val="262626"/>
          <w:sz w:val="28"/>
          <w:szCs w:val="28"/>
          <w:lang w:val="uk-UA"/>
        </w:rPr>
        <w:t>]</w:t>
      </w:r>
      <w:r w:rsidR="005A4AF7" w:rsidRPr="00FC0E5D">
        <w:rPr>
          <w:color w:val="262626"/>
          <w:sz w:val="28"/>
          <w:szCs w:val="28"/>
          <w:lang w:val="uk-UA"/>
        </w:rPr>
        <w:t>.</w:t>
      </w:r>
    </w:p>
    <w:p w:rsidR="005A4AF7" w:rsidRPr="00FC0E5D" w:rsidRDefault="005A4AF7" w:rsidP="007E02D3">
      <w:pPr>
        <w:spacing w:after="120" w:line="360" w:lineRule="auto"/>
        <w:ind w:firstLine="700"/>
        <w:jc w:val="both"/>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262626"/>
          <w:sz w:val="28"/>
          <w:szCs w:val="28"/>
          <w:lang w:val="uk-UA" w:eastAsia="ru-RU"/>
        </w:rPr>
        <w:t xml:space="preserve">Мета </w:t>
      </w:r>
      <w:r w:rsidR="008B3704">
        <w:rPr>
          <w:rFonts w:ascii="Times New Roman" w:eastAsia="Times New Roman" w:hAnsi="Times New Roman" w:cs="Times New Roman"/>
          <w:color w:val="262626"/>
          <w:sz w:val="28"/>
          <w:szCs w:val="28"/>
          <w:lang w:val="uk-UA" w:eastAsia="ru-RU"/>
        </w:rPr>
        <w:t xml:space="preserve">представленої розвідки </w:t>
      </w:r>
      <w:r w:rsidRPr="00FC0E5D">
        <w:rPr>
          <w:rFonts w:ascii="Times New Roman" w:eastAsia="Times New Roman" w:hAnsi="Times New Roman" w:cs="Times New Roman"/>
          <w:color w:val="262626"/>
          <w:sz w:val="28"/>
          <w:szCs w:val="28"/>
          <w:lang w:val="uk-UA" w:eastAsia="ru-RU"/>
        </w:rPr>
        <w:t>– о</w:t>
      </w:r>
      <w:r w:rsidR="008B3704">
        <w:rPr>
          <w:rFonts w:ascii="Times New Roman" w:eastAsia="Times New Roman" w:hAnsi="Times New Roman" w:cs="Times New Roman"/>
          <w:color w:val="262626"/>
          <w:sz w:val="28"/>
          <w:szCs w:val="28"/>
          <w:lang w:val="uk-UA" w:eastAsia="ru-RU"/>
        </w:rPr>
        <w:t>креслити</w:t>
      </w:r>
      <w:r w:rsidRPr="00FC0E5D">
        <w:rPr>
          <w:rFonts w:ascii="Times New Roman" w:eastAsia="Times New Roman" w:hAnsi="Times New Roman" w:cs="Times New Roman"/>
          <w:color w:val="262626"/>
          <w:sz w:val="28"/>
          <w:szCs w:val="28"/>
          <w:lang w:val="uk-UA" w:eastAsia="ru-RU"/>
        </w:rPr>
        <w:t xml:space="preserve"> соціальні домени гібридних загроз на рівні  соціальних розмежувань, що стають основою для застосування гібридного впливу; визначити шляхи посил</w:t>
      </w:r>
      <w:r w:rsidR="007E02D3">
        <w:rPr>
          <w:rFonts w:ascii="Times New Roman" w:eastAsia="Times New Roman" w:hAnsi="Times New Roman" w:cs="Times New Roman"/>
          <w:color w:val="262626"/>
          <w:sz w:val="28"/>
          <w:szCs w:val="28"/>
          <w:lang w:val="uk-UA" w:eastAsia="ru-RU"/>
        </w:rPr>
        <w:t>е</w:t>
      </w:r>
      <w:r w:rsidRPr="00FC0E5D">
        <w:rPr>
          <w:rFonts w:ascii="Times New Roman" w:eastAsia="Times New Roman" w:hAnsi="Times New Roman" w:cs="Times New Roman"/>
          <w:color w:val="262626"/>
          <w:sz w:val="28"/>
          <w:szCs w:val="28"/>
          <w:lang w:val="uk-UA" w:eastAsia="ru-RU"/>
        </w:rPr>
        <w:t>ння стійкості суспільства до гібридних загроз.</w:t>
      </w:r>
    </w:p>
    <w:p w:rsidR="005A4AF7" w:rsidRDefault="008B3704" w:rsidP="007E02D3">
      <w:pPr>
        <w:spacing w:after="120" w:line="360" w:lineRule="auto"/>
        <w:ind w:firstLine="700"/>
        <w:jc w:val="both"/>
        <w:rPr>
          <w:rFonts w:ascii="Times New Roman" w:eastAsia="Times New Roman" w:hAnsi="Times New Roman" w:cs="Times New Roman"/>
          <w:color w:val="262626"/>
          <w:sz w:val="28"/>
          <w:szCs w:val="28"/>
          <w:lang w:val="uk-UA" w:eastAsia="ru-RU"/>
        </w:rPr>
      </w:pPr>
      <w:r w:rsidRPr="008B3704">
        <w:rPr>
          <w:rFonts w:ascii="Times New Roman" w:eastAsia="Times New Roman" w:hAnsi="Times New Roman" w:cs="Times New Roman"/>
          <w:bCs/>
          <w:color w:val="262626"/>
          <w:sz w:val="28"/>
          <w:szCs w:val="28"/>
          <w:lang w:val="uk-UA" w:eastAsia="ru-RU"/>
        </w:rPr>
        <w:t>В якості методологічної</w:t>
      </w:r>
      <w:r w:rsidR="005A4AF7" w:rsidRPr="008B3704">
        <w:rPr>
          <w:rFonts w:ascii="Times New Roman" w:eastAsia="Times New Roman" w:hAnsi="Times New Roman" w:cs="Times New Roman"/>
          <w:bCs/>
          <w:color w:val="262626"/>
          <w:sz w:val="28"/>
          <w:szCs w:val="28"/>
          <w:lang w:val="uk-UA" w:eastAsia="ru-RU"/>
        </w:rPr>
        <w:t xml:space="preserve"> основ</w:t>
      </w:r>
      <w:r w:rsidRPr="008B3704">
        <w:rPr>
          <w:rFonts w:ascii="Times New Roman" w:eastAsia="Times New Roman" w:hAnsi="Times New Roman" w:cs="Times New Roman"/>
          <w:bCs/>
          <w:color w:val="262626"/>
          <w:sz w:val="28"/>
          <w:szCs w:val="28"/>
          <w:lang w:val="uk-UA" w:eastAsia="ru-RU"/>
        </w:rPr>
        <w:t>и використано</w:t>
      </w:r>
      <w:r>
        <w:rPr>
          <w:rFonts w:ascii="Times New Roman" w:eastAsia="Times New Roman" w:hAnsi="Times New Roman" w:cs="Times New Roman"/>
          <w:b/>
          <w:bCs/>
          <w:color w:val="262626"/>
          <w:sz w:val="28"/>
          <w:szCs w:val="28"/>
          <w:lang w:val="uk-UA" w:eastAsia="ru-RU"/>
        </w:rPr>
        <w:t xml:space="preserve"> </w:t>
      </w:r>
      <w:r w:rsidR="005A4AF7" w:rsidRPr="00FC0E5D">
        <w:rPr>
          <w:rFonts w:ascii="Times New Roman" w:eastAsia="Times New Roman" w:hAnsi="Times New Roman" w:cs="Times New Roman"/>
          <w:color w:val="262626"/>
          <w:sz w:val="28"/>
          <w:szCs w:val="28"/>
          <w:lang w:val="uk-UA" w:eastAsia="ru-RU"/>
        </w:rPr>
        <w:t xml:space="preserve">моделі так званих розривів, розколів  або розмежувань в суспільстві. </w:t>
      </w:r>
      <w:r>
        <w:rPr>
          <w:rFonts w:ascii="Times New Roman" w:eastAsia="Times New Roman" w:hAnsi="Times New Roman" w:cs="Times New Roman"/>
          <w:color w:val="262626"/>
          <w:sz w:val="28"/>
          <w:szCs w:val="28"/>
          <w:lang w:val="uk-UA" w:eastAsia="ru-RU"/>
        </w:rPr>
        <w:t xml:space="preserve">Автори дотримуються точки зору більшості дослідників, які пропонують вживання терміну </w:t>
      </w:r>
      <w:r w:rsidR="005A4AF7" w:rsidRPr="00FC0E5D">
        <w:rPr>
          <w:rFonts w:ascii="Times New Roman" w:eastAsia="Times New Roman" w:hAnsi="Times New Roman" w:cs="Times New Roman"/>
          <w:color w:val="262626"/>
          <w:sz w:val="28"/>
          <w:szCs w:val="28"/>
          <w:lang w:val="uk-UA" w:eastAsia="ru-RU"/>
        </w:rPr>
        <w:t xml:space="preserve"> «розмежування» (</w:t>
      </w:r>
      <w:proofErr w:type="spellStart"/>
      <w:r w:rsidR="005A4AF7" w:rsidRPr="00FC0E5D">
        <w:rPr>
          <w:rFonts w:ascii="Times New Roman" w:eastAsia="Times New Roman" w:hAnsi="Times New Roman" w:cs="Times New Roman"/>
          <w:color w:val="262626"/>
          <w:sz w:val="28"/>
          <w:szCs w:val="28"/>
          <w:lang w:val="uk-UA" w:eastAsia="ru-RU"/>
        </w:rPr>
        <w:t>clevage</w:t>
      </w:r>
      <w:proofErr w:type="spellEnd"/>
      <w:r w:rsidR="005A4AF7" w:rsidRPr="00FC0E5D">
        <w:rPr>
          <w:rFonts w:ascii="Times New Roman" w:eastAsia="Times New Roman" w:hAnsi="Times New Roman" w:cs="Times New Roman"/>
          <w:color w:val="262626"/>
          <w:sz w:val="28"/>
          <w:szCs w:val="28"/>
          <w:lang w:val="uk-UA" w:eastAsia="ru-RU"/>
        </w:rPr>
        <w:t xml:space="preserve">) як </w:t>
      </w:r>
      <w:r>
        <w:rPr>
          <w:rFonts w:ascii="Times New Roman" w:eastAsia="Times New Roman" w:hAnsi="Times New Roman" w:cs="Times New Roman"/>
          <w:color w:val="262626"/>
          <w:sz w:val="28"/>
          <w:szCs w:val="28"/>
          <w:lang w:val="uk-UA" w:eastAsia="ru-RU"/>
        </w:rPr>
        <w:t xml:space="preserve">найбільш адекватного для характеристики цих процесів. </w:t>
      </w:r>
      <w:r w:rsidR="001B60F7">
        <w:rPr>
          <w:rFonts w:ascii="Times New Roman" w:eastAsia="Times New Roman" w:hAnsi="Times New Roman" w:cs="Times New Roman"/>
          <w:color w:val="262626"/>
          <w:sz w:val="28"/>
          <w:szCs w:val="28"/>
          <w:lang w:val="uk-UA" w:eastAsia="ru-RU"/>
        </w:rPr>
        <w:t>Вказані моделі розроблялися в минулому ХХ століття і були певним відгуком на запит політичних партій і блоків  у з’ясуванні електоральних уподобань.  Однак ці моделі не втратили актуальності в постановці питання про наявність  розмежувань в суспільстві та можливостей їх використання в поглибленні суспільних  протиріч, навіть до створення суспільного хаосу.</w:t>
      </w:r>
    </w:p>
    <w:p w:rsidR="005A4AF7" w:rsidRPr="003949F9" w:rsidRDefault="001B60F7" w:rsidP="007E02D3">
      <w:pPr>
        <w:spacing w:after="0" w:line="36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62626"/>
          <w:sz w:val="28"/>
          <w:szCs w:val="28"/>
          <w:lang w:val="uk-UA" w:eastAsia="ru-RU"/>
        </w:rPr>
        <w:t xml:space="preserve">Автори використали моделі дослідників </w:t>
      </w:r>
      <w:r w:rsidR="003949F9">
        <w:rPr>
          <w:rFonts w:ascii="Times New Roman" w:eastAsia="Times New Roman" w:hAnsi="Times New Roman" w:cs="Times New Roman"/>
          <w:color w:val="262626"/>
          <w:sz w:val="28"/>
          <w:szCs w:val="28"/>
          <w:lang w:val="uk-UA" w:eastAsia="ru-RU"/>
        </w:rPr>
        <w:t xml:space="preserve"> </w:t>
      </w:r>
      <w:proofErr w:type="spellStart"/>
      <w:r w:rsidR="003949F9">
        <w:rPr>
          <w:rFonts w:ascii="Times New Roman" w:eastAsia="Times New Roman" w:hAnsi="Times New Roman" w:cs="Times New Roman"/>
          <w:color w:val="262626"/>
          <w:sz w:val="28"/>
          <w:szCs w:val="28"/>
          <w:lang w:val="uk-UA" w:eastAsia="ru-RU"/>
        </w:rPr>
        <w:t>Ліпсета</w:t>
      </w:r>
      <w:proofErr w:type="spellEnd"/>
      <w:r w:rsidR="003949F9">
        <w:rPr>
          <w:rFonts w:ascii="Times New Roman" w:eastAsia="Times New Roman" w:hAnsi="Times New Roman" w:cs="Times New Roman"/>
          <w:color w:val="262626"/>
          <w:sz w:val="28"/>
          <w:szCs w:val="28"/>
          <w:lang w:val="uk-UA" w:eastAsia="ru-RU"/>
        </w:rPr>
        <w:t xml:space="preserve"> - </w:t>
      </w:r>
      <w:proofErr w:type="spellStart"/>
      <w:r>
        <w:rPr>
          <w:rFonts w:ascii="Times New Roman" w:eastAsia="Times New Roman" w:hAnsi="Times New Roman" w:cs="Times New Roman"/>
          <w:color w:val="262626"/>
          <w:sz w:val="28"/>
          <w:szCs w:val="28"/>
          <w:lang w:val="uk-UA" w:eastAsia="ru-RU"/>
        </w:rPr>
        <w:t>Роккана</w:t>
      </w:r>
      <w:proofErr w:type="spellEnd"/>
      <w:r>
        <w:rPr>
          <w:rFonts w:ascii="Times New Roman" w:eastAsia="Times New Roman" w:hAnsi="Times New Roman" w:cs="Times New Roman"/>
          <w:color w:val="262626"/>
          <w:sz w:val="28"/>
          <w:szCs w:val="28"/>
          <w:lang w:val="uk-UA" w:eastAsia="ru-RU"/>
        </w:rPr>
        <w:t xml:space="preserve"> та </w:t>
      </w:r>
      <w:proofErr w:type="spellStart"/>
      <w:r>
        <w:rPr>
          <w:rFonts w:ascii="Times New Roman" w:eastAsia="Times New Roman" w:hAnsi="Times New Roman" w:cs="Times New Roman"/>
          <w:color w:val="262626"/>
          <w:sz w:val="28"/>
          <w:szCs w:val="28"/>
          <w:lang w:val="uk-UA" w:eastAsia="ru-RU"/>
        </w:rPr>
        <w:t>Б</w:t>
      </w:r>
      <w:r w:rsidR="005A4AF7" w:rsidRPr="00FC0E5D">
        <w:rPr>
          <w:rFonts w:ascii="Times New Roman" w:eastAsia="Times New Roman" w:hAnsi="Times New Roman" w:cs="Times New Roman"/>
          <w:color w:val="262626"/>
          <w:sz w:val="28"/>
          <w:szCs w:val="28"/>
          <w:lang w:val="uk-UA" w:eastAsia="ru-RU"/>
        </w:rPr>
        <w:t>артоліні</w:t>
      </w:r>
      <w:proofErr w:type="spellEnd"/>
      <w:r w:rsidR="005A4AF7" w:rsidRPr="00FC0E5D">
        <w:rPr>
          <w:rFonts w:ascii="Times New Roman" w:eastAsia="Times New Roman" w:hAnsi="Times New Roman" w:cs="Times New Roman"/>
          <w:color w:val="262626"/>
          <w:sz w:val="28"/>
          <w:szCs w:val="28"/>
          <w:lang w:val="uk-UA" w:eastAsia="ru-RU"/>
        </w:rPr>
        <w:t xml:space="preserve"> – </w:t>
      </w:r>
      <w:proofErr w:type="spellStart"/>
      <w:r w:rsidR="005A4AF7" w:rsidRPr="00FC0E5D">
        <w:rPr>
          <w:rFonts w:ascii="Times New Roman" w:eastAsia="Times New Roman" w:hAnsi="Times New Roman" w:cs="Times New Roman"/>
          <w:color w:val="262626"/>
          <w:sz w:val="28"/>
          <w:szCs w:val="28"/>
          <w:lang w:val="uk-UA" w:eastAsia="ru-RU"/>
        </w:rPr>
        <w:t>Маєра</w:t>
      </w:r>
      <w:proofErr w:type="spellEnd"/>
      <w:r w:rsidR="005A4AF7" w:rsidRPr="00FC0E5D">
        <w:rPr>
          <w:rFonts w:ascii="Times New Roman" w:eastAsia="Times New Roman" w:hAnsi="Times New Roman" w:cs="Times New Roman"/>
          <w:color w:val="262626"/>
          <w:sz w:val="28"/>
          <w:szCs w:val="28"/>
          <w:lang w:val="uk-UA" w:eastAsia="ru-RU"/>
        </w:rPr>
        <w:t>.</w:t>
      </w:r>
      <w:r>
        <w:rPr>
          <w:rFonts w:ascii="Times New Roman" w:eastAsia="Times New Roman" w:hAnsi="Times New Roman" w:cs="Times New Roman"/>
          <w:color w:val="262626"/>
          <w:sz w:val="28"/>
          <w:szCs w:val="28"/>
          <w:lang w:val="uk-UA" w:eastAsia="ru-RU"/>
        </w:rPr>
        <w:t xml:space="preserve"> </w:t>
      </w:r>
      <w:r w:rsidR="003949F9">
        <w:rPr>
          <w:rFonts w:ascii="Times New Roman" w:eastAsia="Times New Roman" w:hAnsi="Times New Roman" w:cs="Times New Roman"/>
          <w:color w:val="262626"/>
          <w:sz w:val="28"/>
          <w:szCs w:val="28"/>
          <w:lang w:val="uk-UA" w:eastAsia="ru-RU"/>
        </w:rPr>
        <w:t xml:space="preserve"> Узагальнюючи ці  моделі, визначимо основні  лінії розмежування</w:t>
      </w:r>
      <w:r w:rsidR="007E02D3">
        <w:rPr>
          <w:rFonts w:ascii="Times New Roman" w:eastAsia="Times New Roman" w:hAnsi="Times New Roman" w:cs="Times New Roman"/>
          <w:color w:val="262626"/>
          <w:sz w:val="28"/>
          <w:szCs w:val="28"/>
          <w:lang w:val="uk-UA" w:eastAsia="ru-RU"/>
        </w:rPr>
        <w:t>, запропоновані дослідниками</w:t>
      </w:r>
      <w:r w:rsidR="003949F9">
        <w:rPr>
          <w:rFonts w:ascii="Times New Roman" w:eastAsia="Times New Roman" w:hAnsi="Times New Roman" w:cs="Times New Roman"/>
          <w:color w:val="262626"/>
          <w:sz w:val="28"/>
          <w:szCs w:val="28"/>
          <w:lang w:val="uk-UA" w:eastAsia="ru-RU"/>
        </w:rPr>
        <w:t xml:space="preserve">: центр-периферія; </w:t>
      </w:r>
      <w:r w:rsidR="005A4AF7" w:rsidRPr="00FC0E5D">
        <w:rPr>
          <w:rFonts w:ascii="Times New Roman" w:eastAsia="Times New Roman" w:hAnsi="Times New Roman" w:cs="Times New Roman"/>
          <w:color w:val="262626"/>
          <w:sz w:val="28"/>
          <w:szCs w:val="28"/>
          <w:lang w:val="uk-UA" w:eastAsia="ru-RU"/>
        </w:rPr>
        <w:t>церква- держава;</w:t>
      </w:r>
      <w:r w:rsidR="003949F9">
        <w:rPr>
          <w:rFonts w:ascii="Times New Roman" w:eastAsia="Times New Roman" w:hAnsi="Times New Roman" w:cs="Times New Roman"/>
          <w:color w:val="262626"/>
          <w:sz w:val="28"/>
          <w:szCs w:val="28"/>
          <w:lang w:val="uk-UA" w:eastAsia="ru-RU"/>
        </w:rPr>
        <w:t xml:space="preserve"> місто- село;  власники – робітники </w:t>
      </w:r>
      <w:r w:rsidR="003949F9" w:rsidRPr="003949F9">
        <w:rPr>
          <w:rFonts w:ascii="Times New Roman" w:eastAsia="Times New Roman" w:hAnsi="Times New Roman" w:cs="Times New Roman"/>
          <w:color w:val="262626"/>
          <w:sz w:val="28"/>
          <w:szCs w:val="28"/>
          <w:lang w:eastAsia="ru-RU"/>
        </w:rPr>
        <w:t>[</w:t>
      </w:r>
      <w:r w:rsidR="00CA672E">
        <w:rPr>
          <w:rFonts w:ascii="Times New Roman" w:eastAsia="Times New Roman" w:hAnsi="Times New Roman" w:cs="Times New Roman"/>
          <w:color w:val="262626"/>
          <w:sz w:val="28"/>
          <w:szCs w:val="28"/>
          <w:lang w:eastAsia="ru-RU"/>
        </w:rPr>
        <w:t>6</w:t>
      </w:r>
      <w:r w:rsidR="003949F9" w:rsidRPr="003949F9">
        <w:rPr>
          <w:rFonts w:ascii="Times New Roman" w:eastAsia="Times New Roman" w:hAnsi="Times New Roman" w:cs="Times New Roman"/>
          <w:color w:val="262626"/>
          <w:sz w:val="28"/>
          <w:szCs w:val="28"/>
          <w:lang w:eastAsia="ru-RU"/>
        </w:rPr>
        <w:t>].</w:t>
      </w:r>
    </w:p>
    <w:p w:rsidR="005A4AF7" w:rsidRPr="00FC0E5D" w:rsidRDefault="005A4AF7" w:rsidP="007E02D3">
      <w:pPr>
        <w:spacing w:after="0" w:line="360" w:lineRule="auto"/>
        <w:ind w:firstLine="700"/>
        <w:jc w:val="both"/>
        <w:rPr>
          <w:rFonts w:ascii="Times New Roman" w:eastAsia="Times New Roman" w:hAnsi="Times New Roman" w:cs="Times New Roman"/>
          <w:sz w:val="28"/>
          <w:szCs w:val="28"/>
          <w:lang w:val="uk-UA" w:eastAsia="ru-RU"/>
        </w:rPr>
      </w:pPr>
      <w:r w:rsidRPr="007E02D3">
        <w:rPr>
          <w:rFonts w:ascii="Times New Roman" w:eastAsia="Times New Roman" w:hAnsi="Times New Roman" w:cs="Times New Roman"/>
          <w:bCs/>
          <w:color w:val="262626"/>
          <w:sz w:val="28"/>
          <w:szCs w:val="28"/>
          <w:lang w:val="uk-UA" w:eastAsia="ru-RU"/>
        </w:rPr>
        <w:t>Характеристика основних ліній розмежувань в українському суспільстві.</w:t>
      </w:r>
      <w:r w:rsidR="007E02D3">
        <w:rPr>
          <w:rFonts w:ascii="Times New Roman" w:eastAsia="Times New Roman" w:hAnsi="Times New Roman" w:cs="Times New Roman"/>
          <w:b/>
          <w:bCs/>
          <w:color w:val="262626"/>
          <w:sz w:val="28"/>
          <w:szCs w:val="28"/>
          <w:lang w:val="uk-UA" w:eastAsia="ru-RU"/>
        </w:rPr>
        <w:t xml:space="preserve"> </w:t>
      </w:r>
      <w:r w:rsidRPr="00FC0E5D">
        <w:rPr>
          <w:rFonts w:ascii="Times New Roman" w:eastAsia="Times New Roman" w:hAnsi="Times New Roman" w:cs="Times New Roman"/>
          <w:color w:val="262626"/>
          <w:sz w:val="28"/>
          <w:szCs w:val="28"/>
          <w:lang w:val="uk-UA" w:eastAsia="ru-RU"/>
        </w:rPr>
        <w:t>Сутність моделей стосовно проблематики гібридних загроз полягає у визначенні основних ліній розмежувань в українському суспільстві, як підґрунтя для застосування гібридних виливів, та їх характеристиці з точки зору протистояння вказаним впливам.</w:t>
      </w:r>
    </w:p>
    <w:p w:rsidR="005A4AF7" w:rsidRPr="00FC0E5D" w:rsidRDefault="005A4AF7" w:rsidP="007E02D3">
      <w:pPr>
        <w:spacing w:after="0" w:line="360" w:lineRule="auto"/>
        <w:ind w:firstLine="700"/>
        <w:jc w:val="both"/>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262626"/>
          <w:sz w:val="28"/>
          <w:szCs w:val="28"/>
          <w:lang w:val="uk-UA" w:eastAsia="ru-RU"/>
        </w:rPr>
        <w:t>Отже, на думку авторів, основні  лінії розмежувань в українському суспільстві знаходяться в наступних площинах:</w:t>
      </w:r>
    </w:p>
    <w:p w:rsidR="005A4AF7" w:rsidRPr="00FC0E5D" w:rsidRDefault="005A4AF7" w:rsidP="008B3704">
      <w:pPr>
        <w:spacing w:after="0" w:line="360" w:lineRule="auto"/>
        <w:ind w:left="1060" w:hanging="360"/>
        <w:jc w:val="both"/>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262626"/>
          <w:sz w:val="28"/>
          <w:szCs w:val="28"/>
          <w:lang w:val="uk-UA" w:eastAsia="ru-RU"/>
        </w:rPr>
        <w:lastRenderedPageBreak/>
        <w:t xml:space="preserve">-      </w:t>
      </w:r>
      <w:r w:rsidRPr="00FC0E5D">
        <w:rPr>
          <w:rFonts w:ascii="Times New Roman" w:eastAsia="Times New Roman" w:hAnsi="Times New Roman" w:cs="Times New Roman"/>
          <w:color w:val="262626"/>
          <w:sz w:val="28"/>
          <w:szCs w:val="28"/>
          <w:lang w:val="uk-UA" w:eastAsia="ru-RU"/>
        </w:rPr>
        <w:tab/>
        <w:t xml:space="preserve">  Майнові питання (різний рівень доходів населення, питання безробіття,  майнова диференціація, соціальне забезпечення населення,  трудова еміграція тощо)</w:t>
      </w:r>
      <w:r w:rsidR="007E02D3">
        <w:rPr>
          <w:rFonts w:ascii="Times New Roman" w:eastAsia="Times New Roman" w:hAnsi="Times New Roman" w:cs="Times New Roman"/>
          <w:color w:val="262626"/>
          <w:sz w:val="28"/>
          <w:szCs w:val="28"/>
          <w:lang w:val="uk-UA" w:eastAsia="ru-RU"/>
        </w:rPr>
        <w:t>;</w:t>
      </w:r>
      <w:r w:rsidRPr="00FC0E5D">
        <w:rPr>
          <w:rFonts w:ascii="Times New Roman" w:eastAsia="Times New Roman" w:hAnsi="Times New Roman" w:cs="Times New Roman"/>
          <w:color w:val="262626"/>
          <w:sz w:val="28"/>
          <w:szCs w:val="28"/>
          <w:lang w:val="uk-UA" w:eastAsia="ru-RU"/>
        </w:rPr>
        <w:t xml:space="preserve"> </w:t>
      </w:r>
    </w:p>
    <w:p w:rsidR="00A41931" w:rsidRDefault="005A4AF7" w:rsidP="008B3704">
      <w:pPr>
        <w:spacing w:after="0" w:line="360" w:lineRule="auto"/>
        <w:ind w:left="1060" w:hanging="360"/>
        <w:jc w:val="both"/>
        <w:rPr>
          <w:rFonts w:ascii="Times New Roman" w:eastAsia="Times New Roman" w:hAnsi="Times New Roman" w:cs="Times New Roman"/>
          <w:i/>
          <w:iCs/>
          <w:color w:val="262626"/>
          <w:sz w:val="28"/>
          <w:szCs w:val="28"/>
          <w:lang w:val="uk-UA" w:eastAsia="ru-RU"/>
        </w:rPr>
      </w:pPr>
      <w:r w:rsidRPr="00FC0E5D">
        <w:rPr>
          <w:rFonts w:ascii="Times New Roman" w:eastAsia="Times New Roman" w:hAnsi="Times New Roman" w:cs="Times New Roman"/>
          <w:color w:val="262626"/>
          <w:sz w:val="28"/>
          <w:szCs w:val="28"/>
          <w:lang w:val="uk-UA" w:eastAsia="ru-RU"/>
        </w:rPr>
        <w:t xml:space="preserve">-        Етнічні питання (походження українського етносу та його формування, </w:t>
      </w:r>
      <w:proofErr w:type="spellStart"/>
      <w:r w:rsidRPr="00FC0E5D">
        <w:rPr>
          <w:rFonts w:ascii="Times New Roman" w:eastAsia="Times New Roman" w:hAnsi="Times New Roman" w:cs="Times New Roman"/>
          <w:color w:val="262626"/>
          <w:sz w:val="28"/>
          <w:szCs w:val="28"/>
          <w:lang w:val="uk-UA" w:eastAsia="ru-RU"/>
        </w:rPr>
        <w:t>поліетнічність</w:t>
      </w:r>
      <w:proofErr w:type="spellEnd"/>
      <w:r w:rsidRPr="00FC0E5D">
        <w:rPr>
          <w:rFonts w:ascii="Times New Roman" w:eastAsia="Times New Roman" w:hAnsi="Times New Roman" w:cs="Times New Roman"/>
          <w:color w:val="262626"/>
          <w:sz w:val="28"/>
          <w:szCs w:val="28"/>
          <w:lang w:val="uk-UA" w:eastAsia="ru-RU"/>
        </w:rPr>
        <w:t xml:space="preserve"> країни, державна мова та мови меншин, формування політичної нації тощо). </w:t>
      </w:r>
    </w:p>
    <w:p w:rsidR="005A4AF7" w:rsidRPr="00FC0E5D" w:rsidRDefault="005A4AF7" w:rsidP="008B3704">
      <w:pPr>
        <w:spacing w:after="0" w:line="360" w:lineRule="auto"/>
        <w:ind w:left="1060" w:hanging="360"/>
        <w:jc w:val="both"/>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262626"/>
          <w:sz w:val="28"/>
          <w:szCs w:val="28"/>
          <w:lang w:val="uk-UA" w:eastAsia="ru-RU"/>
        </w:rPr>
        <w:t>-           Релігійні питання (наявність представників світових релігій – християнства та ісламу</w:t>
      </w:r>
      <w:r w:rsidR="00A41931">
        <w:rPr>
          <w:rFonts w:ascii="Times New Roman" w:eastAsia="Times New Roman" w:hAnsi="Times New Roman" w:cs="Times New Roman"/>
          <w:color w:val="262626"/>
          <w:sz w:val="28"/>
          <w:szCs w:val="28"/>
          <w:lang w:val="uk-UA" w:eastAsia="ru-RU"/>
        </w:rPr>
        <w:t>;</w:t>
      </w:r>
      <w:r w:rsidRPr="00FC0E5D">
        <w:rPr>
          <w:rFonts w:ascii="Times New Roman" w:eastAsia="Times New Roman" w:hAnsi="Times New Roman" w:cs="Times New Roman"/>
          <w:color w:val="262626"/>
          <w:sz w:val="28"/>
          <w:szCs w:val="28"/>
          <w:lang w:val="uk-UA" w:eastAsia="ru-RU"/>
        </w:rPr>
        <w:t xml:space="preserve"> наявність кількох християнських конфесій – римо-католицька</w:t>
      </w:r>
      <w:r w:rsidR="00A41931">
        <w:rPr>
          <w:rFonts w:ascii="Times New Roman" w:eastAsia="Times New Roman" w:hAnsi="Times New Roman" w:cs="Times New Roman"/>
          <w:color w:val="262626"/>
          <w:sz w:val="28"/>
          <w:szCs w:val="28"/>
          <w:lang w:val="uk-UA" w:eastAsia="ru-RU"/>
        </w:rPr>
        <w:t xml:space="preserve">, греко-католицька, православна та ін.; організаційно-правові питання церковного підпорядкування;  </w:t>
      </w:r>
      <w:r w:rsidRPr="00FC0E5D">
        <w:rPr>
          <w:rFonts w:ascii="Times New Roman" w:eastAsia="Times New Roman" w:hAnsi="Times New Roman" w:cs="Times New Roman"/>
          <w:color w:val="262626"/>
          <w:sz w:val="28"/>
          <w:szCs w:val="28"/>
          <w:lang w:val="uk-UA" w:eastAsia="ru-RU"/>
        </w:rPr>
        <w:t>взаємовідносини церква-держава тощо);</w:t>
      </w:r>
    </w:p>
    <w:p w:rsidR="005A4AF7" w:rsidRPr="00FC0E5D" w:rsidRDefault="005A4AF7" w:rsidP="008B3704">
      <w:pPr>
        <w:spacing w:after="0" w:line="360" w:lineRule="auto"/>
        <w:ind w:left="1060" w:hanging="360"/>
        <w:jc w:val="both"/>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262626"/>
          <w:sz w:val="28"/>
          <w:szCs w:val="28"/>
          <w:lang w:val="uk-UA" w:eastAsia="ru-RU"/>
        </w:rPr>
        <w:t>-        Питання децентралізації (інтереси центру і регіонів, збереження внутрішньої єдності, питання взаємодії регіональних еліт та центральних структур);</w:t>
      </w:r>
    </w:p>
    <w:p w:rsidR="005A4AF7" w:rsidRDefault="005A4AF7" w:rsidP="008B3704">
      <w:pPr>
        <w:spacing w:after="0" w:line="360" w:lineRule="auto"/>
        <w:ind w:left="1060" w:hanging="360"/>
        <w:jc w:val="both"/>
        <w:rPr>
          <w:rFonts w:ascii="Times New Roman" w:eastAsia="Times New Roman" w:hAnsi="Times New Roman" w:cs="Times New Roman"/>
          <w:color w:val="262626"/>
          <w:sz w:val="28"/>
          <w:szCs w:val="28"/>
          <w:lang w:val="uk-UA" w:eastAsia="ru-RU"/>
        </w:rPr>
      </w:pPr>
      <w:r w:rsidRPr="00FC0E5D">
        <w:rPr>
          <w:rFonts w:ascii="Times New Roman" w:eastAsia="Times New Roman" w:hAnsi="Times New Roman" w:cs="Times New Roman"/>
          <w:color w:val="262626"/>
          <w:sz w:val="28"/>
          <w:szCs w:val="28"/>
          <w:lang w:val="uk-UA" w:eastAsia="ru-RU"/>
        </w:rPr>
        <w:t>-        Питання ціннісної та цивілізаційної ідентифікації (євроатлантичний курс та проросійський курс, ментальне протистояння цінностей тощо).</w:t>
      </w:r>
    </w:p>
    <w:p w:rsidR="00A41931" w:rsidRPr="00FC0E5D" w:rsidRDefault="00A41931" w:rsidP="00A41931">
      <w:pPr>
        <w:spacing w:after="0" w:line="360" w:lineRule="auto"/>
        <w:ind w:firstLine="7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262626"/>
          <w:sz w:val="28"/>
          <w:szCs w:val="28"/>
          <w:lang w:val="uk-UA" w:eastAsia="ru-RU"/>
        </w:rPr>
        <w:t>Автори, виходячи з поставленої  мети, окреслили лише напрями можливих розмежувань українського суспільства.</w:t>
      </w:r>
    </w:p>
    <w:p w:rsidR="002F6346" w:rsidRDefault="005A4AF7" w:rsidP="002F6346">
      <w:pPr>
        <w:spacing w:after="240" w:line="360" w:lineRule="auto"/>
        <w:ind w:firstLine="700"/>
        <w:jc w:val="both"/>
        <w:rPr>
          <w:rStyle w:val="rvts23"/>
          <w:rFonts w:ascii="Times New Roman" w:hAnsi="Times New Roman" w:cs="Times New Roman"/>
          <w:bCs/>
          <w:color w:val="333333"/>
          <w:sz w:val="28"/>
          <w:szCs w:val="28"/>
          <w:shd w:val="clear" w:color="auto" w:fill="FFFFFF"/>
          <w:lang w:val="uk-UA"/>
        </w:rPr>
      </w:pPr>
      <w:r w:rsidRPr="00A41931">
        <w:rPr>
          <w:rFonts w:ascii="Times New Roman" w:eastAsia="Times New Roman" w:hAnsi="Times New Roman" w:cs="Times New Roman"/>
          <w:bCs/>
          <w:color w:val="262626"/>
          <w:sz w:val="28"/>
          <w:szCs w:val="28"/>
          <w:lang w:val="uk-UA" w:eastAsia="ru-RU"/>
        </w:rPr>
        <w:t>Напрямки посилення стійкості українського суспільства</w:t>
      </w:r>
      <w:r w:rsidR="00A41931">
        <w:rPr>
          <w:rFonts w:ascii="Times New Roman" w:eastAsia="Times New Roman" w:hAnsi="Times New Roman" w:cs="Times New Roman"/>
          <w:bCs/>
          <w:color w:val="262626"/>
          <w:sz w:val="28"/>
          <w:szCs w:val="28"/>
          <w:lang w:val="uk-UA" w:eastAsia="ru-RU"/>
        </w:rPr>
        <w:t xml:space="preserve">. </w:t>
      </w:r>
      <w:r w:rsidRPr="00FC0E5D">
        <w:rPr>
          <w:rFonts w:ascii="Times New Roman" w:eastAsia="Times New Roman" w:hAnsi="Times New Roman" w:cs="Times New Roman"/>
          <w:color w:val="262626"/>
          <w:sz w:val="28"/>
          <w:szCs w:val="28"/>
          <w:lang w:val="uk-UA" w:eastAsia="ru-RU"/>
        </w:rPr>
        <w:t xml:space="preserve">Головна запорука протидії гібридним загрозам в соціальних доменах – сформоване, міцне </w:t>
      </w:r>
      <w:r w:rsidRPr="00FC0E5D">
        <w:rPr>
          <w:rFonts w:ascii="Times New Roman" w:eastAsia="Times New Roman" w:hAnsi="Times New Roman" w:cs="Times New Roman"/>
          <w:b/>
          <w:bCs/>
          <w:color w:val="262626"/>
          <w:sz w:val="28"/>
          <w:szCs w:val="28"/>
          <w:lang w:val="uk-UA" w:eastAsia="ru-RU"/>
        </w:rPr>
        <w:t xml:space="preserve">громадянське суспільство. </w:t>
      </w:r>
      <w:r w:rsidRPr="00FC0E5D">
        <w:rPr>
          <w:rFonts w:ascii="Times New Roman" w:eastAsia="Times New Roman" w:hAnsi="Times New Roman" w:cs="Times New Roman"/>
          <w:color w:val="262626"/>
          <w:sz w:val="28"/>
          <w:szCs w:val="28"/>
          <w:lang w:val="uk-UA" w:eastAsia="ru-RU"/>
        </w:rPr>
        <w:t>Автори виходять із положення, що в країні сформовано громадянське суспільство, показником чого стали Помаранчева революція та революція Гідності.</w:t>
      </w:r>
      <w:r w:rsidR="00A41931">
        <w:rPr>
          <w:rFonts w:ascii="Times New Roman" w:eastAsia="Times New Roman" w:hAnsi="Times New Roman" w:cs="Times New Roman"/>
          <w:color w:val="262626"/>
          <w:sz w:val="28"/>
          <w:szCs w:val="28"/>
          <w:lang w:val="uk-UA" w:eastAsia="ru-RU"/>
        </w:rPr>
        <w:t xml:space="preserve">  Подальші кроки нашого громадянського зростання визначені в узагальненому </w:t>
      </w:r>
      <w:r w:rsidR="002F6346">
        <w:rPr>
          <w:rFonts w:ascii="Times New Roman" w:eastAsia="Times New Roman" w:hAnsi="Times New Roman" w:cs="Times New Roman"/>
          <w:color w:val="262626"/>
          <w:sz w:val="28"/>
          <w:szCs w:val="28"/>
          <w:lang w:val="uk-UA" w:eastAsia="ru-RU"/>
        </w:rPr>
        <w:t>ґрунтовному</w:t>
      </w:r>
      <w:r w:rsidR="00A41931">
        <w:rPr>
          <w:rFonts w:ascii="Times New Roman" w:eastAsia="Times New Roman" w:hAnsi="Times New Roman" w:cs="Times New Roman"/>
          <w:color w:val="262626"/>
          <w:sz w:val="28"/>
          <w:szCs w:val="28"/>
          <w:lang w:val="uk-UA" w:eastAsia="ru-RU"/>
        </w:rPr>
        <w:t xml:space="preserve"> державному документі – Національній стратегії </w:t>
      </w:r>
      <w:r w:rsidR="00A41931" w:rsidRPr="002F6346">
        <w:rPr>
          <w:rStyle w:val="rvts23"/>
          <w:rFonts w:ascii="Times New Roman" w:hAnsi="Times New Roman" w:cs="Times New Roman"/>
          <w:bCs/>
          <w:color w:val="333333"/>
          <w:sz w:val="28"/>
          <w:szCs w:val="28"/>
          <w:shd w:val="clear" w:color="auto" w:fill="FFFFFF"/>
          <w:lang w:val="uk-UA"/>
        </w:rPr>
        <w:t>сприяння розвитку громадянського суспільства в Україні на 2021-2026 роки</w:t>
      </w:r>
      <w:r w:rsidR="002F6346">
        <w:rPr>
          <w:rStyle w:val="rvts23"/>
          <w:rFonts w:ascii="Times New Roman" w:hAnsi="Times New Roman" w:cs="Times New Roman"/>
          <w:bCs/>
          <w:color w:val="333333"/>
          <w:sz w:val="28"/>
          <w:szCs w:val="28"/>
          <w:shd w:val="clear" w:color="auto" w:fill="FFFFFF"/>
          <w:lang w:val="uk-UA"/>
        </w:rPr>
        <w:t xml:space="preserve"> </w:t>
      </w:r>
      <w:r w:rsidR="002F6346" w:rsidRPr="002F6346">
        <w:rPr>
          <w:rStyle w:val="rvts23"/>
          <w:rFonts w:ascii="Times New Roman" w:hAnsi="Times New Roman" w:cs="Times New Roman"/>
          <w:bCs/>
          <w:color w:val="333333"/>
          <w:sz w:val="28"/>
          <w:szCs w:val="28"/>
          <w:shd w:val="clear" w:color="auto" w:fill="FFFFFF"/>
        </w:rPr>
        <w:t>[7]</w:t>
      </w:r>
      <w:r w:rsidR="002F6346">
        <w:rPr>
          <w:rStyle w:val="rvts23"/>
          <w:rFonts w:ascii="Times New Roman" w:hAnsi="Times New Roman" w:cs="Times New Roman"/>
          <w:bCs/>
          <w:color w:val="333333"/>
          <w:sz w:val="28"/>
          <w:szCs w:val="28"/>
          <w:shd w:val="clear" w:color="auto" w:fill="FFFFFF"/>
          <w:lang w:val="uk-UA"/>
        </w:rPr>
        <w:t xml:space="preserve">, в якому представлено наступні напрями його розвитку та вдосконалення: </w:t>
      </w:r>
    </w:p>
    <w:p w:rsidR="005A4AF7" w:rsidRPr="002F6346" w:rsidRDefault="005A4AF7" w:rsidP="002F6346">
      <w:pPr>
        <w:pStyle w:val="a4"/>
        <w:numPr>
          <w:ilvl w:val="0"/>
          <w:numId w:val="1"/>
        </w:numPr>
        <w:spacing w:after="240" w:line="360" w:lineRule="auto"/>
        <w:jc w:val="both"/>
        <w:rPr>
          <w:rFonts w:ascii="Times New Roman" w:eastAsia="Times New Roman" w:hAnsi="Times New Roman" w:cs="Times New Roman"/>
          <w:sz w:val="28"/>
          <w:szCs w:val="28"/>
          <w:lang w:val="uk-UA" w:eastAsia="ru-RU"/>
        </w:rPr>
      </w:pPr>
      <w:r w:rsidRPr="002F6346">
        <w:rPr>
          <w:rFonts w:ascii="Times New Roman" w:eastAsia="Times New Roman" w:hAnsi="Times New Roman" w:cs="Times New Roman"/>
          <w:color w:val="333333"/>
          <w:sz w:val="28"/>
          <w:szCs w:val="28"/>
          <w:shd w:val="clear" w:color="auto" w:fill="FFFFFF"/>
          <w:lang w:val="uk-UA" w:eastAsia="ru-RU"/>
        </w:rPr>
        <w:lastRenderedPageBreak/>
        <w:t>Забезпечення ефективних процедур громадської участі у формуванні та реалізації державної політики на національному та регіональному рівнях, вирішенні питань місцевого значення;</w:t>
      </w:r>
    </w:p>
    <w:p w:rsidR="005A4AF7" w:rsidRPr="00FC0E5D" w:rsidRDefault="005A4AF7" w:rsidP="002F6346">
      <w:pPr>
        <w:pStyle w:val="a4"/>
        <w:numPr>
          <w:ilvl w:val="0"/>
          <w:numId w:val="1"/>
        </w:numPr>
        <w:spacing w:after="0" w:line="360" w:lineRule="auto"/>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333333"/>
          <w:sz w:val="28"/>
          <w:szCs w:val="28"/>
          <w:shd w:val="clear" w:color="auto" w:fill="FFFFFF"/>
          <w:lang w:val="uk-UA" w:eastAsia="ru-RU"/>
        </w:rPr>
        <w:t>Створення сприятливих умов для формування та інституційного розвитку інститутів громадянського суспільства;</w:t>
      </w:r>
    </w:p>
    <w:p w:rsidR="005A4AF7" w:rsidRPr="00FC0E5D" w:rsidRDefault="005A4AF7" w:rsidP="002F6346">
      <w:pPr>
        <w:pStyle w:val="a4"/>
        <w:numPr>
          <w:ilvl w:val="0"/>
          <w:numId w:val="1"/>
        </w:numPr>
        <w:spacing w:after="0" w:line="360" w:lineRule="auto"/>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333333"/>
          <w:sz w:val="28"/>
          <w:szCs w:val="28"/>
          <w:shd w:val="clear" w:color="auto" w:fill="FFFFFF"/>
          <w:lang w:val="uk-UA" w:eastAsia="ru-RU"/>
        </w:rPr>
        <w:t>Стимулювання участі інститутів громадянського суспільства в соціально-економічному розвитку України;</w:t>
      </w:r>
    </w:p>
    <w:p w:rsidR="005A4AF7" w:rsidRPr="00984386" w:rsidRDefault="005A4AF7" w:rsidP="002F6346">
      <w:pPr>
        <w:pStyle w:val="a4"/>
        <w:numPr>
          <w:ilvl w:val="0"/>
          <w:numId w:val="1"/>
        </w:numPr>
        <w:spacing w:after="0" w:line="360" w:lineRule="auto"/>
        <w:rPr>
          <w:rFonts w:ascii="Times New Roman" w:eastAsia="Times New Roman" w:hAnsi="Times New Roman" w:cs="Times New Roman"/>
          <w:sz w:val="28"/>
          <w:szCs w:val="28"/>
          <w:lang w:val="uk-UA" w:eastAsia="ru-RU"/>
        </w:rPr>
      </w:pPr>
      <w:r w:rsidRPr="00FC0E5D">
        <w:rPr>
          <w:rFonts w:ascii="Times New Roman" w:eastAsia="Times New Roman" w:hAnsi="Times New Roman" w:cs="Times New Roman"/>
          <w:color w:val="333333"/>
          <w:sz w:val="28"/>
          <w:szCs w:val="28"/>
          <w:shd w:val="clear" w:color="auto" w:fill="FFFFFF"/>
          <w:lang w:val="uk-UA" w:eastAsia="ru-RU"/>
        </w:rPr>
        <w:t xml:space="preserve">Створення сприятливих умов для </w:t>
      </w:r>
      <w:proofErr w:type="spellStart"/>
      <w:r w:rsidRPr="00FC0E5D">
        <w:rPr>
          <w:rFonts w:ascii="Times New Roman" w:eastAsia="Times New Roman" w:hAnsi="Times New Roman" w:cs="Times New Roman"/>
          <w:color w:val="333333"/>
          <w:sz w:val="28"/>
          <w:szCs w:val="28"/>
          <w:shd w:val="clear" w:color="auto" w:fill="FFFFFF"/>
          <w:lang w:val="uk-UA" w:eastAsia="ru-RU"/>
        </w:rPr>
        <w:t>міжсекторальної</w:t>
      </w:r>
      <w:proofErr w:type="spellEnd"/>
      <w:r w:rsidRPr="00FC0E5D">
        <w:rPr>
          <w:rFonts w:ascii="Times New Roman" w:eastAsia="Times New Roman" w:hAnsi="Times New Roman" w:cs="Times New Roman"/>
          <w:color w:val="333333"/>
          <w:sz w:val="28"/>
          <w:szCs w:val="28"/>
          <w:shd w:val="clear" w:color="auto" w:fill="FFFFFF"/>
          <w:lang w:val="uk-UA" w:eastAsia="ru-RU"/>
        </w:rPr>
        <w:t xml:space="preserve"> співпраці.</w:t>
      </w:r>
    </w:p>
    <w:p w:rsidR="00984386" w:rsidRDefault="00984386" w:rsidP="00984386">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Значною мірою розвитку громадянського суспільства сприяє молоде покоління країни, тому учасники вказаного проєкту спеціальну увагу приділили створенню нових навчальних курсів - спільного для всіх освітніх програм магістерського рівня «Гібридні загрози і комплексна безпека», а також спеціального курсу з дослідження гібридних загроз в межах конкретної освітньої програми. Так, автори, розробили курс «Історія та гібридні загрози», в якому визначаються основні  питання історії України та всесвітньої історії, що стали об’єктом викривлень, спотворень та штучної міфологізації. </w:t>
      </w:r>
    </w:p>
    <w:p w:rsidR="00984386" w:rsidRDefault="00984386" w:rsidP="00984386">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Безумовно, громадянське суспільство України значно змінилося в умовах повномасштабної російської агресії і це питання буде предметом подальшого дослідження авторів. </w:t>
      </w:r>
    </w:p>
    <w:p w:rsidR="00984386" w:rsidRDefault="00984386" w:rsidP="00984386">
      <w:pPr>
        <w:spacing w:after="0" w:line="360" w:lineRule="auto"/>
        <w:ind w:firstLine="708"/>
        <w:jc w:val="both"/>
        <w:rPr>
          <w:rFonts w:ascii="Times New Roman" w:eastAsia="Times New Roman" w:hAnsi="Times New Roman" w:cs="Times New Roman"/>
          <w:b/>
          <w:sz w:val="28"/>
          <w:szCs w:val="28"/>
          <w:lang w:val="uk-UA" w:eastAsia="ru-RU"/>
        </w:rPr>
      </w:pPr>
      <w:r w:rsidRPr="00984386">
        <w:rPr>
          <w:rFonts w:ascii="Times New Roman" w:eastAsia="Times New Roman" w:hAnsi="Times New Roman" w:cs="Times New Roman"/>
          <w:b/>
          <w:sz w:val="28"/>
          <w:szCs w:val="28"/>
          <w:lang w:val="uk-UA" w:eastAsia="ru-RU"/>
        </w:rPr>
        <w:t>РЕЗЮМЕ</w:t>
      </w:r>
    </w:p>
    <w:p w:rsidR="005D4005" w:rsidRDefault="00984386" w:rsidP="00984386">
      <w:pPr>
        <w:spacing w:after="0" w:line="360" w:lineRule="auto"/>
        <w:ind w:firstLine="708"/>
        <w:jc w:val="both"/>
        <w:rPr>
          <w:rFonts w:ascii="Times New Roman" w:eastAsia="Times New Roman" w:hAnsi="Times New Roman" w:cs="Times New Roman"/>
          <w:sz w:val="28"/>
          <w:szCs w:val="28"/>
          <w:lang w:val="uk-UA" w:eastAsia="ru-RU"/>
        </w:rPr>
      </w:pPr>
      <w:r w:rsidRPr="00984386">
        <w:rPr>
          <w:rFonts w:ascii="Times New Roman" w:eastAsia="Times New Roman" w:hAnsi="Times New Roman" w:cs="Times New Roman"/>
          <w:sz w:val="28"/>
          <w:szCs w:val="28"/>
          <w:lang w:val="uk-UA" w:eastAsia="ru-RU"/>
        </w:rPr>
        <w:t xml:space="preserve">Автори статті </w:t>
      </w:r>
      <w:r>
        <w:rPr>
          <w:rFonts w:ascii="Times New Roman" w:eastAsia="Times New Roman" w:hAnsi="Times New Roman" w:cs="Times New Roman"/>
          <w:sz w:val="28"/>
          <w:szCs w:val="28"/>
          <w:lang w:val="uk-UA" w:eastAsia="ru-RU"/>
        </w:rPr>
        <w:t xml:space="preserve"> в межах проєкту Еразмус+ «Академічна протидія гібридним загрозам» визначають значення соціального </w:t>
      </w:r>
      <w:r w:rsidR="005D4005">
        <w:rPr>
          <w:rFonts w:ascii="Times New Roman" w:eastAsia="Times New Roman" w:hAnsi="Times New Roman" w:cs="Times New Roman"/>
          <w:sz w:val="28"/>
          <w:szCs w:val="28"/>
          <w:lang w:val="uk-UA" w:eastAsia="ru-RU"/>
        </w:rPr>
        <w:t xml:space="preserve">(громадянського) </w:t>
      </w:r>
      <w:r>
        <w:rPr>
          <w:rFonts w:ascii="Times New Roman" w:eastAsia="Times New Roman" w:hAnsi="Times New Roman" w:cs="Times New Roman"/>
          <w:sz w:val="28"/>
          <w:szCs w:val="28"/>
          <w:lang w:val="uk-UA" w:eastAsia="ru-RU"/>
        </w:rPr>
        <w:t>домену</w:t>
      </w:r>
      <w:r w:rsidR="005D4005">
        <w:rPr>
          <w:rFonts w:ascii="Times New Roman" w:eastAsia="Times New Roman" w:hAnsi="Times New Roman" w:cs="Times New Roman"/>
          <w:sz w:val="28"/>
          <w:szCs w:val="28"/>
          <w:lang w:val="uk-UA" w:eastAsia="ru-RU"/>
        </w:rPr>
        <w:t xml:space="preserve"> для сучасного українського суспільства. Використовуючи моделі розмежувань, вони окреслили основні зрізи, які можуть бути потенційно небезпечними для створення суспільних розривів: майнові, етнічні, релігійні питання, проблеми децентралізації, ціннісні орієнтири  тощо. На основі державних документів визначено шляхи посилення стійкості українського суспільства, зокрема  серед студентської молоді шляхом викладання нових навчальних дисциплін «Гібридні загрози та комплексна безпека», «Історія та гібридні загрози» та ін.</w:t>
      </w:r>
    </w:p>
    <w:p w:rsidR="00984386" w:rsidRDefault="005D4005" w:rsidP="00984386">
      <w:pPr>
        <w:spacing w:after="0" w:line="360" w:lineRule="auto"/>
        <w:ind w:firstLine="708"/>
        <w:jc w:val="both"/>
        <w:rPr>
          <w:rFonts w:ascii="Times New Roman" w:eastAsia="Times New Roman" w:hAnsi="Times New Roman" w:cs="Times New Roman"/>
          <w:sz w:val="28"/>
          <w:szCs w:val="28"/>
          <w:lang w:val="uk-UA" w:eastAsia="ru-RU"/>
        </w:rPr>
      </w:pPr>
      <w:r w:rsidRPr="006F7C3D">
        <w:rPr>
          <w:rFonts w:ascii="Times New Roman" w:eastAsia="Times New Roman" w:hAnsi="Times New Roman" w:cs="Times New Roman"/>
          <w:b/>
          <w:sz w:val="28"/>
          <w:szCs w:val="28"/>
          <w:lang w:val="uk-UA" w:eastAsia="ru-RU"/>
        </w:rPr>
        <w:lastRenderedPageBreak/>
        <w:t>Ключові слова:</w:t>
      </w:r>
      <w:r>
        <w:rPr>
          <w:rFonts w:ascii="Times New Roman" w:eastAsia="Times New Roman" w:hAnsi="Times New Roman" w:cs="Times New Roman"/>
          <w:sz w:val="28"/>
          <w:szCs w:val="28"/>
          <w:lang w:val="uk-UA" w:eastAsia="ru-RU"/>
        </w:rPr>
        <w:t xml:space="preserve"> гібридні з</w:t>
      </w:r>
      <w:r w:rsidR="006F7C3D">
        <w:rPr>
          <w:rFonts w:ascii="Times New Roman" w:eastAsia="Times New Roman" w:hAnsi="Times New Roman" w:cs="Times New Roman"/>
          <w:sz w:val="28"/>
          <w:szCs w:val="28"/>
          <w:lang w:val="uk-UA" w:eastAsia="ru-RU"/>
        </w:rPr>
        <w:t>агрози, соціальні домени,  моделі</w:t>
      </w:r>
      <w:r>
        <w:rPr>
          <w:rFonts w:ascii="Times New Roman" w:eastAsia="Times New Roman" w:hAnsi="Times New Roman" w:cs="Times New Roman"/>
          <w:sz w:val="28"/>
          <w:szCs w:val="28"/>
          <w:lang w:val="uk-UA" w:eastAsia="ru-RU"/>
        </w:rPr>
        <w:t xml:space="preserve"> розмежувань, </w:t>
      </w:r>
      <w:r w:rsidR="006F7C3D">
        <w:rPr>
          <w:rFonts w:ascii="Times New Roman" w:eastAsia="Times New Roman" w:hAnsi="Times New Roman" w:cs="Times New Roman"/>
          <w:sz w:val="28"/>
          <w:szCs w:val="28"/>
          <w:lang w:val="uk-UA" w:eastAsia="ru-RU"/>
        </w:rPr>
        <w:t>стійкість українського суспільства.</w:t>
      </w:r>
      <w:r>
        <w:rPr>
          <w:rFonts w:ascii="Times New Roman" w:eastAsia="Times New Roman" w:hAnsi="Times New Roman" w:cs="Times New Roman"/>
          <w:sz w:val="28"/>
          <w:szCs w:val="28"/>
          <w:lang w:val="uk-UA" w:eastAsia="ru-RU"/>
        </w:rPr>
        <w:t xml:space="preserve"> </w:t>
      </w:r>
    </w:p>
    <w:p w:rsidR="006F7C3D" w:rsidRDefault="006F7C3D" w:rsidP="00984386">
      <w:pPr>
        <w:spacing w:after="0" w:line="360" w:lineRule="auto"/>
        <w:ind w:firstLine="708"/>
        <w:jc w:val="both"/>
        <w:rPr>
          <w:rFonts w:ascii="Times New Roman" w:eastAsia="Times New Roman" w:hAnsi="Times New Roman" w:cs="Times New Roman"/>
          <w:b/>
          <w:sz w:val="28"/>
          <w:szCs w:val="28"/>
          <w:lang w:val="en-US" w:eastAsia="ru-RU"/>
        </w:rPr>
      </w:pPr>
      <w:r w:rsidRPr="006F7C3D">
        <w:rPr>
          <w:rFonts w:ascii="Times New Roman" w:eastAsia="Times New Roman" w:hAnsi="Times New Roman" w:cs="Times New Roman"/>
          <w:b/>
          <w:sz w:val="28"/>
          <w:szCs w:val="28"/>
          <w:lang w:val="en-US" w:eastAsia="ru-RU"/>
        </w:rPr>
        <w:t>ABSTRACT</w:t>
      </w:r>
    </w:p>
    <w:p w:rsidR="00071BCB" w:rsidRPr="00071BCB" w:rsidRDefault="00071BCB" w:rsidP="00984386">
      <w:pPr>
        <w:spacing w:after="0" w:line="360" w:lineRule="auto"/>
        <w:ind w:firstLine="708"/>
        <w:jc w:val="both"/>
        <w:rPr>
          <w:rFonts w:ascii="Times New Roman" w:eastAsia="Times New Roman" w:hAnsi="Times New Roman" w:cs="Times New Roman"/>
          <w:sz w:val="28"/>
          <w:szCs w:val="28"/>
          <w:lang w:val="en-US" w:eastAsia="ru-RU"/>
        </w:rPr>
      </w:pPr>
      <w:r w:rsidRPr="00071BCB">
        <w:rPr>
          <w:rFonts w:ascii="Times New Roman" w:eastAsia="Times New Roman" w:hAnsi="Times New Roman" w:cs="Times New Roman"/>
          <w:sz w:val="28"/>
          <w:szCs w:val="28"/>
          <w:lang w:val="en-US" w:eastAsia="ru-RU"/>
        </w:rPr>
        <w:t xml:space="preserve">The authors of the article within the Erasmus+ project "Academic </w:t>
      </w:r>
      <w:r>
        <w:rPr>
          <w:rFonts w:ascii="Times New Roman" w:eastAsia="Times New Roman" w:hAnsi="Times New Roman" w:cs="Times New Roman"/>
          <w:sz w:val="28"/>
          <w:szCs w:val="28"/>
          <w:lang w:val="en-US" w:eastAsia="ru-RU"/>
        </w:rPr>
        <w:t>Response</w:t>
      </w:r>
      <w:r w:rsidRPr="00071BCB">
        <w:rPr>
          <w:rFonts w:ascii="Times New Roman" w:eastAsia="Times New Roman" w:hAnsi="Times New Roman" w:cs="Times New Roman"/>
          <w:sz w:val="28"/>
          <w:szCs w:val="28"/>
          <w:lang w:val="en-US" w:eastAsia="ru-RU"/>
        </w:rPr>
        <w:t xml:space="preserve"> to Hybrid Threats" determine the importance of the social (civil) domain for modern Ukrainian society. Using models of demarcations, they outlined the main sections that can be potentially dangerous for creating social gaps: property, ethnic, religious issues, decentralization issues, value orientations, etc. On the basis of state documents, ways to strengthen the stability of Ukrainian society, in particular among student youth, by teaching new academic disciplines "Hybrid threats and complex security", "History and hybrid threats", etc.</w:t>
      </w:r>
    </w:p>
    <w:p w:rsidR="006F7C3D" w:rsidRPr="006F7C3D" w:rsidRDefault="006F7C3D" w:rsidP="00984386">
      <w:pPr>
        <w:spacing w:after="0" w:line="360" w:lineRule="auto"/>
        <w:ind w:firstLine="708"/>
        <w:jc w:val="both"/>
        <w:rPr>
          <w:rFonts w:ascii="Times New Roman" w:eastAsia="Times New Roman" w:hAnsi="Times New Roman" w:cs="Times New Roman"/>
          <w:sz w:val="28"/>
          <w:szCs w:val="28"/>
          <w:lang w:val="en-US" w:eastAsia="ru-RU"/>
        </w:rPr>
      </w:pPr>
      <w:r w:rsidRPr="006F7C3D">
        <w:rPr>
          <w:rFonts w:ascii="Times New Roman" w:eastAsia="Times New Roman" w:hAnsi="Times New Roman" w:cs="Times New Roman"/>
          <w:b/>
          <w:sz w:val="28"/>
          <w:szCs w:val="28"/>
          <w:lang w:val="en-US" w:eastAsia="ru-RU"/>
        </w:rPr>
        <w:t xml:space="preserve">Keywords: </w:t>
      </w:r>
      <w:r w:rsidRPr="006F7C3D">
        <w:rPr>
          <w:rFonts w:ascii="Times New Roman" w:eastAsia="Times New Roman" w:hAnsi="Times New Roman" w:cs="Times New Roman"/>
          <w:sz w:val="28"/>
          <w:szCs w:val="28"/>
          <w:lang w:val="en-US" w:eastAsia="ru-RU"/>
        </w:rPr>
        <w:t>hybrid threats, social domains, demarcation models, stability of Ukrainian society.</w:t>
      </w:r>
    </w:p>
    <w:p w:rsidR="006F7C3D" w:rsidRPr="006F7C3D" w:rsidRDefault="006F7C3D" w:rsidP="00984386">
      <w:pPr>
        <w:spacing w:after="0" w:line="360" w:lineRule="auto"/>
        <w:ind w:firstLine="708"/>
        <w:jc w:val="both"/>
        <w:rPr>
          <w:rFonts w:ascii="Times New Roman" w:eastAsia="Times New Roman" w:hAnsi="Times New Roman" w:cs="Times New Roman"/>
          <w:b/>
          <w:sz w:val="28"/>
          <w:szCs w:val="28"/>
          <w:lang w:val="en-US" w:eastAsia="ru-RU"/>
        </w:rPr>
      </w:pPr>
    </w:p>
    <w:p w:rsidR="005A4AF7" w:rsidRPr="00FC0E5D" w:rsidRDefault="002F6346" w:rsidP="002F6346">
      <w:pPr>
        <w:spacing w:before="120" w:after="0" w:line="360" w:lineRule="auto"/>
        <w:jc w:val="center"/>
        <w:rPr>
          <w:rFonts w:ascii="Times New Roman" w:eastAsia="Times New Roman" w:hAnsi="Times New Roman" w:cs="Times New Roman"/>
          <w:sz w:val="28"/>
          <w:szCs w:val="28"/>
          <w:lang w:val="uk-UA" w:eastAsia="ru-RU"/>
        </w:rPr>
      </w:pPr>
      <w:r w:rsidRPr="00EF62AB">
        <w:rPr>
          <w:rFonts w:ascii="Times New Roman" w:hAnsi="Times New Roman"/>
          <w:b/>
          <w:sz w:val="28"/>
          <w:szCs w:val="28"/>
          <w:lang w:val="uk-UA"/>
        </w:rPr>
        <w:t>СПИСОК ВИКОРИСТАНИХ ДЖЕРЕЛ</w:t>
      </w:r>
    </w:p>
    <w:p w:rsidR="00B546C6" w:rsidRPr="00CA672E" w:rsidRDefault="00071BCB" w:rsidP="00071BCB">
      <w:pPr>
        <w:pStyle w:val="a4"/>
        <w:numPr>
          <w:ilvl w:val="0"/>
          <w:numId w:val="6"/>
        </w:numPr>
        <w:spacing w:before="120" w:after="0" w:line="360" w:lineRule="auto"/>
        <w:jc w:val="both"/>
        <w:rPr>
          <w:rFonts w:ascii="Times New Roman" w:eastAsia="Times New Roman" w:hAnsi="Times New Roman" w:cs="Times New Roman"/>
          <w:color w:val="262626"/>
          <w:sz w:val="28"/>
          <w:szCs w:val="28"/>
          <w:lang w:val="uk-UA" w:eastAsia="ru-RU"/>
        </w:rPr>
      </w:pPr>
      <w:r>
        <w:rPr>
          <w:rFonts w:ascii="Times New Roman" w:hAnsi="Times New Roman" w:cs="Times New Roman"/>
          <w:sz w:val="28"/>
          <w:szCs w:val="28"/>
        </w:rPr>
        <w:t xml:space="preserve"> </w:t>
      </w:r>
      <w:r w:rsidR="00CA672E" w:rsidRPr="00CA672E">
        <w:rPr>
          <w:rFonts w:ascii="Times New Roman" w:hAnsi="Times New Roman" w:cs="Times New Roman"/>
          <w:sz w:val="28"/>
          <w:szCs w:val="28"/>
          <w:lang w:val="uk-UA"/>
        </w:rPr>
        <w:t xml:space="preserve">Національна стійкість України: стратегія відповіді на виклики та випередження гібридних загроз: національна доповідь / ред. </w:t>
      </w:r>
      <w:proofErr w:type="spellStart"/>
      <w:r w:rsidR="00CA672E" w:rsidRPr="00CA672E">
        <w:rPr>
          <w:rFonts w:ascii="Times New Roman" w:hAnsi="Times New Roman" w:cs="Times New Roman"/>
          <w:sz w:val="28"/>
          <w:szCs w:val="28"/>
          <w:lang w:val="uk-UA"/>
        </w:rPr>
        <w:t>кол</w:t>
      </w:r>
      <w:proofErr w:type="spellEnd"/>
      <w:r w:rsidR="00CA672E" w:rsidRPr="00CA672E">
        <w:rPr>
          <w:rFonts w:ascii="Times New Roman" w:hAnsi="Times New Roman" w:cs="Times New Roman"/>
          <w:sz w:val="28"/>
          <w:szCs w:val="28"/>
          <w:lang w:val="uk-UA"/>
        </w:rPr>
        <w:t xml:space="preserve">. С. І. </w:t>
      </w:r>
      <w:proofErr w:type="spellStart"/>
      <w:r w:rsidR="00CA672E" w:rsidRPr="00CA672E">
        <w:rPr>
          <w:rFonts w:ascii="Times New Roman" w:hAnsi="Times New Roman" w:cs="Times New Roman"/>
          <w:sz w:val="28"/>
          <w:szCs w:val="28"/>
          <w:lang w:val="uk-UA"/>
        </w:rPr>
        <w:t>Пирожков</w:t>
      </w:r>
      <w:proofErr w:type="spellEnd"/>
      <w:r w:rsidR="00CA672E" w:rsidRPr="00CA672E">
        <w:rPr>
          <w:rFonts w:ascii="Times New Roman" w:hAnsi="Times New Roman" w:cs="Times New Roman"/>
          <w:sz w:val="28"/>
          <w:szCs w:val="28"/>
          <w:lang w:val="uk-UA"/>
        </w:rPr>
        <w:t xml:space="preserve">, О. М. Майборода, Н. В. </w:t>
      </w:r>
      <w:proofErr w:type="spellStart"/>
      <w:r w:rsidR="00CA672E" w:rsidRPr="00CA672E">
        <w:rPr>
          <w:rFonts w:ascii="Times New Roman" w:hAnsi="Times New Roman" w:cs="Times New Roman"/>
          <w:sz w:val="28"/>
          <w:szCs w:val="28"/>
          <w:lang w:val="uk-UA"/>
        </w:rPr>
        <w:t>Хамітов</w:t>
      </w:r>
      <w:proofErr w:type="spellEnd"/>
      <w:r w:rsidR="00CA672E" w:rsidRPr="00CA672E">
        <w:rPr>
          <w:rFonts w:ascii="Times New Roman" w:hAnsi="Times New Roman" w:cs="Times New Roman"/>
          <w:sz w:val="28"/>
          <w:szCs w:val="28"/>
          <w:lang w:val="uk-UA"/>
        </w:rPr>
        <w:t xml:space="preserve">, Є. І. </w:t>
      </w:r>
      <w:proofErr w:type="spellStart"/>
      <w:r w:rsidR="00CA672E" w:rsidRPr="00CA672E">
        <w:rPr>
          <w:rFonts w:ascii="Times New Roman" w:hAnsi="Times New Roman" w:cs="Times New Roman"/>
          <w:sz w:val="28"/>
          <w:szCs w:val="28"/>
          <w:lang w:val="uk-UA"/>
        </w:rPr>
        <w:t>Головаха</w:t>
      </w:r>
      <w:proofErr w:type="spellEnd"/>
      <w:r w:rsidR="00CA672E" w:rsidRPr="00CA672E">
        <w:rPr>
          <w:rFonts w:ascii="Times New Roman" w:hAnsi="Times New Roman" w:cs="Times New Roman"/>
          <w:sz w:val="28"/>
          <w:szCs w:val="28"/>
          <w:lang w:val="uk-UA"/>
        </w:rPr>
        <w:t xml:space="preserve">, С. С. </w:t>
      </w:r>
      <w:proofErr w:type="spellStart"/>
      <w:r w:rsidR="00CA672E" w:rsidRPr="00CA672E">
        <w:rPr>
          <w:rFonts w:ascii="Times New Roman" w:hAnsi="Times New Roman" w:cs="Times New Roman"/>
          <w:sz w:val="28"/>
          <w:szCs w:val="28"/>
          <w:lang w:val="uk-UA"/>
        </w:rPr>
        <w:t>Дембіцький</w:t>
      </w:r>
      <w:proofErr w:type="spellEnd"/>
      <w:r w:rsidR="00CA672E" w:rsidRPr="00CA672E">
        <w:rPr>
          <w:rFonts w:ascii="Times New Roman" w:hAnsi="Times New Roman" w:cs="Times New Roman"/>
          <w:sz w:val="28"/>
          <w:szCs w:val="28"/>
          <w:lang w:val="uk-UA"/>
        </w:rPr>
        <w:t xml:space="preserve">, В. А. Смолій, О. В. </w:t>
      </w:r>
      <w:proofErr w:type="spellStart"/>
      <w:r w:rsidR="00CA672E" w:rsidRPr="00CA672E">
        <w:rPr>
          <w:rFonts w:ascii="Times New Roman" w:hAnsi="Times New Roman" w:cs="Times New Roman"/>
          <w:sz w:val="28"/>
          <w:szCs w:val="28"/>
          <w:lang w:val="uk-UA"/>
        </w:rPr>
        <w:t>Скрипнюк</w:t>
      </w:r>
      <w:proofErr w:type="spellEnd"/>
      <w:r w:rsidR="00CA672E" w:rsidRPr="00CA672E">
        <w:rPr>
          <w:rFonts w:ascii="Times New Roman" w:hAnsi="Times New Roman" w:cs="Times New Roman"/>
          <w:sz w:val="28"/>
          <w:szCs w:val="28"/>
          <w:lang w:val="uk-UA"/>
        </w:rPr>
        <w:t xml:space="preserve">, С. В. </w:t>
      </w:r>
      <w:proofErr w:type="spellStart"/>
      <w:r w:rsidR="00CA672E" w:rsidRPr="00CA672E">
        <w:rPr>
          <w:rFonts w:ascii="Times New Roman" w:hAnsi="Times New Roman" w:cs="Times New Roman"/>
          <w:sz w:val="28"/>
          <w:szCs w:val="28"/>
          <w:lang w:val="uk-UA"/>
        </w:rPr>
        <w:t>Стоєцький</w:t>
      </w:r>
      <w:proofErr w:type="spellEnd"/>
      <w:r w:rsidR="00CA672E" w:rsidRPr="00CA672E">
        <w:rPr>
          <w:rFonts w:ascii="Times New Roman" w:hAnsi="Times New Roman" w:cs="Times New Roman"/>
          <w:sz w:val="28"/>
          <w:szCs w:val="28"/>
          <w:lang w:val="uk-UA"/>
        </w:rPr>
        <w:t xml:space="preserve"> / Інститут політичних і етнонаціональних досліджень ім. І. Ф. Кураса НАН України. Київ, 2022. 552 с.</w:t>
      </w:r>
    </w:p>
    <w:p w:rsidR="00071BCB" w:rsidRDefault="00B546C6" w:rsidP="00071BCB">
      <w:pPr>
        <w:pStyle w:val="a4"/>
        <w:numPr>
          <w:ilvl w:val="0"/>
          <w:numId w:val="6"/>
        </w:numPr>
        <w:shd w:val="clear" w:color="auto" w:fill="FFFFFF"/>
        <w:spacing w:before="120" w:after="0" w:line="360" w:lineRule="auto"/>
        <w:jc w:val="both"/>
        <w:textAlignment w:val="baseline"/>
        <w:rPr>
          <w:rStyle w:val="a3"/>
          <w:rFonts w:ascii="Times New Roman" w:hAnsi="Times New Roman"/>
          <w:color w:val="auto"/>
          <w:sz w:val="28"/>
          <w:szCs w:val="28"/>
          <w:u w:val="none"/>
        </w:rPr>
      </w:pPr>
      <w:r w:rsidRPr="00071BCB">
        <w:rPr>
          <w:rFonts w:ascii="Times New Roman" w:eastAsia="Times New Roman" w:hAnsi="Times New Roman" w:cs="Times New Roman"/>
          <w:color w:val="262626"/>
          <w:sz w:val="28"/>
          <w:szCs w:val="28"/>
          <w:lang w:val="uk-UA" w:eastAsia="ru-RU"/>
        </w:rPr>
        <w:t xml:space="preserve">Академічна протидія гібридним загрозам. </w:t>
      </w:r>
      <w:r w:rsidR="007E3F1C" w:rsidRPr="00071BCB">
        <w:rPr>
          <w:rFonts w:ascii="Times New Roman" w:hAnsi="Times New Roman" w:cs="Times New Roman"/>
          <w:sz w:val="28"/>
          <w:szCs w:val="28"/>
          <w:lang w:val="en-US"/>
        </w:rPr>
        <w:t>URL</w:t>
      </w:r>
      <w:r w:rsidR="007E3F1C" w:rsidRPr="00071BCB">
        <w:rPr>
          <w:rFonts w:ascii="Times New Roman" w:hAnsi="Times New Roman" w:cs="Times New Roman"/>
          <w:sz w:val="28"/>
          <w:szCs w:val="28"/>
          <w:lang w:val="uk-UA"/>
        </w:rPr>
        <w:t>:</w:t>
      </w:r>
      <w:r w:rsidR="007E3F1C" w:rsidRPr="00071BCB">
        <w:rPr>
          <w:rFonts w:ascii="Times New Roman" w:hAnsi="Times New Roman" w:cs="Times New Roman"/>
          <w:sz w:val="28"/>
          <w:szCs w:val="28"/>
        </w:rPr>
        <w:t xml:space="preserve"> </w:t>
      </w:r>
      <w:hyperlink r:id="rId5" w:history="1">
        <w:r w:rsidR="007E3F1C" w:rsidRPr="00071BCB">
          <w:rPr>
            <w:rStyle w:val="a3"/>
            <w:rFonts w:ascii="Times New Roman" w:eastAsia="Times New Roman" w:hAnsi="Times New Roman" w:cs="Times New Roman"/>
            <w:sz w:val="28"/>
            <w:szCs w:val="28"/>
            <w:lang w:val="uk-UA" w:eastAsia="ru-RU"/>
          </w:rPr>
          <w:t>https://warn-erasmus.eu/ua/</w:t>
        </w:r>
      </w:hyperlink>
      <w:r w:rsidR="00071BCB" w:rsidRPr="00071BCB">
        <w:rPr>
          <w:rStyle w:val="a3"/>
          <w:rFonts w:ascii="Times New Roman" w:eastAsia="Times New Roman" w:hAnsi="Times New Roman" w:cs="Times New Roman"/>
          <w:sz w:val="28"/>
          <w:szCs w:val="28"/>
          <w:lang w:eastAsia="ru-RU"/>
        </w:rPr>
        <w:t xml:space="preserve"> </w:t>
      </w:r>
      <w:r w:rsidR="007E3F1C" w:rsidRPr="00071BCB">
        <w:rPr>
          <w:rFonts w:ascii="Times New Roman" w:hAnsi="Times New Roman" w:cs="Times New Roman"/>
          <w:sz w:val="28"/>
          <w:szCs w:val="28"/>
          <w:lang w:val="uk-UA"/>
        </w:rPr>
        <w:t xml:space="preserve"> </w:t>
      </w:r>
      <w:r w:rsidR="007E3F1C" w:rsidRPr="00071BCB">
        <w:rPr>
          <w:rStyle w:val="a3"/>
          <w:rFonts w:ascii="Times New Roman" w:hAnsi="Times New Roman"/>
          <w:color w:val="auto"/>
          <w:sz w:val="28"/>
          <w:szCs w:val="28"/>
          <w:u w:val="none"/>
          <w:lang w:bidi="lo-LA"/>
        </w:rPr>
        <w:t xml:space="preserve">(Дата </w:t>
      </w:r>
      <w:r w:rsidR="007E3F1C" w:rsidRPr="00071BCB">
        <w:rPr>
          <w:rStyle w:val="a3"/>
          <w:rFonts w:ascii="Times New Roman" w:hAnsi="Times New Roman"/>
          <w:color w:val="auto"/>
          <w:sz w:val="28"/>
          <w:szCs w:val="28"/>
          <w:u w:val="none"/>
          <w:lang w:val="uk-UA" w:bidi="lo-LA"/>
        </w:rPr>
        <w:t>з</w:t>
      </w:r>
      <w:r w:rsidR="007E3F1C" w:rsidRPr="00071BCB">
        <w:rPr>
          <w:rStyle w:val="a3"/>
          <w:rFonts w:ascii="Times New Roman" w:hAnsi="Times New Roman"/>
          <w:color w:val="auto"/>
          <w:sz w:val="28"/>
          <w:szCs w:val="28"/>
          <w:u w:val="none"/>
          <w:lang w:val="uk-UA"/>
        </w:rPr>
        <w:t xml:space="preserve">вернення: </w:t>
      </w:r>
      <w:r w:rsidR="007E3F1C" w:rsidRPr="00071BCB">
        <w:rPr>
          <w:rStyle w:val="a3"/>
          <w:rFonts w:ascii="Times New Roman" w:hAnsi="Times New Roman"/>
          <w:color w:val="auto"/>
          <w:sz w:val="28"/>
          <w:szCs w:val="28"/>
          <w:u w:val="none"/>
        </w:rPr>
        <w:t>09.10.2023).</w:t>
      </w:r>
    </w:p>
    <w:p w:rsidR="0027389D" w:rsidRPr="00071BCB" w:rsidRDefault="0027389D" w:rsidP="00071BCB">
      <w:pPr>
        <w:pStyle w:val="a4"/>
        <w:numPr>
          <w:ilvl w:val="0"/>
          <w:numId w:val="6"/>
        </w:numPr>
        <w:shd w:val="clear" w:color="auto" w:fill="FFFFFF"/>
        <w:spacing w:before="120" w:after="0" w:line="360" w:lineRule="auto"/>
        <w:jc w:val="both"/>
        <w:textAlignment w:val="baseline"/>
        <w:rPr>
          <w:rStyle w:val="a3"/>
          <w:rFonts w:ascii="Times New Roman" w:hAnsi="Times New Roman"/>
          <w:color w:val="auto"/>
          <w:sz w:val="28"/>
          <w:szCs w:val="28"/>
          <w:u w:val="none"/>
        </w:rPr>
      </w:pPr>
      <w:r w:rsidRPr="00071BCB">
        <w:rPr>
          <w:rStyle w:val="a3"/>
          <w:rFonts w:ascii="Times New Roman" w:hAnsi="Times New Roman"/>
          <w:color w:val="auto"/>
          <w:sz w:val="28"/>
          <w:szCs w:val="28"/>
          <w:u w:val="none"/>
          <w:lang w:val="uk-UA"/>
        </w:rPr>
        <w:t xml:space="preserve"> </w:t>
      </w:r>
      <w:r w:rsidRPr="00071BCB">
        <w:rPr>
          <w:rFonts w:ascii="Times New Roman" w:hAnsi="Times New Roman" w:cs="Times New Roman"/>
          <w:sz w:val="28"/>
          <w:szCs w:val="28"/>
          <w:lang w:val="uk-UA"/>
        </w:rPr>
        <w:t xml:space="preserve">Електронний ресурс: Європейський центр з протидії гібридним загрозам </w:t>
      </w:r>
      <w:proofErr w:type="spellStart"/>
      <w:r w:rsidRPr="00071BCB">
        <w:rPr>
          <w:rFonts w:ascii="Times New Roman" w:hAnsi="Times New Roman" w:cs="Times New Roman"/>
          <w:sz w:val="28"/>
          <w:szCs w:val="28"/>
          <w:lang w:val="uk-UA"/>
        </w:rPr>
        <w:t>Hybrid</w:t>
      </w:r>
      <w:proofErr w:type="spellEnd"/>
      <w:r w:rsidRPr="00071BCB">
        <w:rPr>
          <w:rFonts w:ascii="Times New Roman" w:hAnsi="Times New Roman" w:cs="Times New Roman"/>
          <w:sz w:val="28"/>
          <w:szCs w:val="28"/>
          <w:lang w:val="uk-UA"/>
        </w:rPr>
        <w:t> </w:t>
      </w:r>
      <w:proofErr w:type="spellStart"/>
      <w:r w:rsidRPr="00071BCB">
        <w:rPr>
          <w:rFonts w:ascii="Times New Roman" w:hAnsi="Times New Roman" w:cs="Times New Roman"/>
          <w:sz w:val="28"/>
          <w:szCs w:val="28"/>
          <w:lang w:val="uk-UA"/>
        </w:rPr>
        <w:t>CoE</w:t>
      </w:r>
      <w:proofErr w:type="spellEnd"/>
      <w:r w:rsidRPr="00071BCB">
        <w:rPr>
          <w:rFonts w:ascii="Times New Roman" w:hAnsi="Times New Roman" w:cs="Times New Roman"/>
          <w:sz w:val="28"/>
          <w:szCs w:val="28"/>
          <w:lang w:val="uk-UA"/>
        </w:rPr>
        <w:t>. </w:t>
      </w:r>
      <w:r w:rsidRPr="00071BCB">
        <w:rPr>
          <w:rFonts w:ascii="Times New Roman" w:hAnsi="Times New Roman" w:cs="Times New Roman"/>
          <w:sz w:val="28"/>
          <w:szCs w:val="28"/>
          <w:lang w:val="en-US"/>
        </w:rPr>
        <w:t>URL</w:t>
      </w:r>
      <w:r w:rsidRPr="00071BCB">
        <w:rPr>
          <w:rFonts w:ascii="Times New Roman" w:hAnsi="Times New Roman" w:cs="Times New Roman"/>
          <w:sz w:val="28"/>
          <w:szCs w:val="28"/>
          <w:lang w:val="uk-UA"/>
        </w:rPr>
        <w:t>:</w:t>
      </w:r>
      <w:r w:rsidRPr="00071BCB">
        <w:rPr>
          <w:sz w:val="28"/>
          <w:szCs w:val="28"/>
          <w:lang w:val="uk-UA"/>
        </w:rPr>
        <w:t xml:space="preserve"> </w:t>
      </w:r>
      <w:hyperlink r:id="rId6" w:history="1">
        <w:r w:rsidRPr="00071BCB">
          <w:rPr>
            <w:rStyle w:val="a3"/>
            <w:rFonts w:ascii="Times New Roman" w:hAnsi="Times New Roman" w:cs="Times New Roman"/>
            <w:color w:val="0563C1"/>
            <w:sz w:val="28"/>
            <w:szCs w:val="28"/>
            <w:lang w:val="uk-UA"/>
          </w:rPr>
          <w:t>https://www.hybridcoe.fi/</w:t>
        </w:r>
      </w:hyperlink>
      <w:r w:rsidRPr="00071BCB">
        <w:rPr>
          <w:sz w:val="28"/>
          <w:szCs w:val="28"/>
          <w:lang w:val="uk-UA"/>
        </w:rPr>
        <w:t xml:space="preserve"> </w:t>
      </w:r>
      <w:r w:rsidRPr="00071BCB">
        <w:rPr>
          <w:rStyle w:val="a3"/>
          <w:rFonts w:ascii="Times New Roman" w:hAnsi="Times New Roman"/>
          <w:color w:val="auto"/>
          <w:sz w:val="28"/>
          <w:szCs w:val="28"/>
          <w:u w:val="none"/>
          <w:lang w:bidi="lo-LA"/>
        </w:rPr>
        <w:t xml:space="preserve">(Дата </w:t>
      </w:r>
      <w:r w:rsidRPr="00071BCB">
        <w:rPr>
          <w:rStyle w:val="a3"/>
          <w:rFonts w:ascii="Times New Roman" w:hAnsi="Times New Roman"/>
          <w:color w:val="auto"/>
          <w:sz w:val="28"/>
          <w:szCs w:val="28"/>
          <w:u w:val="none"/>
          <w:lang w:val="uk-UA" w:bidi="lo-LA"/>
        </w:rPr>
        <w:t>з</w:t>
      </w:r>
      <w:r w:rsidRPr="00071BCB">
        <w:rPr>
          <w:rStyle w:val="a3"/>
          <w:rFonts w:ascii="Times New Roman" w:hAnsi="Times New Roman"/>
          <w:color w:val="auto"/>
          <w:sz w:val="28"/>
          <w:szCs w:val="28"/>
          <w:u w:val="none"/>
          <w:lang w:val="uk-UA"/>
        </w:rPr>
        <w:t xml:space="preserve">вернення: </w:t>
      </w:r>
      <w:r w:rsidRPr="00071BCB">
        <w:rPr>
          <w:rStyle w:val="a3"/>
          <w:rFonts w:ascii="Times New Roman" w:hAnsi="Times New Roman"/>
          <w:color w:val="auto"/>
          <w:sz w:val="28"/>
          <w:szCs w:val="28"/>
          <w:u w:val="none"/>
        </w:rPr>
        <w:t>09.</w:t>
      </w:r>
      <w:r w:rsidRPr="00071BCB">
        <w:rPr>
          <w:rStyle w:val="a3"/>
          <w:rFonts w:ascii="Times New Roman" w:hAnsi="Times New Roman"/>
          <w:color w:val="auto"/>
          <w:sz w:val="28"/>
          <w:szCs w:val="28"/>
          <w:u w:val="none"/>
          <w:lang w:val="uk-UA"/>
        </w:rPr>
        <w:t>09</w:t>
      </w:r>
      <w:r w:rsidRPr="00071BCB">
        <w:rPr>
          <w:rStyle w:val="a3"/>
          <w:rFonts w:ascii="Times New Roman" w:hAnsi="Times New Roman"/>
          <w:color w:val="auto"/>
          <w:sz w:val="28"/>
          <w:szCs w:val="28"/>
          <w:u w:val="none"/>
        </w:rPr>
        <w:t>.2023).</w:t>
      </w:r>
    </w:p>
    <w:p w:rsidR="0027389D" w:rsidRDefault="0027389D" w:rsidP="00071BCB">
      <w:pPr>
        <w:pStyle w:val="a4"/>
        <w:numPr>
          <w:ilvl w:val="0"/>
          <w:numId w:val="6"/>
        </w:numPr>
        <w:shd w:val="clear" w:color="auto" w:fill="FFFFFF"/>
        <w:spacing w:after="0" w:line="360" w:lineRule="auto"/>
        <w:jc w:val="both"/>
        <w:textAlignment w:val="baseline"/>
        <w:rPr>
          <w:rStyle w:val="a3"/>
          <w:rFonts w:ascii="Times New Roman" w:hAnsi="Times New Roman"/>
          <w:color w:val="auto"/>
          <w:sz w:val="28"/>
          <w:szCs w:val="28"/>
          <w:u w:val="none"/>
        </w:rPr>
      </w:pPr>
      <w:r w:rsidRPr="0027389D">
        <w:rPr>
          <w:rFonts w:ascii="Times New Roman" w:hAnsi="Times New Roman" w:cs="Times New Roman"/>
          <w:sz w:val="28"/>
          <w:szCs w:val="28"/>
          <w:lang w:val="uk-UA"/>
        </w:rPr>
        <w:t xml:space="preserve">Глосарій гібридних загроз </w:t>
      </w:r>
      <w:r w:rsidRPr="0027389D">
        <w:rPr>
          <w:rFonts w:ascii="Times New Roman" w:hAnsi="Times New Roman" w:cs="Times New Roman"/>
          <w:sz w:val="28"/>
          <w:szCs w:val="28"/>
          <w:lang w:val="en-US"/>
        </w:rPr>
        <w:t>URL</w:t>
      </w:r>
      <w:r w:rsidRPr="0027389D">
        <w:rPr>
          <w:rFonts w:ascii="Times New Roman" w:hAnsi="Times New Roman" w:cs="Times New Roman"/>
          <w:sz w:val="28"/>
          <w:szCs w:val="28"/>
          <w:lang w:val="uk-UA"/>
        </w:rPr>
        <w:t>:</w:t>
      </w:r>
      <w:r>
        <w:rPr>
          <w:sz w:val="28"/>
          <w:szCs w:val="28"/>
          <w:lang w:val="uk-UA"/>
        </w:rPr>
        <w:t xml:space="preserve"> </w:t>
      </w:r>
      <w:hyperlink r:id="rId7" w:history="1">
        <w:r w:rsidRPr="007E3F1C">
          <w:rPr>
            <w:rStyle w:val="a3"/>
            <w:rFonts w:ascii="Times New Roman" w:hAnsi="Times New Roman" w:cs="Times New Roman"/>
            <w:color w:val="0563C1"/>
            <w:sz w:val="28"/>
            <w:szCs w:val="28"/>
            <w:lang w:val="uk-UA"/>
          </w:rPr>
          <w:t>https://warn-erasmus.eu/ua/glossary/</w:t>
        </w:r>
      </w:hyperlink>
      <w:r w:rsidRPr="007E3F1C">
        <w:rPr>
          <w:rFonts w:ascii="Times New Roman" w:hAnsi="Times New Roman" w:cs="Times New Roman"/>
          <w:color w:val="757070"/>
          <w:sz w:val="28"/>
          <w:szCs w:val="28"/>
          <w:lang w:val="uk-UA"/>
        </w:rPr>
        <w:t> </w:t>
      </w:r>
      <w:r w:rsidRPr="0027389D">
        <w:rPr>
          <w:rStyle w:val="a3"/>
          <w:rFonts w:ascii="Times New Roman" w:hAnsi="Times New Roman"/>
          <w:color w:val="auto"/>
          <w:sz w:val="28"/>
          <w:szCs w:val="28"/>
          <w:u w:val="none"/>
          <w:lang w:bidi="lo-LA"/>
        </w:rPr>
        <w:t>(</w:t>
      </w:r>
      <w:r w:rsidRPr="007E3F1C">
        <w:rPr>
          <w:rStyle w:val="a3"/>
          <w:rFonts w:ascii="Times New Roman" w:hAnsi="Times New Roman"/>
          <w:color w:val="auto"/>
          <w:sz w:val="28"/>
          <w:szCs w:val="28"/>
          <w:u w:val="none"/>
          <w:lang w:bidi="lo-LA"/>
        </w:rPr>
        <w:t>Дата</w:t>
      </w:r>
      <w:r w:rsidRPr="0027389D">
        <w:rPr>
          <w:rStyle w:val="a3"/>
          <w:rFonts w:ascii="Times New Roman" w:hAnsi="Times New Roman"/>
          <w:color w:val="auto"/>
          <w:sz w:val="28"/>
          <w:szCs w:val="28"/>
          <w:u w:val="none"/>
          <w:lang w:bidi="lo-LA"/>
        </w:rPr>
        <w:t xml:space="preserve"> </w:t>
      </w:r>
      <w:r w:rsidRPr="007E3F1C">
        <w:rPr>
          <w:rStyle w:val="a3"/>
          <w:rFonts w:ascii="Times New Roman" w:hAnsi="Times New Roman"/>
          <w:color w:val="auto"/>
          <w:sz w:val="28"/>
          <w:szCs w:val="28"/>
          <w:u w:val="none"/>
          <w:lang w:val="uk-UA" w:bidi="lo-LA"/>
        </w:rPr>
        <w:t>з</w:t>
      </w:r>
      <w:r w:rsidRPr="007E3F1C">
        <w:rPr>
          <w:rStyle w:val="a3"/>
          <w:rFonts w:ascii="Times New Roman" w:hAnsi="Times New Roman"/>
          <w:color w:val="auto"/>
          <w:sz w:val="28"/>
          <w:szCs w:val="28"/>
          <w:u w:val="none"/>
          <w:lang w:val="uk-UA"/>
        </w:rPr>
        <w:t xml:space="preserve">вернення: </w:t>
      </w:r>
      <w:r w:rsidRPr="0027389D">
        <w:rPr>
          <w:rStyle w:val="a3"/>
          <w:rFonts w:ascii="Times New Roman" w:hAnsi="Times New Roman"/>
          <w:color w:val="auto"/>
          <w:sz w:val="28"/>
          <w:szCs w:val="28"/>
          <w:u w:val="none"/>
        </w:rPr>
        <w:t>09.</w:t>
      </w:r>
      <w:r>
        <w:rPr>
          <w:rStyle w:val="a3"/>
          <w:rFonts w:ascii="Times New Roman" w:hAnsi="Times New Roman"/>
          <w:color w:val="auto"/>
          <w:sz w:val="28"/>
          <w:szCs w:val="28"/>
          <w:u w:val="none"/>
          <w:lang w:val="uk-UA"/>
        </w:rPr>
        <w:t>09</w:t>
      </w:r>
      <w:r w:rsidRPr="0027389D">
        <w:rPr>
          <w:rStyle w:val="a3"/>
          <w:rFonts w:ascii="Times New Roman" w:hAnsi="Times New Roman"/>
          <w:color w:val="auto"/>
          <w:sz w:val="28"/>
          <w:szCs w:val="28"/>
          <w:u w:val="none"/>
        </w:rPr>
        <w:t>.2023).</w:t>
      </w:r>
    </w:p>
    <w:p w:rsidR="008B3704" w:rsidRDefault="008B3704" w:rsidP="00071BCB">
      <w:pPr>
        <w:pStyle w:val="a4"/>
        <w:numPr>
          <w:ilvl w:val="0"/>
          <w:numId w:val="6"/>
        </w:numPr>
        <w:shd w:val="clear" w:color="auto" w:fill="FFFFFF"/>
        <w:spacing w:after="0" w:line="360" w:lineRule="auto"/>
        <w:jc w:val="both"/>
        <w:textAlignment w:val="baseline"/>
        <w:rPr>
          <w:rFonts w:ascii="Times New Roman" w:hAnsi="Times New Roman" w:cs="Times New Roman"/>
          <w:sz w:val="28"/>
          <w:szCs w:val="28"/>
          <w:lang w:val="uk-UA"/>
        </w:rPr>
      </w:pPr>
      <w:proofErr w:type="spellStart"/>
      <w:r w:rsidRPr="00FC0E5D">
        <w:rPr>
          <w:rFonts w:ascii="Times New Roman" w:eastAsia="Times New Roman" w:hAnsi="Times New Roman" w:cs="Times New Roman"/>
          <w:color w:val="262626"/>
          <w:sz w:val="28"/>
          <w:szCs w:val="28"/>
          <w:lang w:val="uk-UA" w:eastAsia="ru-RU"/>
        </w:rPr>
        <w:t>Giannopoulos</w:t>
      </w:r>
      <w:proofErr w:type="spellEnd"/>
      <w:r w:rsidRPr="00FC0E5D">
        <w:rPr>
          <w:rFonts w:ascii="Times New Roman" w:eastAsia="Times New Roman" w:hAnsi="Times New Roman" w:cs="Times New Roman"/>
          <w:color w:val="262626"/>
          <w:sz w:val="28"/>
          <w:szCs w:val="28"/>
          <w:lang w:val="uk-UA" w:eastAsia="ru-RU"/>
        </w:rPr>
        <w:t xml:space="preserve">, </w:t>
      </w:r>
      <w:r>
        <w:rPr>
          <w:rFonts w:ascii="Times New Roman" w:eastAsia="Times New Roman" w:hAnsi="Times New Roman" w:cs="Times New Roman"/>
          <w:color w:val="262626"/>
          <w:sz w:val="28"/>
          <w:szCs w:val="28"/>
          <w:lang w:val="uk-UA" w:eastAsia="ru-RU"/>
        </w:rPr>
        <w:t xml:space="preserve">G., </w:t>
      </w:r>
      <w:proofErr w:type="spellStart"/>
      <w:r>
        <w:rPr>
          <w:rFonts w:ascii="Times New Roman" w:eastAsia="Times New Roman" w:hAnsi="Times New Roman" w:cs="Times New Roman"/>
          <w:color w:val="262626"/>
          <w:sz w:val="28"/>
          <w:szCs w:val="28"/>
          <w:lang w:val="uk-UA" w:eastAsia="ru-RU"/>
        </w:rPr>
        <w:t>Smith</w:t>
      </w:r>
      <w:proofErr w:type="spellEnd"/>
      <w:r>
        <w:rPr>
          <w:rFonts w:ascii="Times New Roman" w:eastAsia="Times New Roman" w:hAnsi="Times New Roman" w:cs="Times New Roman"/>
          <w:color w:val="262626"/>
          <w:sz w:val="28"/>
          <w:szCs w:val="28"/>
          <w:lang w:val="uk-UA" w:eastAsia="ru-RU"/>
        </w:rPr>
        <w:t xml:space="preserve">, H., </w:t>
      </w:r>
      <w:proofErr w:type="spellStart"/>
      <w:r>
        <w:rPr>
          <w:rFonts w:ascii="Times New Roman" w:eastAsia="Times New Roman" w:hAnsi="Times New Roman" w:cs="Times New Roman"/>
          <w:color w:val="262626"/>
          <w:sz w:val="28"/>
          <w:szCs w:val="28"/>
          <w:lang w:val="uk-UA" w:eastAsia="ru-RU"/>
        </w:rPr>
        <w:t>Theocharidou</w:t>
      </w:r>
      <w:proofErr w:type="spellEnd"/>
      <w:r>
        <w:rPr>
          <w:rFonts w:ascii="Times New Roman" w:eastAsia="Times New Roman" w:hAnsi="Times New Roman" w:cs="Times New Roman"/>
          <w:color w:val="262626"/>
          <w:sz w:val="28"/>
          <w:szCs w:val="28"/>
          <w:lang w:val="uk-UA" w:eastAsia="ru-RU"/>
        </w:rPr>
        <w:t>, M.</w:t>
      </w:r>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The</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Landscape</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of</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Hybrid</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Threats</w:t>
      </w:r>
      <w:proofErr w:type="spellEnd"/>
      <w:r w:rsidRPr="00FC0E5D">
        <w:rPr>
          <w:rFonts w:ascii="Times New Roman" w:eastAsia="Times New Roman" w:hAnsi="Times New Roman" w:cs="Times New Roman"/>
          <w:color w:val="262626"/>
          <w:sz w:val="28"/>
          <w:szCs w:val="28"/>
          <w:lang w:val="uk-UA" w:eastAsia="ru-RU"/>
        </w:rPr>
        <w:t xml:space="preserve">: A </w:t>
      </w:r>
      <w:proofErr w:type="spellStart"/>
      <w:r w:rsidRPr="00FC0E5D">
        <w:rPr>
          <w:rFonts w:ascii="Times New Roman" w:eastAsia="Times New Roman" w:hAnsi="Times New Roman" w:cs="Times New Roman"/>
          <w:color w:val="262626"/>
          <w:sz w:val="28"/>
          <w:szCs w:val="28"/>
          <w:lang w:val="uk-UA" w:eastAsia="ru-RU"/>
        </w:rPr>
        <w:t>conceptual</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model</w:t>
      </w:r>
      <w:proofErr w:type="spellEnd"/>
      <w:r w:rsidRPr="00FC0E5D">
        <w:rPr>
          <w:rFonts w:ascii="Times New Roman" w:eastAsia="Times New Roman" w:hAnsi="Times New Roman" w:cs="Times New Roman"/>
          <w:color w:val="262626"/>
          <w:sz w:val="28"/>
          <w:szCs w:val="28"/>
          <w:lang w:val="uk-UA" w:eastAsia="ru-RU"/>
        </w:rPr>
        <w:t xml:space="preserve">, EUR 30585 EN, </w:t>
      </w:r>
      <w:proofErr w:type="spellStart"/>
      <w:r w:rsidRPr="00FC0E5D">
        <w:rPr>
          <w:rFonts w:ascii="Times New Roman" w:eastAsia="Times New Roman" w:hAnsi="Times New Roman" w:cs="Times New Roman"/>
          <w:color w:val="262626"/>
          <w:sz w:val="28"/>
          <w:szCs w:val="28"/>
          <w:lang w:val="uk-UA" w:eastAsia="ru-RU"/>
        </w:rPr>
        <w:t>Publications</w:t>
      </w:r>
      <w:proofErr w:type="spellEnd"/>
      <w:r w:rsidRPr="00FC0E5D">
        <w:rPr>
          <w:rFonts w:ascii="Times New Roman" w:eastAsia="Times New Roman" w:hAnsi="Times New Roman" w:cs="Times New Roman"/>
          <w:color w:val="262626"/>
          <w:sz w:val="28"/>
          <w:szCs w:val="28"/>
          <w:lang w:val="uk-UA" w:eastAsia="ru-RU"/>
        </w:rPr>
        <w:t xml:space="preserve"> Office </w:t>
      </w:r>
      <w:proofErr w:type="spellStart"/>
      <w:r w:rsidRPr="00FC0E5D">
        <w:rPr>
          <w:rFonts w:ascii="Times New Roman" w:eastAsia="Times New Roman" w:hAnsi="Times New Roman" w:cs="Times New Roman"/>
          <w:color w:val="262626"/>
          <w:sz w:val="28"/>
          <w:szCs w:val="28"/>
          <w:lang w:val="uk-UA" w:eastAsia="ru-RU"/>
        </w:rPr>
        <w:t>of</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the</w:t>
      </w:r>
      <w:proofErr w:type="spellEnd"/>
      <w:r w:rsidRPr="00FC0E5D">
        <w:rPr>
          <w:rFonts w:ascii="Times New Roman" w:eastAsia="Times New Roman" w:hAnsi="Times New Roman" w:cs="Times New Roman"/>
          <w:color w:val="262626"/>
          <w:sz w:val="28"/>
          <w:szCs w:val="28"/>
          <w:lang w:val="uk-UA" w:eastAsia="ru-RU"/>
        </w:rPr>
        <w:t xml:space="preserve"> </w:t>
      </w:r>
      <w:proofErr w:type="spellStart"/>
      <w:r w:rsidRPr="00FC0E5D">
        <w:rPr>
          <w:rFonts w:ascii="Times New Roman" w:eastAsia="Times New Roman" w:hAnsi="Times New Roman" w:cs="Times New Roman"/>
          <w:color w:val="262626"/>
          <w:sz w:val="28"/>
          <w:szCs w:val="28"/>
          <w:lang w:val="uk-UA" w:eastAsia="ru-RU"/>
        </w:rPr>
        <w:t>Eu</w:t>
      </w:r>
      <w:r>
        <w:rPr>
          <w:rFonts w:ascii="Times New Roman" w:eastAsia="Times New Roman" w:hAnsi="Times New Roman" w:cs="Times New Roman"/>
          <w:color w:val="262626"/>
          <w:sz w:val="28"/>
          <w:szCs w:val="28"/>
          <w:lang w:val="uk-UA" w:eastAsia="ru-RU"/>
        </w:rPr>
        <w:t>ropean</w:t>
      </w:r>
      <w:proofErr w:type="spellEnd"/>
      <w:r>
        <w:rPr>
          <w:rFonts w:ascii="Times New Roman" w:eastAsia="Times New Roman" w:hAnsi="Times New Roman" w:cs="Times New Roman"/>
          <w:color w:val="262626"/>
          <w:sz w:val="28"/>
          <w:szCs w:val="28"/>
          <w:lang w:val="uk-UA" w:eastAsia="ru-RU"/>
        </w:rPr>
        <w:t xml:space="preserve"> </w:t>
      </w:r>
      <w:proofErr w:type="spellStart"/>
      <w:r>
        <w:rPr>
          <w:rFonts w:ascii="Times New Roman" w:eastAsia="Times New Roman" w:hAnsi="Times New Roman" w:cs="Times New Roman"/>
          <w:color w:val="262626"/>
          <w:sz w:val="28"/>
          <w:szCs w:val="28"/>
          <w:lang w:val="uk-UA" w:eastAsia="ru-RU"/>
        </w:rPr>
        <w:t>Union</w:t>
      </w:r>
      <w:proofErr w:type="spellEnd"/>
      <w:r>
        <w:rPr>
          <w:rFonts w:ascii="Times New Roman" w:eastAsia="Times New Roman" w:hAnsi="Times New Roman" w:cs="Times New Roman"/>
          <w:color w:val="262626"/>
          <w:sz w:val="28"/>
          <w:szCs w:val="28"/>
          <w:lang w:val="uk-UA" w:eastAsia="ru-RU"/>
        </w:rPr>
        <w:t xml:space="preserve">, </w:t>
      </w:r>
      <w:proofErr w:type="spellStart"/>
      <w:r>
        <w:rPr>
          <w:rFonts w:ascii="Times New Roman" w:eastAsia="Times New Roman" w:hAnsi="Times New Roman" w:cs="Times New Roman"/>
          <w:color w:val="262626"/>
          <w:sz w:val="28"/>
          <w:szCs w:val="28"/>
          <w:lang w:val="uk-UA" w:eastAsia="ru-RU"/>
        </w:rPr>
        <w:t>Luxembourg</w:t>
      </w:r>
      <w:proofErr w:type="spellEnd"/>
      <w:r>
        <w:rPr>
          <w:rFonts w:ascii="Times New Roman" w:eastAsia="Times New Roman" w:hAnsi="Times New Roman" w:cs="Times New Roman"/>
          <w:color w:val="262626"/>
          <w:sz w:val="28"/>
          <w:szCs w:val="28"/>
          <w:lang w:val="uk-UA" w:eastAsia="ru-RU"/>
        </w:rPr>
        <w:t xml:space="preserve">, 2021. </w:t>
      </w:r>
      <w:r w:rsidRPr="0027389D">
        <w:rPr>
          <w:rFonts w:ascii="Times New Roman" w:hAnsi="Times New Roman" w:cs="Times New Roman"/>
          <w:sz w:val="28"/>
          <w:szCs w:val="28"/>
          <w:lang w:val="en-US"/>
        </w:rPr>
        <w:t>URL</w:t>
      </w:r>
      <w:r w:rsidRPr="0027389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hyperlink r:id="rId8" w:history="1">
        <w:r w:rsidRPr="00DF216C">
          <w:rPr>
            <w:rStyle w:val="a3"/>
            <w:rFonts w:ascii="Times New Roman" w:hAnsi="Times New Roman" w:cs="Times New Roman"/>
            <w:sz w:val="28"/>
            <w:szCs w:val="28"/>
            <w:lang w:val="uk-UA"/>
          </w:rPr>
          <w:t>https://www.hybridcoe.fi/wp-</w:t>
        </w:r>
        <w:r w:rsidRPr="00DF216C">
          <w:rPr>
            <w:rStyle w:val="a3"/>
            <w:rFonts w:ascii="Times New Roman" w:hAnsi="Times New Roman" w:cs="Times New Roman"/>
            <w:sz w:val="28"/>
            <w:szCs w:val="28"/>
            <w:lang w:val="uk-UA"/>
          </w:rPr>
          <w:lastRenderedPageBreak/>
          <w:t>content/uploads/2021/02/conceptual_framework-reference-version-shortened-good_cover_-_publication_office.pdf</w:t>
        </w:r>
      </w:hyperlink>
      <w:r>
        <w:rPr>
          <w:rFonts w:ascii="Times New Roman" w:hAnsi="Times New Roman" w:cs="Times New Roman"/>
          <w:sz w:val="28"/>
          <w:szCs w:val="28"/>
          <w:lang w:val="uk-UA"/>
        </w:rPr>
        <w:t xml:space="preserve"> (Дата звернення: 22.09.2023).</w:t>
      </w:r>
    </w:p>
    <w:p w:rsidR="003949F9" w:rsidRPr="00071BCB" w:rsidRDefault="003949F9" w:rsidP="00071BCB">
      <w:pPr>
        <w:pStyle w:val="a4"/>
        <w:numPr>
          <w:ilvl w:val="0"/>
          <w:numId w:val="6"/>
        </w:numPr>
        <w:spacing w:before="240" w:after="240" w:line="360" w:lineRule="auto"/>
        <w:jc w:val="both"/>
        <w:rPr>
          <w:rFonts w:ascii="Times New Roman" w:eastAsia="Times New Roman" w:hAnsi="Times New Roman" w:cs="Times New Roman"/>
          <w:color w:val="262626"/>
          <w:sz w:val="28"/>
          <w:szCs w:val="28"/>
          <w:lang w:val="uk-UA" w:eastAsia="ru-RU"/>
        </w:rPr>
      </w:pPr>
      <w:proofErr w:type="spellStart"/>
      <w:r w:rsidRPr="00071BCB">
        <w:rPr>
          <w:rFonts w:ascii="Times New Roman" w:eastAsia="Times New Roman" w:hAnsi="Times New Roman" w:cs="Times New Roman"/>
          <w:color w:val="202122"/>
          <w:sz w:val="28"/>
          <w:szCs w:val="28"/>
          <w:shd w:val="clear" w:color="auto" w:fill="FFFFFF"/>
          <w:lang w:val="uk-UA" w:eastAsia="ru-RU"/>
        </w:rPr>
        <w:t>Bartolini</w:t>
      </w:r>
      <w:proofErr w:type="spellEnd"/>
      <w:r w:rsidRPr="00071BCB">
        <w:rPr>
          <w:rFonts w:ascii="Times New Roman" w:eastAsia="Times New Roman" w:hAnsi="Times New Roman" w:cs="Times New Roman"/>
          <w:color w:val="202122"/>
          <w:sz w:val="28"/>
          <w:szCs w:val="28"/>
          <w:shd w:val="clear" w:color="auto" w:fill="FFFFFF"/>
          <w:lang w:val="uk-UA" w:eastAsia="ru-RU"/>
        </w:rPr>
        <w:t xml:space="preserve"> S., </w:t>
      </w:r>
      <w:proofErr w:type="spellStart"/>
      <w:r w:rsidRPr="00071BCB">
        <w:rPr>
          <w:rFonts w:ascii="Times New Roman" w:eastAsia="Times New Roman" w:hAnsi="Times New Roman" w:cs="Times New Roman"/>
          <w:color w:val="202122"/>
          <w:sz w:val="28"/>
          <w:szCs w:val="28"/>
          <w:shd w:val="clear" w:color="auto" w:fill="FFFFFF"/>
          <w:lang w:val="uk-UA" w:eastAsia="ru-RU"/>
        </w:rPr>
        <w:t>Mair</w:t>
      </w:r>
      <w:proofErr w:type="spellEnd"/>
      <w:r w:rsidRPr="00071BCB">
        <w:rPr>
          <w:rFonts w:ascii="Times New Roman" w:eastAsia="Times New Roman" w:hAnsi="Times New Roman" w:cs="Times New Roman"/>
          <w:color w:val="202122"/>
          <w:sz w:val="28"/>
          <w:szCs w:val="28"/>
          <w:shd w:val="clear" w:color="auto" w:fill="FFFFFF"/>
          <w:lang w:val="uk-UA" w:eastAsia="ru-RU"/>
        </w:rPr>
        <w:t xml:space="preserve"> P. </w:t>
      </w:r>
      <w:proofErr w:type="spellStart"/>
      <w:r w:rsidRPr="00071BCB">
        <w:rPr>
          <w:rFonts w:ascii="Times New Roman" w:eastAsia="Times New Roman" w:hAnsi="Times New Roman" w:cs="Times New Roman"/>
          <w:i/>
          <w:iCs/>
          <w:color w:val="202122"/>
          <w:sz w:val="28"/>
          <w:szCs w:val="28"/>
          <w:shd w:val="clear" w:color="auto" w:fill="FFFFFF"/>
          <w:lang w:val="uk-UA" w:eastAsia="ru-RU"/>
        </w:rPr>
        <w:t>Identity</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Competition</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and</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Electoral</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Availability</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The</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Stabilization</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of</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the</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European</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i/>
          <w:iCs/>
          <w:color w:val="202122"/>
          <w:sz w:val="28"/>
          <w:szCs w:val="28"/>
          <w:shd w:val="clear" w:color="auto" w:fill="FFFFFF"/>
          <w:lang w:val="uk-UA" w:eastAsia="ru-RU"/>
        </w:rPr>
        <w:t>Electorates</w:t>
      </w:r>
      <w:proofErr w:type="spellEnd"/>
      <w:r w:rsidRPr="00071BCB">
        <w:rPr>
          <w:rFonts w:ascii="Times New Roman" w:eastAsia="Times New Roman" w:hAnsi="Times New Roman" w:cs="Times New Roman"/>
          <w:i/>
          <w:iCs/>
          <w:color w:val="202122"/>
          <w:sz w:val="28"/>
          <w:szCs w:val="28"/>
          <w:shd w:val="clear" w:color="auto" w:fill="FFFFFF"/>
          <w:lang w:val="uk-UA" w:eastAsia="ru-RU"/>
        </w:rPr>
        <w:t xml:space="preserve"> 1885-1985</w:t>
      </w:r>
      <w:r w:rsidRPr="00071BCB">
        <w:rPr>
          <w:rFonts w:ascii="Times New Roman" w:eastAsia="Times New Roman" w:hAnsi="Times New Roman" w:cs="Times New Roman"/>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color w:val="202122"/>
          <w:sz w:val="28"/>
          <w:szCs w:val="28"/>
          <w:shd w:val="clear" w:color="auto" w:fill="FFFFFF"/>
          <w:lang w:val="uk-UA" w:eastAsia="ru-RU"/>
        </w:rPr>
        <w:t>Cambridge</w:t>
      </w:r>
      <w:proofErr w:type="spellEnd"/>
      <w:r w:rsidRPr="00071BCB">
        <w:rPr>
          <w:rFonts w:ascii="Times New Roman" w:eastAsia="Times New Roman" w:hAnsi="Times New Roman" w:cs="Times New Roman"/>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color w:val="202122"/>
          <w:sz w:val="28"/>
          <w:szCs w:val="28"/>
          <w:shd w:val="clear" w:color="auto" w:fill="FFFFFF"/>
          <w:lang w:val="uk-UA" w:eastAsia="ru-RU"/>
        </w:rPr>
        <w:t>Cambridge</w:t>
      </w:r>
      <w:proofErr w:type="spellEnd"/>
      <w:r w:rsidRPr="00071BCB">
        <w:rPr>
          <w:rFonts w:ascii="Times New Roman" w:eastAsia="Times New Roman" w:hAnsi="Times New Roman" w:cs="Times New Roman"/>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color w:val="202122"/>
          <w:sz w:val="28"/>
          <w:szCs w:val="28"/>
          <w:shd w:val="clear" w:color="auto" w:fill="FFFFFF"/>
          <w:lang w:val="uk-UA" w:eastAsia="ru-RU"/>
        </w:rPr>
        <w:t>University</w:t>
      </w:r>
      <w:proofErr w:type="spellEnd"/>
      <w:r w:rsidRPr="00071BCB">
        <w:rPr>
          <w:rFonts w:ascii="Times New Roman" w:eastAsia="Times New Roman" w:hAnsi="Times New Roman" w:cs="Times New Roman"/>
          <w:color w:val="202122"/>
          <w:sz w:val="28"/>
          <w:szCs w:val="28"/>
          <w:shd w:val="clear" w:color="auto" w:fill="FFFFFF"/>
          <w:lang w:val="uk-UA" w:eastAsia="ru-RU"/>
        </w:rPr>
        <w:t xml:space="preserve"> </w:t>
      </w:r>
      <w:proofErr w:type="spellStart"/>
      <w:r w:rsidRPr="00071BCB">
        <w:rPr>
          <w:rFonts w:ascii="Times New Roman" w:eastAsia="Times New Roman" w:hAnsi="Times New Roman" w:cs="Times New Roman"/>
          <w:color w:val="202122"/>
          <w:sz w:val="28"/>
          <w:szCs w:val="28"/>
          <w:shd w:val="clear" w:color="auto" w:fill="FFFFFF"/>
          <w:lang w:val="uk-UA" w:eastAsia="ru-RU"/>
        </w:rPr>
        <w:t>Press</w:t>
      </w:r>
      <w:proofErr w:type="spellEnd"/>
      <w:r w:rsidRPr="00071BCB">
        <w:rPr>
          <w:rFonts w:ascii="Times New Roman" w:eastAsia="Times New Roman" w:hAnsi="Times New Roman" w:cs="Times New Roman"/>
          <w:color w:val="202122"/>
          <w:sz w:val="28"/>
          <w:szCs w:val="28"/>
          <w:shd w:val="clear" w:color="auto" w:fill="FFFFFF"/>
          <w:lang w:val="uk-UA" w:eastAsia="ru-RU"/>
        </w:rPr>
        <w:t xml:space="preserve">, 1990; </w:t>
      </w:r>
      <w:proofErr w:type="spellStart"/>
      <w:r w:rsidRPr="00071BCB">
        <w:rPr>
          <w:rFonts w:ascii="Times New Roman" w:eastAsia="Times New Roman" w:hAnsi="Times New Roman" w:cs="Times New Roman"/>
          <w:color w:val="262626"/>
          <w:sz w:val="28"/>
          <w:szCs w:val="28"/>
          <w:lang w:val="uk-UA" w:eastAsia="ru-RU"/>
        </w:rPr>
        <w:t>Seymour</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Lipset</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Cleavages</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parties</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and</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Democracy</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Party</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Systems</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and</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Voter</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Alignments</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Revisited</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London</w:t>
      </w:r>
      <w:proofErr w:type="spellEnd"/>
      <w:r w:rsidRPr="00071BCB">
        <w:rPr>
          <w:rFonts w:ascii="Times New Roman" w:eastAsia="Times New Roman" w:hAnsi="Times New Roman" w:cs="Times New Roman"/>
          <w:color w:val="262626"/>
          <w:sz w:val="28"/>
          <w:szCs w:val="28"/>
          <w:lang w:val="uk-UA" w:eastAsia="ru-RU"/>
        </w:rPr>
        <w:t xml:space="preserve">, UK </w:t>
      </w:r>
      <w:proofErr w:type="spellStart"/>
      <w:r w:rsidRPr="00071BCB">
        <w:rPr>
          <w:rFonts w:ascii="Times New Roman" w:eastAsia="Times New Roman" w:hAnsi="Times New Roman" w:cs="Times New Roman"/>
          <w:color w:val="262626"/>
          <w:sz w:val="28"/>
          <w:szCs w:val="28"/>
          <w:lang w:val="uk-UA" w:eastAsia="ru-RU"/>
        </w:rPr>
        <w:t>and</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New</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York</w:t>
      </w:r>
      <w:proofErr w:type="spellEnd"/>
      <w:r w:rsidRPr="00071BCB">
        <w:rPr>
          <w:rFonts w:ascii="Times New Roman" w:eastAsia="Times New Roman" w:hAnsi="Times New Roman" w:cs="Times New Roman"/>
          <w:color w:val="262626"/>
          <w:sz w:val="28"/>
          <w:szCs w:val="28"/>
          <w:lang w:val="uk-UA" w:eastAsia="ru-RU"/>
        </w:rPr>
        <w:t xml:space="preserve">, US: </w:t>
      </w:r>
      <w:proofErr w:type="spellStart"/>
      <w:r w:rsidRPr="00071BCB">
        <w:rPr>
          <w:rFonts w:ascii="Times New Roman" w:eastAsia="Times New Roman" w:hAnsi="Times New Roman" w:cs="Times New Roman"/>
          <w:color w:val="262626"/>
          <w:sz w:val="28"/>
          <w:szCs w:val="28"/>
          <w:lang w:val="uk-UA" w:eastAsia="ru-RU"/>
        </w:rPr>
        <w:t>Routledge</w:t>
      </w:r>
      <w:proofErr w:type="spellEnd"/>
      <w:r w:rsidRPr="00071BCB">
        <w:rPr>
          <w:rFonts w:ascii="Times New Roman" w:eastAsia="Times New Roman" w:hAnsi="Times New Roman" w:cs="Times New Roman"/>
          <w:color w:val="262626"/>
          <w:sz w:val="28"/>
          <w:szCs w:val="28"/>
          <w:lang w:val="uk-UA" w:eastAsia="ru-RU"/>
        </w:rPr>
        <w:t xml:space="preserve">, 2001); </w:t>
      </w:r>
      <w:proofErr w:type="spellStart"/>
      <w:r w:rsidRPr="00071BCB">
        <w:rPr>
          <w:rFonts w:ascii="Times New Roman" w:eastAsia="Times New Roman" w:hAnsi="Times New Roman" w:cs="Times New Roman"/>
          <w:color w:val="262626"/>
          <w:sz w:val="28"/>
          <w:szCs w:val="28"/>
          <w:lang w:val="uk-UA" w:eastAsia="ru-RU"/>
        </w:rPr>
        <w:t>Seymour</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Lipset</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and</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Stein</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Rokkan</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Party</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Systems</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and</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Voter</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Alignments</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Cross-National</w:t>
      </w:r>
      <w:proofErr w:type="spellEnd"/>
      <w:r w:rsidRPr="00071BCB">
        <w:rPr>
          <w:rFonts w:ascii="Times New Roman" w:eastAsia="Times New Roman" w:hAnsi="Times New Roman" w:cs="Times New Roman"/>
          <w:i/>
          <w:iCs/>
          <w:color w:val="262626"/>
          <w:sz w:val="28"/>
          <w:szCs w:val="28"/>
          <w:lang w:val="uk-UA" w:eastAsia="ru-RU"/>
        </w:rPr>
        <w:t xml:space="preserve"> </w:t>
      </w:r>
      <w:proofErr w:type="spellStart"/>
      <w:r w:rsidRPr="00071BCB">
        <w:rPr>
          <w:rFonts w:ascii="Times New Roman" w:eastAsia="Times New Roman" w:hAnsi="Times New Roman" w:cs="Times New Roman"/>
          <w:i/>
          <w:iCs/>
          <w:color w:val="262626"/>
          <w:sz w:val="28"/>
          <w:szCs w:val="28"/>
          <w:lang w:val="uk-UA" w:eastAsia="ru-RU"/>
        </w:rPr>
        <w:t>Perspectives</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New</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York</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Free</w:t>
      </w:r>
      <w:proofErr w:type="spellEnd"/>
      <w:r w:rsidRPr="00071BCB">
        <w:rPr>
          <w:rFonts w:ascii="Times New Roman" w:eastAsia="Times New Roman" w:hAnsi="Times New Roman" w:cs="Times New Roman"/>
          <w:color w:val="262626"/>
          <w:sz w:val="28"/>
          <w:szCs w:val="28"/>
          <w:lang w:val="uk-UA" w:eastAsia="ru-RU"/>
        </w:rPr>
        <w:t xml:space="preserve"> </w:t>
      </w:r>
      <w:proofErr w:type="spellStart"/>
      <w:r w:rsidRPr="00071BCB">
        <w:rPr>
          <w:rFonts w:ascii="Times New Roman" w:eastAsia="Times New Roman" w:hAnsi="Times New Roman" w:cs="Times New Roman"/>
          <w:color w:val="262626"/>
          <w:sz w:val="28"/>
          <w:szCs w:val="28"/>
          <w:lang w:val="uk-UA" w:eastAsia="ru-RU"/>
        </w:rPr>
        <w:t>Press</w:t>
      </w:r>
      <w:proofErr w:type="spellEnd"/>
      <w:r w:rsidRPr="00071BCB">
        <w:rPr>
          <w:rFonts w:ascii="Times New Roman" w:eastAsia="Times New Roman" w:hAnsi="Times New Roman" w:cs="Times New Roman"/>
          <w:color w:val="262626"/>
          <w:sz w:val="28"/>
          <w:szCs w:val="28"/>
          <w:lang w:val="uk-UA" w:eastAsia="ru-RU"/>
        </w:rPr>
        <w:t>, 1967).</w:t>
      </w:r>
    </w:p>
    <w:p w:rsidR="002F6346" w:rsidRPr="00071BCB" w:rsidRDefault="002F6346" w:rsidP="00071BCB">
      <w:pPr>
        <w:pStyle w:val="a4"/>
        <w:numPr>
          <w:ilvl w:val="0"/>
          <w:numId w:val="6"/>
        </w:numPr>
        <w:spacing w:before="240" w:after="240" w:line="360" w:lineRule="auto"/>
        <w:jc w:val="both"/>
        <w:rPr>
          <w:rFonts w:ascii="Times New Roman" w:eastAsia="Times New Roman" w:hAnsi="Times New Roman" w:cs="Times New Roman"/>
          <w:color w:val="262626"/>
          <w:sz w:val="28"/>
          <w:szCs w:val="28"/>
          <w:lang w:val="uk-UA" w:eastAsia="ru-RU"/>
        </w:rPr>
      </w:pPr>
      <w:r w:rsidRPr="00071BCB">
        <w:rPr>
          <w:rFonts w:ascii="Times New Roman" w:eastAsia="Times New Roman" w:hAnsi="Times New Roman" w:cs="Times New Roman"/>
          <w:color w:val="262626"/>
          <w:sz w:val="28"/>
          <w:szCs w:val="28"/>
          <w:lang w:val="uk-UA" w:eastAsia="ru-RU"/>
        </w:rPr>
        <w:t xml:space="preserve">Про Національну стратегію сприяння розвитку громадянського суспільства в Україні на 2021 – 2026 роки. Указ Президента України від 7 вересня 2021 р. № 487/2021 – URL: </w:t>
      </w:r>
      <w:hyperlink r:id="rId9" w:anchor="Text" w:history="1">
        <w:r w:rsidRPr="00071BCB">
          <w:rPr>
            <w:rStyle w:val="a3"/>
            <w:rFonts w:ascii="Times New Roman" w:eastAsia="Times New Roman" w:hAnsi="Times New Roman" w:cs="Times New Roman"/>
            <w:sz w:val="28"/>
            <w:szCs w:val="28"/>
            <w:lang w:val="uk-UA" w:eastAsia="ru-RU"/>
          </w:rPr>
          <w:t>https://zakon.rada.gov.ua/laws/show/487/2021#Text</w:t>
        </w:r>
      </w:hyperlink>
      <w:r w:rsidRPr="00071BCB">
        <w:rPr>
          <w:rFonts w:ascii="Times New Roman" w:eastAsia="Times New Roman" w:hAnsi="Times New Roman" w:cs="Times New Roman"/>
          <w:color w:val="262626"/>
          <w:sz w:val="28"/>
          <w:szCs w:val="28"/>
          <w:lang w:val="uk-UA" w:eastAsia="ru-RU"/>
        </w:rPr>
        <w:t xml:space="preserve"> (Дата звернення  10.10.2023).</w:t>
      </w:r>
    </w:p>
    <w:p w:rsidR="00984386" w:rsidRDefault="00984386" w:rsidP="002F6346">
      <w:pPr>
        <w:spacing w:before="240" w:after="240" w:line="360" w:lineRule="auto"/>
        <w:jc w:val="both"/>
        <w:rPr>
          <w:rFonts w:ascii="Times New Roman" w:eastAsia="Times New Roman" w:hAnsi="Times New Roman" w:cs="Times New Roman"/>
          <w:color w:val="262626"/>
          <w:sz w:val="28"/>
          <w:szCs w:val="28"/>
          <w:lang w:val="uk-UA" w:eastAsia="ru-RU"/>
        </w:rPr>
      </w:pPr>
    </w:p>
    <w:p w:rsidR="002F6346" w:rsidRPr="00FC0E5D" w:rsidRDefault="002F6346" w:rsidP="002F6346">
      <w:pPr>
        <w:spacing w:before="240" w:after="240" w:line="360" w:lineRule="auto"/>
        <w:rPr>
          <w:rFonts w:ascii="Times New Roman" w:eastAsia="Times New Roman" w:hAnsi="Times New Roman" w:cs="Times New Roman"/>
          <w:sz w:val="28"/>
          <w:szCs w:val="28"/>
          <w:lang w:val="uk-UA" w:eastAsia="ru-RU"/>
        </w:rPr>
      </w:pPr>
    </w:p>
    <w:p w:rsidR="002F6346" w:rsidRDefault="002F6346" w:rsidP="003949F9">
      <w:pPr>
        <w:spacing w:before="240" w:after="240" w:line="360" w:lineRule="auto"/>
        <w:jc w:val="both"/>
        <w:rPr>
          <w:rFonts w:ascii="Times New Roman" w:eastAsia="Times New Roman" w:hAnsi="Times New Roman" w:cs="Times New Roman"/>
          <w:color w:val="262626"/>
          <w:sz w:val="28"/>
          <w:szCs w:val="28"/>
          <w:lang w:val="uk-UA" w:eastAsia="ru-RU"/>
        </w:rPr>
      </w:pPr>
    </w:p>
    <w:p w:rsidR="002F6346" w:rsidRPr="00FC0E5D" w:rsidRDefault="002F6346" w:rsidP="003949F9">
      <w:pPr>
        <w:spacing w:before="240" w:after="240" w:line="360" w:lineRule="auto"/>
        <w:jc w:val="both"/>
        <w:rPr>
          <w:rFonts w:ascii="Times New Roman" w:eastAsia="Times New Roman" w:hAnsi="Times New Roman" w:cs="Times New Roman"/>
          <w:sz w:val="28"/>
          <w:szCs w:val="28"/>
          <w:lang w:val="uk-UA" w:eastAsia="ru-RU"/>
        </w:rPr>
      </w:pPr>
    </w:p>
    <w:p w:rsidR="003949F9" w:rsidRPr="003949F9" w:rsidRDefault="003949F9" w:rsidP="008B3704">
      <w:pPr>
        <w:pStyle w:val="a4"/>
        <w:shd w:val="clear" w:color="auto" w:fill="FFFFFF"/>
        <w:spacing w:after="0" w:line="360" w:lineRule="auto"/>
        <w:ind w:left="0" w:firstLine="709"/>
        <w:jc w:val="both"/>
        <w:textAlignment w:val="baseline"/>
        <w:rPr>
          <w:rStyle w:val="a3"/>
          <w:rFonts w:ascii="Times New Roman" w:hAnsi="Times New Roman"/>
          <w:color w:val="auto"/>
          <w:sz w:val="28"/>
          <w:szCs w:val="28"/>
          <w:u w:val="none"/>
          <w:lang w:val="uk-UA"/>
        </w:rPr>
      </w:pPr>
    </w:p>
    <w:p w:rsidR="0027389D" w:rsidRPr="002F6346" w:rsidRDefault="0027389D" w:rsidP="0027389D">
      <w:pPr>
        <w:pStyle w:val="a5"/>
        <w:rPr>
          <w:sz w:val="28"/>
          <w:szCs w:val="28"/>
        </w:rPr>
      </w:pPr>
    </w:p>
    <w:p w:rsidR="0027389D" w:rsidRPr="0027389D" w:rsidRDefault="0027389D" w:rsidP="007E3F1C">
      <w:pPr>
        <w:pStyle w:val="a4"/>
        <w:shd w:val="clear" w:color="auto" w:fill="FFFFFF"/>
        <w:spacing w:after="0" w:line="360" w:lineRule="auto"/>
        <w:ind w:left="0"/>
        <w:jc w:val="both"/>
        <w:textAlignment w:val="baseline"/>
        <w:rPr>
          <w:rStyle w:val="a3"/>
          <w:rFonts w:ascii="Times New Roman" w:eastAsia="Times New Roman" w:hAnsi="Times New Roman" w:cs="Times New Roman"/>
          <w:color w:val="auto"/>
          <w:sz w:val="28"/>
          <w:szCs w:val="28"/>
          <w:u w:val="none"/>
          <w:lang w:val="uk-UA" w:eastAsia="ru-RU" w:bidi="lo-LA"/>
        </w:rPr>
      </w:pPr>
    </w:p>
    <w:sectPr w:rsidR="0027389D" w:rsidRPr="0027389D" w:rsidSect="00FC0E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3D3"/>
    <w:multiLevelType w:val="hybridMultilevel"/>
    <w:tmpl w:val="CD26B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9E4659"/>
    <w:multiLevelType w:val="hybridMultilevel"/>
    <w:tmpl w:val="B36258F6"/>
    <w:lvl w:ilvl="0" w:tplc="41C20DD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7E232F"/>
    <w:multiLevelType w:val="hybridMultilevel"/>
    <w:tmpl w:val="49F4943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3" w15:restartNumberingAfterBreak="0">
    <w:nsid w:val="41260022"/>
    <w:multiLevelType w:val="hybridMultilevel"/>
    <w:tmpl w:val="B1220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10069F"/>
    <w:multiLevelType w:val="hybridMultilevel"/>
    <w:tmpl w:val="704A2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54"/>
    <w:rsid w:val="00071BCB"/>
    <w:rsid w:val="001B60F7"/>
    <w:rsid w:val="0027389D"/>
    <w:rsid w:val="002F6346"/>
    <w:rsid w:val="003949F9"/>
    <w:rsid w:val="003B5565"/>
    <w:rsid w:val="004D7525"/>
    <w:rsid w:val="0052583D"/>
    <w:rsid w:val="005A4AF7"/>
    <w:rsid w:val="005D4005"/>
    <w:rsid w:val="006F7C3D"/>
    <w:rsid w:val="007E02D3"/>
    <w:rsid w:val="007E3F1C"/>
    <w:rsid w:val="008B3704"/>
    <w:rsid w:val="00984386"/>
    <w:rsid w:val="00A41931"/>
    <w:rsid w:val="00B546C6"/>
    <w:rsid w:val="00CA672E"/>
    <w:rsid w:val="00D55754"/>
    <w:rsid w:val="00EF0C8D"/>
    <w:rsid w:val="00FC0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54F1"/>
  <w15:chartTrackingRefBased/>
  <w15:docId w15:val="{1C2840FB-0BF6-4A9C-8B9F-5262DF12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4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AF7"/>
    <w:rPr>
      <w:color w:val="0563C1" w:themeColor="hyperlink"/>
      <w:u w:val="single"/>
    </w:rPr>
  </w:style>
  <w:style w:type="paragraph" w:styleId="a4">
    <w:name w:val="List Paragraph"/>
    <w:basedOn w:val="a"/>
    <w:uiPriority w:val="34"/>
    <w:qFormat/>
    <w:rsid w:val="005A4AF7"/>
    <w:pPr>
      <w:ind w:left="720"/>
      <w:contextualSpacing/>
    </w:pPr>
  </w:style>
  <w:style w:type="paragraph" w:customStyle="1" w:styleId="pptdata">
    <w:name w:val="pptdata"/>
    <w:aliases w:val="1872,iaaaaekacwbeaeyavabiaekaaaatadkabqbuagiaqgbtafuasabrahoasqblagsavqbqahqaugbfagoacabtafkabacqwwqcek4iaqcaaabdag8abgb0aguabgb0aoctbaaalqiaaaaxaaaa+gac+wahaaaa+gaycwea+wgcaaaa+vsbewaaapobaqofaaaadqbrac0avqbbapscxaiaaayaaaaacwaaaafuaaaa+galaaaa"/>
    <w:basedOn w:val="a"/>
    <w:rsid w:val="007E3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E3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A4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56">
      <w:bodyDiv w:val="1"/>
      <w:marLeft w:val="0"/>
      <w:marRight w:val="0"/>
      <w:marTop w:val="0"/>
      <w:marBottom w:val="0"/>
      <w:divBdr>
        <w:top w:val="none" w:sz="0" w:space="0" w:color="auto"/>
        <w:left w:val="none" w:sz="0" w:space="0" w:color="auto"/>
        <w:bottom w:val="none" w:sz="0" w:space="0" w:color="auto"/>
        <w:right w:val="none" w:sz="0" w:space="0" w:color="auto"/>
      </w:divBdr>
    </w:div>
    <w:div w:id="9281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bridcoe.fi/wp-content/uploads/2021/02/conceptual_framework-reference-version-shortened-good_cover_-_publication_office.pdf" TargetMode="External"/><Relationship Id="rId3" Type="http://schemas.openxmlformats.org/officeDocument/2006/relationships/settings" Target="settings.xml"/><Relationship Id="rId7" Type="http://schemas.openxmlformats.org/officeDocument/2006/relationships/hyperlink" Target="https://warn-erasmus.eu/ua/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ybridcoe.fi/" TargetMode="External"/><Relationship Id="rId11" Type="http://schemas.openxmlformats.org/officeDocument/2006/relationships/theme" Target="theme/theme1.xml"/><Relationship Id="rId5" Type="http://schemas.openxmlformats.org/officeDocument/2006/relationships/hyperlink" Target="https://warn-erasmus.eu/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8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HISTORY-14</dc:creator>
  <cp:keywords/>
  <dc:description/>
  <cp:lastModifiedBy>HISTORY-14</cp:lastModifiedBy>
  <cp:revision>4</cp:revision>
  <dcterms:created xsi:type="dcterms:W3CDTF">2023-10-11T15:57:00Z</dcterms:created>
  <dcterms:modified xsi:type="dcterms:W3CDTF">2023-10-12T13:55:00Z</dcterms:modified>
</cp:coreProperties>
</file>