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F0BC" w14:textId="27CE0E43" w:rsidR="00A66BA5" w:rsidRPr="005604CE" w:rsidRDefault="00A66BA5" w:rsidP="005604C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5604CE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Ісаєва А.</w:t>
      </w:r>
      <w:r w:rsidR="005604CE" w:rsidRPr="005604CE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В.</w:t>
      </w:r>
    </w:p>
    <w:p w14:paraId="2A0577C6" w14:textId="77777777" w:rsidR="005604CE" w:rsidRPr="005604CE" w:rsidRDefault="005604CE" w:rsidP="005604C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5604CE">
        <w:rPr>
          <w:rFonts w:ascii="Times New Roman" w:hAnsi="Times New Roman" w:cs="Times New Roman"/>
          <w:i/>
          <w:iCs/>
          <w:noProof/>
          <w:sz w:val="24"/>
          <w:szCs w:val="24"/>
        </w:rPr>
        <w:t>здобувачка вищої освіти 2 курсу ОС «Магістр»</w:t>
      </w:r>
    </w:p>
    <w:p w14:paraId="2ED0B801" w14:textId="77777777" w:rsidR="005604CE" w:rsidRPr="005604CE" w:rsidRDefault="005604CE" w:rsidP="005604C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5604CE">
        <w:rPr>
          <w:rFonts w:ascii="Times New Roman" w:hAnsi="Times New Roman" w:cs="Times New Roman"/>
          <w:i/>
          <w:iCs/>
          <w:noProof/>
          <w:sz w:val="24"/>
          <w:szCs w:val="24"/>
        </w:rPr>
        <w:t>ОП «Публічне управління та адміністрування»</w:t>
      </w:r>
    </w:p>
    <w:p w14:paraId="182FC65F" w14:textId="77777777" w:rsidR="005604CE" w:rsidRPr="005604CE" w:rsidRDefault="005604CE" w:rsidP="005604CE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5604CE">
        <w:rPr>
          <w:rFonts w:ascii="Times New Roman" w:hAnsi="Times New Roman" w:cs="Times New Roman"/>
          <w:i/>
          <w:iCs/>
          <w:noProof/>
          <w:sz w:val="24"/>
          <w:szCs w:val="24"/>
        </w:rPr>
        <w:t>«Маріупольський державний університет», Київ</w:t>
      </w:r>
    </w:p>
    <w:p w14:paraId="2705F144" w14:textId="7FF3B119" w:rsidR="005604CE" w:rsidRDefault="005604CE" w:rsidP="005604C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</w:p>
    <w:p w14:paraId="7D409852" w14:textId="259012B9" w:rsidR="00C854A2" w:rsidRPr="00C854A2" w:rsidRDefault="00C854A2" w:rsidP="00C854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C854A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Зелінська М</w:t>
      </w:r>
      <w:r w:rsidR="00CA53F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.І.</w:t>
      </w:r>
      <w:r w:rsidRPr="00C854A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, к.політ.н., доцент,</w:t>
      </w:r>
    </w:p>
    <w:p w14:paraId="32208B35" w14:textId="77777777" w:rsidR="00C854A2" w:rsidRPr="00C854A2" w:rsidRDefault="00C854A2" w:rsidP="00C854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C854A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доцент кафедри публічного управління та адміністрування</w:t>
      </w:r>
    </w:p>
    <w:p w14:paraId="7F5FEE6F" w14:textId="77777777" w:rsidR="00CA53F2" w:rsidRPr="005604CE" w:rsidRDefault="00CA53F2" w:rsidP="00CA53F2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5604CE">
        <w:rPr>
          <w:rFonts w:ascii="Times New Roman" w:hAnsi="Times New Roman" w:cs="Times New Roman"/>
          <w:i/>
          <w:iCs/>
          <w:noProof/>
          <w:sz w:val="24"/>
          <w:szCs w:val="24"/>
        </w:rPr>
        <w:t>«Маріупольський державний університет», Київ</w:t>
      </w:r>
    </w:p>
    <w:p w14:paraId="70D7C588" w14:textId="77777777" w:rsidR="00C854A2" w:rsidRPr="005604CE" w:rsidRDefault="00C854A2" w:rsidP="005604C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</w:p>
    <w:p w14:paraId="3CB25E65" w14:textId="7269F020" w:rsidR="00515EC5" w:rsidRPr="005604CE" w:rsidRDefault="004D5159" w:rsidP="005604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5604CE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МОЛОДЬ У СИСТЕМІ ПУБЛІЧНОГО УПРАВЛІННЯ</w:t>
      </w:r>
      <w:r w:rsidR="00765549" w:rsidRPr="005604CE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: НОВІТНІ ПІДХОДИ ТА ПЕРСПЕКТИВИ</w:t>
      </w:r>
    </w:p>
    <w:p w14:paraId="0141C98F" w14:textId="3AAF957C" w:rsidR="00765549" w:rsidRPr="005604CE" w:rsidRDefault="00765549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Молодь в сучасному світі являє собою дуже яскравий та неоднозначний феномен. З одного боку вона є найбільш соціально активною частиною суспільства, здатною швидко пристосуватись до новітніх тенденцій в тій чи іншій сфері. Проте в умовах нестабільності в суспільно-політичному та економічному житті, на тлі фінансових криз молодь стає і найбільш уразливою частиною суспільства, що потребує соціального захисту та допомоги в соціалізації та адаптації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[1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; с. 48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41D5EF31" w14:textId="5B485AAF" w:rsidR="00765549" w:rsidRPr="005604CE" w:rsidRDefault="00861C0C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Свобода слова та мислення, відкритість ідей та інформації, відкриття кордонів і всебічний розвиток особистості – усе це стає можливим у сучасному світі, усе це є запорукою формування реального громадянського суспільства, основою якого має стати сучасна молодь, адже громадянське суспільство – це передусім різноманіття взаємин рівноправних і вільних індивідів в умовах ринку та демократичної правової державності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[2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; с. 42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55EC2340" w14:textId="08BD1CED" w:rsidR="00861C0C" w:rsidRPr="005604CE" w:rsidRDefault="00861C0C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Сучасна молодь відіграє важливу роль у суспільному житті, але водночас вона є незахищеною частиною суспільства, і державі необхідно створити для неї правові та економічні умови для реалізації своїх інтересів. Вирішення цієї проблеми вимагає злагодженості та єдності суспільства, відкритості до різних думок та поглядів. Молодіжна політика – складна та багатогранна система взаємовідносин між молоддю та іншими учасниками соціально-політичного процесу розробки і впровадження молодіжної політики. У європейській практиці встановлено, що молодіжна політика передбачає активну участь молодого покоління у питаннях державного будівництва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[3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; с. 8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6CB3D91E" w14:textId="7BA13EDC" w:rsidR="00861C0C" w:rsidRPr="005604CE" w:rsidRDefault="00861C0C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Створення та реалізація молодіжної політики у суспільстві здійснюється у всіх сферах з урахуванням інтересів молоді та інтересів усіх суб’єктів, залучених до цієї політики. Через впровадження та створення молодіжної політики з’являється можливість активної участі молоді у формуванні держави та використання її потенціалу для потреб суспільства. 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lastRenderedPageBreak/>
        <w:t>Молодіжна політика має здійснюватися з використанням кращих практик молодіжної роботи та інновацій, передбачати залучення та активну участь молоді у житті суспільства</w:t>
      </w:r>
      <w:r w:rsidR="008D7038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[3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; с. 8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0BE1F28C" w14:textId="7F99AF0C" w:rsidR="00861C0C" w:rsidRPr="005604CE" w:rsidRDefault="00861C0C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Головну ідею реалізації державної молодіжної політики можна сформулювати таким чином: кожна молода людина повинна мати рівні умови для успішного життєвого старту: одержати якісну вищу освіту, отримати перше робоче місце, мати можливість забезпечити себе власним житлом та займатися самовдосконаленням протягом всього життя. Одними з найголовніших завдань державної молодіжної політики повинні стати: створення необхідних умов для зміцнення гарантій забезпечення прав і свобод молодих громадян, допомога молодим людям у реалізації і самореалізації їх творчих можливостей та ініціатив, залучення молоді до активної участі в економічному розвитку України, надання державою кожній людині соціальних послуг з навчання, духовного і фізичного виховання.</w:t>
      </w:r>
    </w:p>
    <w:p w14:paraId="40816380" w14:textId="77777777" w:rsidR="00B07DB8" w:rsidRPr="005604CE" w:rsidRDefault="00B07DB8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Держава має розробити плани та проєкти які допоможуть молодому поколінню підготуватися до складних умов життя, з якими зіштовхується майже вся українська молодь, адже молодь є не лише спадкоємцем різних матеріальних та духовних благ, а й творець нової, інноваційної та прогресивної політичної та демократичної системи.</w:t>
      </w:r>
    </w:p>
    <w:p w14:paraId="413E2B65" w14:textId="2776A688" w:rsidR="00B07DB8" w:rsidRPr="005604CE" w:rsidRDefault="00B07DB8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Необхідно розширювати простір, що забезпечить можливість розвитку молодого покоління, розвивати молодіжну інфраструктуру як соціальну платформу для становлення молоді з метою формування комунікаційних навичок та інноваційного мислення, що дозволить повною мірою інтегрувати молодь у нові соціальні структури, адже ключовим ресурсом для формування сталого економічного розвитку є саме молоде покоління, яке має відповідну освіту, мислення та професійні навички. Рівень освіти молоді є вкрай важливим показником, оскільки визначає напрямок розвитку суспільства в цілому</w:t>
      </w:r>
      <w:r w:rsidR="008F26B0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 xml:space="preserve"> [3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; с. 9</w:t>
      </w:r>
      <w:r w:rsidR="008F26B0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6E0B3132" w14:textId="75DD0CFE" w:rsidR="00B07DB8" w:rsidRPr="005604CE" w:rsidRDefault="00B07DB8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Враховуючи стрімкі глобалізаційні процеси, держава повинна готувати молоде покоління до вирішення задач не лише національного, а й глобального характеру, адже всі молоді люди згодом нестимуть відповідальність за розбудову демократичного державного устрою та шукатимуть шляхи вдосконалення себе, суспільства та держави</w:t>
      </w:r>
      <w:r w:rsidR="008F26B0" w:rsidRPr="005604CE">
        <w:rPr>
          <w:rFonts w:ascii="Times New Roman" w:eastAsia="TimesNewRomanPSMT" w:hAnsi="Times New Roman" w:cs="Times New Roman"/>
          <w:noProof/>
          <w:sz w:val="24"/>
          <w:szCs w:val="24"/>
          <w:lang w:val="ru-RU"/>
        </w:rPr>
        <w:t xml:space="preserve"> [3]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36BAFD79" w14:textId="0CA42E25" w:rsidR="00B07DB8" w:rsidRPr="005604CE" w:rsidRDefault="00B07DB8" w:rsidP="00560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За умови втілення в життя цих прийомів стає можливим глобальне реформування молодіжної політики в Україні, що сприятиме подальшій інтенсифікації еволюції української держави, більш тісному наближенню напрямів державного управління до європейських стандартів, а також гармонійному розвитку української молоді, що є запорукою створення майбутньої сильної, незалежної, сучасної, демократичної, європейської країни</w:t>
      </w:r>
      <w:r w:rsidR="008F26B0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[2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; с. 46</w:t>
      </w:r>
      <w:r w:rsidR="008F26B0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]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</w:p>
    <w:p w14:paraId="64211A33" w14:textId="7ADF4B57" w:rsidR="00B07DB8" w:rsidRPr="005604CE" w:rsidRDefault="00B07DB8" w:rsidP="00560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val="uk-UA"/>
        </w:rPr>
        <w:t>СПИСОК ВИКОРИСТАНИХ ДЖЕРЕЛ:</w:t>
      </w:r>
    </w:p>
    <w:p w14:paraId="635A32B4" w14:textId="0BDF96BA" w:rsidR="00B07DB8" w:rsidRPr="005604CE" w:rsidRDefault="00B07DB8" w:rsidP="005604C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Краснопольська Т.М. «Механізм реалізації молодіжної політики ЄС». Вісник Донецького національного університету імені Василя Стуса, Сер.: Політичні науки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. </w:t>
      </w: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2019</w:t>
      </w:r>
      <w:r w:rsidR="0042018A"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.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</w:t>
      </w:r>
      <w:r w:rsidR="0039206F" w:rsidRP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С. 47-52.</w:t>
      </w:r>
    </w:p>
    <w:p w14:paraId="163C27FB" w14:textId="0FEDBAFA" w:rsidR="0042018A" w:rsidRPr="005604CE" w:rsidRDefault="0042018A" w:rsidP="005604C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lastRenderedPageBreak/>
        <w:t>Жужа Л.О. «Молодіжна політика в Україні: сучасний стан і шляхи реформування». Регіональні студії. 2019.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С. 41-46.</w:t>
      </w:r>
    </w:p>
    <w:p w14:paraId="37EACE69" w14:textId="35F80851" w:rsidR="0042018A" w:rsidRPr="005604CE" w:rsidRDefault="0042018A" w:rsidP="005604C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</w:pPr>
      <w:r w:rsidRPr="005604CE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>Драпушко Р.Г., Горінов П.В., Захаренко К.В., Міненко Є.С. «Державна молодіжна політика України в умовах Європейської інтеграції: виклики та можливості». Механізми публічного управління. 2022.</w:t>
      </w:r>
      <w:r w:rsidR="0039206F">
        <w:rPr>
          <w:rFonts w:ascii="Times New Roman" w:eastAsia="TimesNewRomanPSMT" w:hAnsi="Times New Roman" w:cs="Times New Roman"/>
          <w:noProof/>
          <w:sz w:val="24"/>
          <w:szCs w:val="24"/>
          <w:lang w:val="uk-UA"/>
        </w:rPr>
        <w:t xml:space="preserve"> С. 7-12.</w:t>
      </w:r>
    </w:p>
    <w:sectPr w:rsidR="0042018A" w:rsidRPr="005604CE" w:rsidSect="00560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266"/>
    <w:multiLevelType w:val="hybridMultilevel"/>
    <w:tmpl w:val="F6EEA8B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A5068F"/>
    <w:multiLevelType w:val="hybridMultilevel"/>
    <w:tmpl w:val="B6CC212E"/>
    <w:lvl w:ilvl="0" w:tplc="A3BE1FFE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56446"/>
    <w:multiLevelType w:val="hybridMultilevel"/>
    <w:tmpl w:val="2058411C"/>
    <w:lvl w:ilvl="0" w:tplc="7DFCB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D70391"/>
    <w:multiLevelType w:val="hybridMultilevel"/>
    <w:tmpl w:val="E298940C"/>
    <w:lvl w:ilvl="0" w:tplc="7DFCB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FCB5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E14E9"/>
    <w:multiLevelType w:val="hybridMultilevel"/>
    <w:tmpl w:val="2AFE95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9672FAEC">
      <w:start w:val="4"/>
      <w:numFmt w:val="bullet"/>
      <w:lvlText w:val="–"/>
      <w:lvlJc w:val="left"/>
      <w:pPr>
        <w:ind w:left="2149" w:hanging="360"/>
      </w:pPr>
      <w:rPr>
        <w:rFonts w:ascii="Times New Roman" w:eastAsia="TimesNewRomanPSMT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0A1905"/>
    <w:multiLevelType w:val="hybridMultilevel"/>
    <w:tmpl w:val="F364ECF4"/>
    <w:lvl w:ilvl="0" w:tplc="D3367A44">
      <w:start w:val="4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267A5B"/>
    <w:multiLevelType w:val="hybridMultilevel"/>
    <w:tmpl w:val="9F146930"/>
    <w:lvl w:ilvl="0" w:tplc="7DFCB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C5"/>
    <w:rsid w:val="002B369B"/>
    <w:rsid w:val="00361847"/>
    <w:rsid w:val="0039206F"/>
    <w:rsid w:val="0042018A"/>
    <w:rsid w:val="004A6AC2"/>
    <w:rsid w:val="004D5159"/>
    <w:rsid w:val="00515EC5"/>
    <w:rsid w:val="005604CE"/>
    <w:rsid w:val="005D67C8"/>
    <w:rsid w:val="00765549"/>
    <w:rsid w:val="00786F05"/>
    <w:rsid w:val="00861C0C"/>
    <w:rsid w:val="008D7038"/>
    <w:rsid w:val="008F26B0"/>
    <w:rsid w:val="00A66BA5"/>
    <w:rsid w:val="00B07DB8"/>
    <w:rsid w:val="00C854A2"/>
    <w:rsid w:val="00CA53F2"/>
    <w:rsid w:val="00E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3633"/>
  <w15:chartTrackingRefBased/>
  <w15:docId w15:val="{C0F1A693-9938-40E1-A012-C5B12EDA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List Paragraph"/>
    <w:basedOn w:val="a"/>
    <w:uiPriority w:val="34"/>
    <w:qFormat/>
    <w:rsid w:val="00861C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0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Ісаєва</dc:creator>
  <cp:keywords/>
  <dc:description/>
  <cp:lastModifiedBy>Анастасія Ісаєва</cp:lastModifiedBy>
  <cp:revision>5</cp:revision>
  <dcterms:created xsi:type="dcterms:W3CDTF">2023-10-09T07:01:00Z</dcterms:created>
  <dcterms:modified xsi:type="dcterms:W3CDTF">2023-10-09T15:46:00Z</dcterms:modified>
</cp:coreProperties>
</file>