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28" w:rsidRPr="00F54A2B" w:rsidRDefault="00CF6028" w:rsidP="00CF602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A2B">
        <w:rPr>
          <w:rFonts w:ascii="Times New Roman" w:hAnsi="Times New Roman" w:cs="Times New Roman"/>
          <w:b/>
          <w:sz w:val="24"/>
          <w:szCs w:val="24"/>
        </w:rPr>
        <w:t>УДК</w:t>
      </w:r>
      <w:r w:rsidR="00EE2D12">
        <w:rPr>
          <w:rFonts w:ascii="Times New Roman" w:hAnsi="Times New Roman" w:cs="Times New Roman"/>
          <w:b/>
          <w:sz w:val="24"/>
          <w:szCs w:val="24"/>
        </w:rPr>
        <w:t xml:space="preserve"> 351</w:t>
      </w:r>
    </w:p>
    <w:p w:rsidR="00CF6028" w:rsidRPr="00F54A2B" w:rsidRDefault="00CF6028" w:rsidP="00CF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A2B">
        <w:rPr>
          <w:rFonts w:ascii="Times New Roman" w:hAnsi="Times New Roman" w:cs="Times New Roman"/>
          <w:b/>
          <w:sz w:val="24"/>
          <w:szCs w:val="24"/>
        </w:rPr>
        <w:t>Рубан Дмитро Олександрович</w:t>
      </w:r>
    </w:p>
    <w:p w:rsidR="00CF6028" w:rsidRPr="00F54A2B" w:rsidRDefault="00CF6028" w:rsidP="00CF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4A2B">
        <w:rPr>
          <w:rFonts w:ascii="Times New Roman" w:hAnsi="Times New Roman" w:cs="Times New Roman"/>
          <w:sz w:val="24"/>
          <w:szCs w:val="24"/>
        </w:rPr>
        <w:t xml:space="preserve">аспірант </w:t>
      </w:r>
      <w:r w:rsidRPr="00F54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кафедри парламентаризму </w:t>
      </w:r>
    </w:p>
    <w:p w:rsidR="00CF6028" w:rsidRPr="00F54A2B" w:rsidRDefault="00CF6028" w:rsidP="00CF60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Навчально-наукового інституту публічного управління та державної служби </w:t>
      </w:r>
    </w:p>
    <w:p w:rsidR="00CF6028" w:rsidRPr="00F54A2B" w:rsidRDefault="00CF6028" w:rsidP="00CF6028">
      <w:pPr>
        <w:pStyle w:val="a5"/>
        <w:spacing w:before="0" w:beforeAutospacing="0" w:after="0" w:afterAutospacing="0" w:line="276" w:lineRule="auto"/>
        <w:jc w:val="right"/>
        <w:rPr>
          <w:lang w:val="uk-UA"/>
        </w:rPr>
      </w:pPr>
      <w:r w:rsidRPr="00F54A2B">
        <w:rPr>
          <w:lang w:val="uk-UA"/>
        </w:rPr>
        <w:t>Київський національний ун</w:t>
      </w:r>
      <w:r w:rsidR="00874A06">
        <w:rPr>
          <w:lang w:val="uk-UA"/>
        </w:rPr>
        <w:t>іверситет імені Тараса Шевченка</w:t>
      </w:r>
    </w:p>
    <w:p w:rsidR="00CF6028" w:rsidRPr="00F54A2B" w:rsidRDefault="00CF6028" w:rsidP="00CF6028">
      <w:pPr>
        <w:pStyle w:val="a5"/>
        <w:spacing w:before="0" w:beforeAutospacing="0" w:after="0" w:afterAutospacing="0" w:line="276" w:lineRule="auto"/>
        <w:jc w:val="right"/>
        <w:rPr>
          <w:lang w:val="uk-UA"/>
        </w:rPr>
      </w:pPr>
    </w:p>
    <w:p w:rsidR="00A534E3" w:rsidRPr="00F54A2B" w:rsidRDefault="000E225B" w:rsidP="001764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2B">
        <w:rPr>
          <w:rFonts w:ascii="Times New Roman" w:hAnsi="Times New Roman" w:cs="Times New Roman"/>
          <w:b/>
          <w:sz w:val="24"/>
          <w:szCs w:val="24"/>
        </w:rPr>
        <w:t>Інноваційні інструменти р</w:t>
      </w:r>
      <w:r w:rsidR="00656FC5" w:rsidRPr="00F54A2B">
        <w:rPr>
          <w:rFonts w:ascii="Times New Roman" w:hAnsi="Times New Roman" w:cs="Times New Roman"/>
          <w:b/>
          <w:sz w:val="24"/>
          <w:szCs w:val="24"/>
        </w:rPr>
        <w:t>озвит</w:t>
      </w:r>
      <w:r w:rsidRPr="00F54A2B">
        <w:rPr>
          <w:rFonts w:ascii="Times New Roman" w:hAnsi="Times New Roman" w:cs="Times New Roman"/>
          <w:b/>
          <w:sz w:val="24"/>
          <w:szCs w:val="24"/>
        </w:rPr>
        <w:t>ку</w:t>
      </w:r>
      <w:r w:rsidR="00656FC5" w:rsidRPr="00F54A2B">
        <w:rPr>
          <w:rFonts w:ascii="Times New Roman" w:hAnsi="Times New Roman" w:cs="Times New Roman"/>
          <w:b/>
          <w:sz w:val="24"/>
          <w:szCs w:val="24"/>
        </w:rPr>
        <w:t xml:space="preserve"> місцевої демократії</w:t>
      </w:r>
      <w:r w:rsidR="00167380">
        <w:rPr>
          <w:rFonts w:ascii="Times New Roman" w:hAnsi="Times New Roman" w:cs="Times New Roman"/>
          <w:b/>
          <w:sz w:val="24"/>
          <w:szCs w:val="24"/>
        </w:rPr>
        <w:t xml:space="preserve"> для повоєнного відновлення України</w:t>
      </w:r>
    </w:p>
    <w:p w:rsidR="00CF6028" w:rsidRPr="00F54A2B" w:rsidRDefault="00CF6028" w:rsidP="00CF602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380" w:rsidRPr="00F54A2B" w:rsidRDefault="00167380" w:rsidP="00167380">
      <w:pPr>
        <w:spacing w:after="0"/>
        <w:ind w:firstLine="708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F54A2B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В грудні 2022 року Комітетом міністрів Ради Європи у тісній консультації з українською владою</w:t>
      </w:r>
      <w:r w:rsidRPr="00F54A2B">
        <w:rPr>
          <w:rFonts w:ascii="Arial" w:hAnsi="Arial" w:cs="Arial"/>
          <w:color w:val="161616"/>
          <w:sz w:val="24"/>
          <w:szCs w:val="24"/>
          <w:shd w:val="clear" w:color="auto" w:fill="FFFFFF"/>
        </w:rPr>
        <w:t xml:space="preserve"> </w:t>
      </w:r>
      <w:r w:rsidRPr="00F54A2B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було розроблено «План дій «Стійкість, відновлення та реконструкція» (2023-2026)</w:t>
      </w:r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  <w:lang w:val="en-US"/>
        </w:rPr>
        <w:t>[1]</w:t>
      </w:r>
      <w:r w:rsidRPr="00F54A2B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. Ключовими завданнями, які передбачаються є зміцнення демократичного урядування та верховенство права. Саме це дозволить державним інституціям України якнайкраще виконати свої функції у період повоєнного відновлення. </w:t>
      </w:r>
    </w:p>
    <w:p w:rsidR="00167380" w:rsidRPr="00F54A2B" w:rsidRDefault="00167380" w:rsidP="00167380">
      <w:pPr>
        <w:spacing w:after="0"/>
        <w:ind w:firstLine="708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F54A2B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Посилення спроможності органів місцевого самоврядування у ефективному використання ресурсів – це завдання залишається пріоритетним для Міжнародних організацій та громадянського суспільства. </w:t>
      </w:r>
    </w:p>
    <w:p w:rsidR="00167380" w:rsidRPr="00F54A2B" w:rsidRDefault="00167380" w:rsidP="00167380">
      <w:pPr>
        <w:spacing w:after="0"/>
        <w:ind w:firstLine="708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 w:rsidRPr="00F54A2B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Громади вже сьогодні формують зв’язки з громадами, а також урядами інших країн. Понад 50% громад під час війни вже отримали міжнародну гуманітарну допомогу. Зважаючи на те, що окремі регіони України потребуватимуть масштабної відбудови, в тому числі </w:t>
      </w:r>
      <w:proofErr w:type="spellStart"/>
      <w:r w:rsidRPr="00F54A2B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доходоутворюючої</w:t>
      </w:r>
      <w:proofErr w:type="spellEnd"/>
      <w:r w:rsidRPr="00F54A2B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інфраструктури, </w:t>
      </w:r>
      <w:r w:rsidRPr="00F54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гранти та кредити від міжнародних партнерів, будуть важливим джерелом фінансування. Основою мінімізації корупційної складової має стати залучення громадянської участі до управління такими </w:t>
      </w:r>
      <w:proofErr w:type="spellStart"/>
      <w:r w:rsidRPr="00F54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проєктами</w:t>
      </w:r>
      <w:proofErr w:type="spellEnd"/>
      <w:r w:rsidRPr="00F54A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67380" w:rsidRPr="00F54A2B" w:rsidRDefault="00167380" w:rsidP="00167380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161616"/>
          <w:kern w:val="36"/>
          <w:sz w:val="24"/>
          <w:szCs w:val="24"/>
          <w:lang w:eastAsia="ru-RU"/>
        </w:rPr>
      </w:pPr>
      <w:proofErr w:type="spellStart"/>
      <w:r w:rsidRPr="00F54A2B">
        <w:rPr>
          <w:rFonts w:ascii="Times New Roman" w:eastAsia="Times New Roman" w:hAnsi="Times New Roman" w:cs="Times New Roman"/>
          <w:color w:val="161616"/>
          <w:kern w:val="36"/>
          <w:sz w:val="24"/>
          <w:szCs w:val="24"/>
          <w:lang w:eastAsia="ru-RU"/>
        </w:rPr>
        <w:t>Проєкт</w:t>
      </w:r>
      <w:proofErr w:type="spellEnd"/>
      <w:r w:rsidRPr="00F54A2B">
        <w:rPr>
          <w:rFonts w:ascii="Times New Roman" w:eastAsia="Times New Roman" w:hAnsi="Times New Roman" w:cs="Times New Roman"/>
          <w:color w:val="161616"/>
          <w:kern w:val="36"/>
          <w:sz w:val="24"/>
          <w:szCs w:val="24"/>
          <w:lang w:eastAsia="ru-RU"/>
        </w:rPr>
        <w:t xml:space="preserve"> Ради Європи «Зміцнення стійкості демократичних процесів через громадську участь під час війни та в післявоєнний період»</w:t>
      </w:r>
      <w:r>
        <w:rPr>
          <w:rFonts w:ascii="Times New Roman" w:eastAsia="Times New Roman" w:hAnsi="Times New Roman" w:cs="Times New Roman"/>
          <w:color w:val="161616"/>
          <w:kern w:val="36"/>
          <w:sz w:val="24"/>
          <w:szCs w:val="24"/>
          <w:lang w:val="en-US" w:eastAsia="ru-RU"/>
        </w:rPr>
        <w:t xml:space="preserve"> [</w:t>
      </w:r>
      <w:r>
        <w:rPr>
          <w:rFonts w:ascii="Times New Roman" w:eastAsia="Times New Roman" w:hAnsi="Times New Roman" w:cs="Times New Roman"/>
          <w:color w:val="161616"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61616"/>
          <w:kern w:val="36"/>
          <w:sz w:val="24"/>
          <w:szCs w:val="24"/>
          <w:lang w:val="en-US" w:eastAsia="ru-RU"/>
        </w:rPr>
        <w:t>]</w:t>
      </w:r>
      <w:r>
        <w:rPr>
          <w:rFonts w:ascii="Times New Roman" w:eastAsia="Times New Roman" w:hAnsi="Times New Roman" w:cs="Times New Roman"/>
          <w:color w:val="161616"/>
          <w:kern w:val="36"/>
          <w:sz w:val="24"/>
          <w:szCs w:val="24"/>
          <w:lang w:eastAsia="ru-RU"/>
        </w:rPr>
        <w:t>.</w:t>
      </w:r>
    </w:p>
    <w:p w:rsidR="000E225B" w:rsidRPr="00F54A2B" w:rsidRDefault="00167380" w:rsidP="009545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Ефективними механізмами громадської участі є демократичні процедури, які забезпечують розвиток спроможної влади.</w:t>
      </w:r>
      <w:r w:rsidRPr="00F54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25B" w:rsidRPr="00F54A2B">
        <w:rPr>
          <w:rFonts w:ascii="Times New Roman" w:hAnsi="Times New Roman" w:cs="Times New Roman"/>
          <w:sz w:val="24"/>
          <w:szCs w:val="24"/>
        </w:rPr>
        <w:t xml:space="preserve">Залучення громадян до участі у місцевому самоврядування передбачає використання широкого кола інструментів, які називають інструментами місцевої демократії. </w:t>
      </w:r>
    </w:p>
    <w:p w:rsidR="000E225B" w:rsidRPr="00F54A2B" w:rsidRDefault="000E225B" w:rsidP="00CA2981">
      <w:pPr>
        <w:spacing w:after="0"/>
        <w:ind w:firstLine="708"/>
        <w:jc w:val="both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F54A2B">
        <w:rPr>
          <w:rFonts w:ascii="Times New Roman" w:hAnsi="Times New Roman" w:cs="Times New Roman"/>
          <w:sz w:val="24"/>
          <w:szCs w:val="24"/>
        </w:rPr>
        <w:t>Законодавство України виділяє такі інструменти місцевої демократії: загальні збори громадян, звернення (у тому числі петиції), громадські слухання, бюджети участі, робота в органах самоорганізації населення, громадських радах.</w:t>
      </w:r>
    </w:p>
    <w:p w:rsidR="0095456D" w:rsidRPr="00F54A2B" w:rsidRDefault="0095456D" w:rsidP="00CA2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b/>
          <w:sz w:val="28"/>
          <w:szCs w:val="28"/>
        </w:rPr>
        <w:tab/>
      </w:r>
      <w:r w:rsidRPr="00F54A2B">
        <w:rPr>
          <w:rFonts w:ascii="Times New Roman" w:hAnsi="Times New Roman" w:cs="Times New Roman"/>
          <w:sz w:val="24"/>
          <w:szCs w:val="24"/>
        </w:rPr>
        <w:t>Громад</w:t>
      </w:r>
      <w:r w:rsidR="00176405" w:rsidRPr="00F54A2B">
        <w:rPr>
          <w:rFonts w:ascii="Times New Roman" w:hAnsi="Times New Roman" w:cs="Times New Roman"/>
          <w:sz w:val="24"/>
          <w:szCs w:val="24"/>
        </w:rPr>
        <w:t>ськість в Україні і</w:t>
      </w:r>
      <w:r w:rsidRPr="00F54A2B">
        <w:rPr>
          <w:rFonts w:ascii="Times New Roman" w:hAnsi="Times New Roman" w:cs="Times New Roman"/>
          <w:sz w:val="24"/>
          <w:szCs w:val="24"/>
        </w:rPr>
        <w:t xml:space="preserve"> до війни характеризувалась досить низьким рівнем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залученості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до прийняття рішень на різних рівнях публічного управління. </w:t>
      </w:r>
      <w:r w:rsidR="00176405" w:rsidRPr="00F54A2B">
        <w:rPr>
          <w:rFonts w:ascii="Times New Roman" w:hAnsi="Times New Roman" w:cs="Times New Roman"/>
          <w:sz w:val="24"/>
          <w:szCs w:val="24"/>
        </w:rPr>
        <w:t>Останні півтора роки прод</w:t>
      </w:r>
      <w:r w:rsidRPr="00F54A2B">
        <w:rPr>
          <w:rFonts w:ascii="Times New Roman" w:hAnsi="Times New Roman" w:cs="Times New Roman"/>
          <w:sz w:val="24"/>
          <w:szCs w:val="24"/>
        </w:rPr>
        <w:t>емонструвал</w:t>
      </w:r>
      <w:r w:rsidR="00176405" w:rsidRPr="00F54A2B">
        <w:rPr>
          <w:rFonts w:ascii="Times New Roman" w:hAnsi="Times New Roman" w:cs="Times New Roman"/>
          <w:sz w:val="24"/>
          <w:szCs w:val="24"/>
        </w:rPr>
        <w:t>и</w:t>
      </w:r>
      <w:r w:rsidRPr="00F54A2B">
        <w:rPr>
          <w:rFonts w:ascii="Times New Roman" w:hAnsi="Times New Roman" w:cs="Times New Roman"/>
          <w:sz w:val="24"/>
          <w:szCs w:val="24"/>
        </w:rPr>
        <w:t xml:space="preserve"> високий рівень самоорганізації українського суспільства,</w:t>
      </w:r>
      <w:r w:rsidR="00176405" w:rsidRPr="00F54A2B">
        <w:rPr>
          <w:rFonts w:ascii="Times New Roman" w:hAnsi="Times New Roman" w:cs="Times New Roman"/>
          <w:sz w:val="24"/>
          <w:szCs w:val="24"/>
        </w:rPr>
        <w:t xml:space="preserve"> що свідчить про високий потенціал підвищення рівня залучення населення до місцевої демократії. В </w:t>
      </w:r>
      <w:r w:rsidRPr="00F54A2B">
        <w:rPr>
          <w:rFonts w:ascii="Times New Roman" w:hAnsi="Times New Roman" w:cs="Times New Roman"/>
          <w:sz w:val="24"/>
          <w:szCs w:val="24"/>
        </w:rPr>
        <w:t xml:space="preserve">контексті розвитку місцевої демократії доцільно більш активно використовувати інноваційні інструменти, спрямовані на </w:t>
      </w:r>
      <w:r w:rsidR="00176405" w:rsidRPr="00F54A2B">
        <w:rPr>
          <w:rFonts w:ascii="Times New Roman" w:hAnsi="Times New Roman" w:cs="Times New Roman"/>
          <w:sz w:val="24"/>
          <w:szCs w:val="24"/>
        </w:rPr>
        <w:t>підвищення</w:t>
      </w:r>
      <w:r w:rsidRPr="00F54A2B">
        <w:rPr>
          <w:rFonts w:ascii="Times New Roman" w:hAnsi="Times New Roman" w:cs="Times New Roman"/>
          <w:sz w:val="24"/>
          <w:szCs w:val="24"/>
        </w:rPr>
        <w:t xml:space="preserve"> участі громадян у політичних процесах, що сприятиме подальшій демокр</w:t>
      </w:r>
      <w:r w:rsidR="00176405" w:rsidRPr="00F54A2B">
        <w:rPr>
          <w:rFonts w:ascii="Times New Roman" w:hAnsi="Times New Roman" w:cs="Times New Roman"/>
          <w:sz w:val="24"/>
          <w:szCs w:val="24"/>
        </w:rPr>
        <w:t xml:space="preserve">атизації України. </w:t>
      </w:r>
    </w:p>
    <w:p w:rsidR="00E906A1" w:rsidRPr="00F54A2B" w:rsidRDefault="00BF4D6C" w:rsidP="00CA2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ab/>
        <w:t>Підвищення рівня участі громадян у місцевій політиці дозволить</w:t>
      </w:r>
      <w:r w:rsidR="00E906A1" w:rsidRPr="00F54A2B">
        <w:rPr>
          <w:rFonts w:ascii="Times New Roman" w:hAnsi="Times New Roman" w:cs="Times New Roman"/>
          <w:sz w:val="24"/>
          <w:szCs w:val="24"/>
        </w:rPr>
        <w:t>:</w:t>
      </w:r>
    </w:p>
    <w:p w:rsidR="00BF4D6C" w:rsidRPr="00F54A2B" w:rsidRDefault="00E906A1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по-перше,</w:t>
      </w:r>
      <w:r w:rsidR="00BF4D6C" w:rsidRPr="00F54A2B">
        <w:rPr>
          <w:rFonts w:ascii="Times New Roman" w:hAnsi="Times New Roman" w:cs="Times New Roman"/>
          <w:sz w:val="24"/>
          <w:szCs w:val="24"/>
        </w:rPr>
        <w:t xml:space="preserve"> поступово долати недовіру до демократичних інст</w:t>
      </w:r>
      <w:r w:rsidR="00AF6FE6" w:rsidRPr="00F54A2B">
        <w:rPr>
          <w:rFonts w:ascii="Times New Roman" w:hAnsi="Times New Roman" w:cs="Times New Roman"/>
          <w:sz w:val="24"/>
          <w:szCs w:val="24"/>
        </w:rPr>
        <w:t>итутів та до політики в цілому;</w:t>
      </w:r>
    </w:p>
    <w:p w:rsidR="00E906A1" w:rsidRPr="00F54A2B" w:rsidRDefault="00E906A1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по-друге, забезпечити позитивний вплив на рішення широких кіл громадськості;</w:t>
      </w:r>
    </w:p>
    <w:p w:rsidR="00E906A1" w:rsidRPr="00F54A2B" w:rsidRDefault="00E906A1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 xml:space="preserve">по-третє, підвищити рівень легітимності прийняття рішень з точки зору широкої громадськості. </w:t>
      </w:r>
    </w:p>
    <w:p w:rsidR="00176405" w:rsidRPr="00F54A2B" w:rsidRDefault="00176405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lastRenderedPageBreak/>
        <w:t xml:space="preserve">Метою даного дослідження стало вивчення зарубіжного досвід застосування інноваційних механізмів активізації розвитку місцевої демократії. </w:t>
      </w:r>
    </w:p>
    <w:p w:rsidR="0095456D" w:rsidRPr="00F54A2B" w:rsidRDefault="00176405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Серед важливих механізмів, які в останні роки набули широкого поширення в країнах ЄС є м</w:t>
      </w:r>
      <w:r w:rsidR="00AD52CA" w:rsidRPr="00F54A2B">
        <w:rPr>
          <w:rFonts w:ascii="Times New Roman" w:hAnsi="Times New Roman" w:cs="Times New Roman"/>
          <w:sz w:val="24"/>
          <w:szCs w:val="24"/>
        </w:rPr>
        <w:t>ісцеві</w:t>
      </w:r>
      <w:r w:rsidR="00C91973" w:rsidRPr="00F54A2B">
        <w:rPr>
          <w:rFonts w:ascii="Times New Roman" w:hAnsi="Times New Roman" w:cs="Times New Roman"/>
          <w:sz w:val="24"/>
          <w:szCs w:val="24"/>
        </w:rPr>
        <w:t xml:space="preserve"> дорадчі </w:t>
      </w:r>
      <w:r w:rsidR="00AD52CA" w:rsidRPr="00F54A2B">
        <w:rPr>
          <w:rFonts w:ascii="Times New Roman" w:hAnsi="Times New Roman" w:cs="Times New Roman"/>
          <w:sz w:val="24"/>
          <w:szCs w:val="24"/>
        </w:rPr>
        <w:t>платформи</w:t>
      </w:r>
      <w:r w:rsidRPr="00F54A2B">
        <w:rPr>
          <w:rFonts w:ascii="Times New Roman" w:hAnsi="Times New Roman" w:cs="Times New Roman"/>
          <w:sz w:val="24"/>
          <w:szCs w:val="24"/>
        </w:rPr>
        <w:t xml:space="preserve">, </w:t>
      </w:r>
      <w:r w:rsidR="00CA2981" w:rsidRPr="00F54A2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CA2981" w:rsidRPr="00F54A2B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="00CA2981" w:rsidRPr="00F54A2B">
        <w:rPr>
          <w:rFonts w:ascii="Times New Roman" w:hAnsi="Times New Roman" w:cs="Times New Roman"/>
          <w:sz w:val="24"/>
          <w:szCs w:val="24"/>
        </w:rPr>
        <w:t>, міні-</w:t>
      </w:r>
      <w:proofErr w:type="spellStart"/>
      <w:r w:rsidR="00CA2981" w:rsidRPr="00F54A2B">
        <w:rPr>
          <w:rFonts w:ascii="Times New Roman" w:hAnsi="Times New Roman" w:cs="Times New Roman"/>
          <w:sz w:val="24"/>
          <w:szCs w:val="24"/>
        </w:rPr>
        <w:t>пабліки</w:t>
      </w:r>
      <w:proofErr w:type="spellEnd"/>
      <w:r w:rsidR="00CA2981" w:rsidRPr="00F54A2B">
        <w:rPr>
          <w:rFonts w:ascii="Times New Roman" w:hAnsi="Times New Roman" w:cs="Times New Roman"/>
          <w:sz w:val="24"/>
          <w:szCs w:val="24"/>
        </w:rPr>
        <w:t>, інші [</w:t>
      </w:r>
      <w:r w:rsidR="00167380">
        <w:rPr>
          <w:rFonts w:ascii="Times New Roman" w:hAnsi="Times New Roman" w:cs="Times New Roman"/>
          <w:sz w:val="24"/>
          <w:szCs w:val="24"/>
        </w:rPr>
        <w:t>2</w:t>
      </w:r>
      <w:r w:rsidR="00CA2981" w:rsidRPr="00F54A2B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AD52CA" w:rsidRPr="00F54A2B" w:rsidRDefault="00AD52CA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b/>
          <w:sz w:val="24"/>
          <w:szCs w:val="24"/>
        </w:rPr>
        <w:t>Місцева група дій (</w:t>
      </w:r>
      <w:proofErr w:type="spellStart"/>
      <w:r w:rsidRPr="00F54A2B">
        <w:rPr>
          <w:rFonts w:ascii="Times New Roman" w:hAnsi="Times New Roman" w:cs="Times New Roman"/>
          <w:b/>
          <w:sz w:val="24"/>
          <w:szCs w:val="24"/>
        </w:rPr>
        <w:t>Local</w:t>
      </w:r>
      <w:proofErr w:type="spellEnd"/>
      <w:r w:rsidRPr="00F54A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Pr="00F54A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b/>
          <w:sz w:val="24"/>
          <w:szCs w:val="24"/>
        </w:rPr>
        <w:t>Groups</w:t>
      </w:r>
      <w:proofErr w:type="spellEnd"/>
      <w:r w:rsidRPr="00F54A2B">
        <w:rPr>
          <w:rFonts w:ascii="Times New Roman" w:hAnsi="Times New Roman" w:cs="Times New Roman"/>
          <w:b/>
          <w:sz w:val="24"/>
          <w:szCs w:val="24"/>
        </w:rPr>
        <w:t xml:space="preserve">, LAG) </w:t>
      </w:r>
      <w:r w:rsidRPr="00F54A2B">
        <w:rPr>
          <w:rFonts w:ascii="Times New Roman" w:hAnsi="Times New Roman" w:cs="Times New Roman"/>
          <w:sz w:val="24"/>
          <w:szCs w:val="24"/>
        </w:rPr>
        <w:t>– це місцева платформа</w:t>
      </w:r>
      <w:r w:rsidR="00C91973" w:rsidRPr="00F54A2B">
        <w:rPr>
          <w:rFonts w:ascii="Times New Roman" w:hAnsi="Times New Roman" w:cs="Times New Roman"/>
          <w:sz w:val="24"/>
          <w:szCs w:val="24"/>
        </w:rPr>
        <w:t>, яка</w:t>
      </w:r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r w:rsidR="00C91973" w:rsidRPr="00F54A2B">
        <w:rPr>
          <w:rFonts w:ascii="Times New Roman" w:hAnsi="Times New Roman" w:cs="Times New Roman"/>
          <w:sz w:val="24"/>
          <w:szCs w:val="24"/>
        </w:rPr>
        <w:t>об’єднує представників муніципалітетів, неурядових організацій, підприємців та членів малого та середнього бізнесу, спільною метою яких є підтримка розвитку відповідного регіону чи території</w:t>
      </w:r>
      <w:r w:rsidR="00167380">
        <w:rPr>
          <w:rFonts w:ascii="Times New Roman" w:hAnsi="Times New Roman" w:cs="Times New Roman"/>
          <w:sz w:val="24"/>
          <w:szCs w:val="24"/>
        </w:rPr>
        <w:t xml:space="preserve"> </w:t>
      </w:r>
      <w:r w:rsidR="00167380"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Pr="00F54A2B">
        <w:rPr>
          <w:rFonts w:ascii="Times New Roman" w:hAnsi="Times New Roman" w:cs="Times New Roman"/>
          <w:sz w:val="24"/>
          <w:szCs w:val="24"/>
        </w:rPr>
        <w:t xml:space="preserve">. </w:t>
      </w:r>
      <w:r w:rsidR="00C91973" w:rsidRPr="00F54A2B">
        <w:rPr>
          <w:rFonts w:ascii="Times New Roman" w:hAnsi="Times New Roman" w:cs="Times New Roman"/>
          <w:sz w:val="24"/>
          <w:szCs w:val="24"/>
        </w:rPr>
        <w:t>О</w:t>
      </w:r>
      <w:r w:rsidR="00F00BDD" w:rsidRPr="00F54A2B">
        <w:rPr>
          <w:rFonts w:ascii="Times New Roman" w:hAnsi="Times New Roman" w:cs="Times New Roman"/>
          <w:sz w:val="24"/>
          <w:szCs w:val="24"/>
        </w:rPr>
        <w:t>сновна функція LAG полягає у посиленні участі громадян та інших місцевих партнерів</w:t>
      </w:r>
      <w:r w:rsidR="00F00BDD" w:rsidRPr="00F54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BDD" w:rsidRPr="00F54A2B">
        <w:rPr>
          <w:rFonts w:ascii="Times New Roman" w:hAnsi="Times New Roman" w:cs="Times New Roman"/>
          <w:sz w:val="24"/>
          <w:szCs w:val="24"/>
        </w:rPr>
        <w:t xml:space="preserve">в процесах розробки місцевої стратегії. </w:t>
      </w:r>
      <w:r w:rsidR="00EF75EE" w:rsidRPr="00F54A2B">
        <w:rPr>
          <w:rFonts w:ascii="Times New Roman" w:hAnsi="Times New Roman" w:cs="Times New Roman"/>
          <w:sz w:val="24"/>
          <w:szCs w:val="24"/>
        </w:rPr>
        <w:t xml:space="preserve">Важливою є також участь у таких платформах і мерів, які несуть політичну відповідальність за розвиток територій. </w:t>
      </w:r>
    </w:p>
    <w:p w:rsidR="00147D77" w:rsidRPr="00F54A2B" w:rsidRDefault="00147D77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 xml:space="preserve">Слід зазначити, що LAG не є інструментом державного управління, це більше форма добровільної співпраці, в тому числі між муніципалітетами. </w:t>
      </w:r>
    </w:p>
    <w:p w:rsidR="006B51CA" w:rsidRPr="00F54A2B" w:rsidRDefault="009808D5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 xml:space="preserve">LAG має досить потужний демократичний потенціал за рахунок забезпечення активної </w:t>
      </w:r>
      <w:bookmarkStart w:id="0" w:name="_GoBack"/>
      <w:r w:rsidRPr="00F54A2B">
        <w:rPr>
          <w:rFonts w:ascii="Times New Roman" w:hAnsi="Times New Roman" w:cs="Times New Roman"/>
          <w:sz w:val="24"/>
          <w:szCs w:val="24"/>
        </w:rPr>
        <w:t xml:space="preserve">участі трьох </w:t>
      </w:r>
      <w:r w:rsidR="00C91973" w:rsidRPr="00F54A2B">
        <w:rPr>
          <w:rFonts w:ascii="Times New Roman" w:hAnsi="Times New Roman" w:cs="Times New Roman"/>
          <w:sz w:val="24"/>
          <w:szCs w:val="24"/>
        </w:rPr>
        <w:t>груп</w:t>
      </w:r>
      <w:r w:rsidRPr="00F54A2B">
        <w:rPr>
          <w:rFonts w:ascii="Times New Roman" w:hAnsi="Times New Roman" w:cs="Times New Roman"/>
          <w:sz w:val="24"/>
          <w:szCs w:val="24"/>
        </w:rPr>
        <w:t xml:space="preserve"> учасників: органів місцевого самоврядування, різних місцевих з</w:t>
      </w:r>
      <w:r w:rsidR="00C91973" w:rsidRPr="00F54A2B">
        <w:rPr>
          <w:rFonts w:ascii="Times New Roman" w:hAnsi="Times New Roman" w:cs="Times New Roman"/>
          <w:sz w:val="24"/>
          <w:szCs w:val="24"/>
        </w:rPr>
        <w:t>ацікавлених сторін та громадян, які мають спільні інтереси щодо розвитку регіону</w:t>
      </w:r>
      <w:bookmarkEnd w:id="0"/>
      <w:r w:rsidR="00C91973" w:rsidRPr="00F54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973" w:rsidRPr="00F54A2B" w:rsidRDefault="00C91973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 xml:space="preserve">Підготовка Стратегії в рамках дорадчої платформи передбачає проведення пілотних громадських слуханнях, круглих столів. </w:t>
      </w:r>
    </w:p>
    <w:p w:rsidR="00147D77" w:rsidRPr="00F54A2B" w:rsidRDefault="00147D77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Інформаційні заходи в Чехії щодо створення LAG розпочались в 2001 році і це було через 10 років після започаткування даного механізму в країнах ЄС. З того часу кількість LAG в Чехії суттєво зросла</w:t>
      </w:r>
      <w:r w:rsidR="00EF75EE" w:rsidRPr="00F54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DE4" w:rsidRPr="00F54A2B" w:rsidRDefault="00B1537E" w:rsidP="00CA2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b/>
          <w:sz w:val="24"/>
          <w:szCs w:val="24"/>
        </w:rPr>
        <w:t>Дорадчі м</w:t>
      </w:r>
      <w:r w:rsidR="00BB4DE4" w:rsidRPr="00F54A2B">
        <w:rPr>
          <w:rFonts w:ascii="Times New Roman" w:hAnsi="Times New Roman" w:cs="Times New Roman"/>
          <w:b/>
          <w:sz w:val="24"/>
          <w:szCs w:val="24"/>
        </w:rPr>
        <w:t>іні-</w:t>
      </w:r>
      <w:proofErr w:type="spellStart"/>
      <w:r w:rsidR="00BB4DE4" w:rsidRPr="00F54A2B">
        <w:rPr>
          <w:rFonts w:ascii="Times New Roman" w:hAnsi="Times New Roman" w:cs="Times New Roman"/>
          <w:b/>
          <w:sz w:val="24"/>
          <w:szCs w:val="24"/>
        </w:rPr>
        <w:t>пабліки</w:t>
      </w:r>
      <w:proofErr w:type="spellEnd"/>
      <w:r w:rsidR="00BB4DE4" w:rsidRPr="00F54A2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54A2B">
        <w:rPr>
          <w:rFonts w:ascii="Times New Roman" w:hAnsi="Times New Roman" w:cs="Times New Roman"/>
          <w:b/>
          <w:sz w:val="24"/>
          <w:szCs w:val="24"/>
        </w:rPr>
        <w:t>Deliberative</w:t>
      </w:r>
      <w:proofErr w:type="spellEnd"/>
      <w:r w:rsidRPr="00F54A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b/>
          <w:sz w:val="24"/>
          <w:szCs w:val="24"/>
        </w:rPr>
        <w:t>Mini-Public</w:t>
      </w:r>
      <w:proofErr w:type="spellEnd"/>
      <w:r w:rsidRPr="00F54A2B">
        <w:rPr>
          <w:rFonts w:ascii="Times New Roman" w:hAnsi="Times New Roman" w:cs="Times New Roman"/>
          <w:b/>
          <w:sz w:val="24"/>
          <w:szCs w:val="24"/>
        </w:rPr>
        <w:t>, DMP</w:t>
      </w:r>
      <w:r w:rsidR="00BB4DE4" w:rsidRPr="00F54A2B">
        <w:rPr>
          <w:rFonts w:ascii="Times New Roman" w:hAnsi="Times New Roman" w:cs="Times New Roman"/>
          <w:b/>
          <w:sz w:val="24"/>
          <w:szCs w:val="24"/>
        </w:rPr>
        <w:t>)</w:t>
      </w:r>
      <w:r w:rsidR="00BB4DE4" w:rsidRPr="00F54A2B">
        <w:rPr>
          <w:rFonts w:ascii="Times New Roman" w:hAnsi="Times New Roman" w:cs="Times New Roman"/>
          <w:sz w:val="24"/>
          <w:szCs w:val="24"/>
        </w:rPr>
        <w:t xml:space="preserve"> – механізм залучення звичайних громадян, які обрані випадковим чином із широкої громадськості. Основними відмінностями даного механізму є: по-перше, залучення непрофесіоналів (на відміну від професійних політиків); по-друге, підхід до відбору – відповідно до певних критеріїв (</w:t>
      </w:r>
      <w:r w:rsidR="00D97299" w:rsidRPr="00F54A2B">
        <w:rPr>
          <w:rFonts w:ascii="Times New Roman" w:hAnsi="Times New Roman" w:cs="Times New Roman"/>
          <w:sz w:val="24"/>
          <w:szCs w:val="24"/>
        </w:rPr>
        <w:t>випадковість, демографічний профіль, політична рівність, тощо)</w:t>
      </w:r>
      <w:r w:rsidR="00167380">
        <w:rPr>
          <w:rFonts w:ascii="Times New Roman" w:hAnsi="Times New Roman" w:cs="Times New Roman"/>
          <w:sz w:val="24"/>
          <w:szCs w:val="24"/>
          <w:lang w:val="en-US"/>
        </w:rPr>
        <w:t xml:space="preserve"> [4, 5]</w:t>
      </w:r>
      <w:r w:rsidR="00D97299" w:rsidRPr="00F54A2B">
        <w:rPr>
          <w:rFonts w:ascii="Times New Roman" w:hAnsi="Times New Roman" w:cs="Times New Roman"/>
          <w:sz w:val="24"/>
          <w:szCs w:val="24"/>
        </w:rPr>
        <w:t>.</w:t>
      </w:r>
    </w:p>
    <w:p w:rsidR="00BB4DE4" w:rsidRPr="00F54A2B" w:rsidRDefault="00D97299" w:rsidP="00AF6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 xml:space="preserve">Основна функція даного механізму – це дорадча допомога обраним представникам у вирішенні конкретних політичних проблем. </w:t>
      </w:r>
      <w:r w:rsidR="00BB4DE4" w:rsidRPr="00F54A2B">
        <w:rPr>
          <w:rFonts w:ascii="Times New Roman" w:hAnsi="Times New Roman" w:cs="Times New Roman"/>
          <w:sz w:val="24"/>
          <w:szCs w:val="24"/>
        </w:rPr>
        <w:t xml:space="preserve">Метою використання даного механізму </w:t>
      </w:r>
      <w:r w:rsidR="004D1D85" w:rsidRPr="00F54A2B">
        <w:rPr>
          <w:rFonts w:ascii="Times New Roman" w:hAnsi="Times New Roman" w:cs="Times New Roman"/>
          <w:sz w:val="24"/>
          <w:szCs w:val="24"/>
        </w:rPr>
        <w:t xml:space="preserve">мінімізація недоліків представницької демократії. </w:t>
      </w:r>
      <w:proofErr w:type="spellStart"/>
      <w:r w:rsidR="00B80DA2" w:rsidRPr="00F54A2B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B80DA2"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DA2" w:rsidRPr="00F54A2B">
        <w:rPr>
          <w:rFonts w:ascii="Times New Roman" w:hAnsi="Times New Roman" w:cs="Times New Roman"/>
          <w:sz w:val="24"/>
          <w:szCs w:val="24"/>
        </w:rPr>
        <w:t>Dijk</w:t>
      </w:r>
      <w:proofErr w:type="spellEnd"/>
      <w:r w:rsidR="00B80DA2" w:rsidRPr="00F54A2B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="00B80DA2" w:rsidRPr="00F54A2B">
        <w:rPr>
          <w:rFonts w:ascii="Times New Roman" w:hAnsi="Times New Roman" w:cs="Times New Roman"/>
          <w:sz w:val="24"/>
          <w:szCs w:val="24"/>
        </w:rPr>
        <w:t>Lefevere</w:t>
      </w:r>
      <w:proofErr w:type="spellEnd"/>
      <w:r w:rsidR="00B80DA2" w:rsidRPr="00F54A2B">
        <w:rPr>
          <w:rFonts w:ascii="Times New Roman" w:hAnsi="Times New Roman" w:cs="Times New Roman"/>
          <w:sz w:val="24"/>
          <w:szCs w:val="24"/>
        </w:rPr>
        <w:t xml:space="preserve"> J.</w:t>
      </w:r>
      <w:r w:rsidR="00167380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167380">
        <w:rPr>
          <w:rFonts w:ascii="Times New Roman" w:hAnsi="Times New Roman" w:cs="Times New Roman"/>
          <w:sz w:val="24"/>
          <w:szCs w:val="24"/>
        </w:rPr>
        <w:t>5</w:t>
      </w:r>
      <w:r w:rsidR="0016738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B80DA2"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DA2" w:rsidRPr="00F54A2B">
        <w:rPr>
          <w:rFonts w:ascii="Times New Roman" w:hAnsi="Times New Roman" w:cs="Times New Roman"/>
          <w:sz w:val="24"/>
          <w:szCs w:val="24"/>
        </w:rPr>
        <w:t>зазначають</w:t>
      </w:r>
      <w:proofErr w:type="gramEnd"/>
      <w:r w:rsidR="00B80DA2" w:rsidRPr="00F54A2B">
        <w:rPr>
          <w:rFonts w:ascii="Times New Roman" w:hAnsi="Times New Roman" w:cs="Times New Roman"/>
          <w:sz w:val="24"/>
          <w:szCs w:val="24"/>
        </w:rPr>
        <w:t xml:space="preserve">, що коли уряд нехтує думкою міні-суспільства, то невдоволення може бути суттєвим та поширюватись на політику в цілому. </w:t>
      </w:r>
      <w:r w:rsidR="007C15A9" w:rsidRPr="00F54A2B">
        <w:rPr>
          <w:rFonts w:ascii="Times New Roman" w:hAnsi="Times New Roman" w:cs="Times New Roman"/>
          <w:sz w:val="24"/>
          <w:szCs w:val="24"/>
        </w:rPr>
        <w:t>Саме тому, міні-</w:t>
      </w:r>
      <w:proofErr w:type="spellStart"/>
      <w:r w:rsidR="007C15A9" w:rsidRPr="00F54A2B">
        <w:rPr>
          <w:rFonts w:ascii="Times New Roman" w:hAnsi="Times New Roman" w:cs="Times New Roman"/>
          <w:sz w:val="24"/>
          <w:szCs w:val="24"/>
        </w:rPr>
        <w:t>пабліки</w:t>
      </w:r>
      <w:proofErr w:type="spellEnd"/>
      <w:r w:rsidR="007C15A9" w:rsidRPr="00F54A2B">
        <w:rPr>
          <w:rFonts w:ascii="Times New Roman" w:hAnsi="Times New Roman" w:cs="Times New Roman"/>
          <w:sz w:val="24"/>
          <w:szCs w:val="24"/>
        </w:rPr>
        <w:t xml:space="preserve"> розглядаються як механізм, який може посилити політичну підтримку певних рішень серед широкої громадськості.</w:t>
      </w:r>
    </w:p>
    <w:p w:rsidR="00E906A1" w:rsidRPr="00F54A2B" w:rsidRDefault="00E906A1" w:rsidP="00AF6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Аргументом на кори</w:t>
      </w:r>
      <w:r w:rsidR="00B80DA2" w:rsidRPr="00F54A2B">
        <w:rPr>
          <w:rFonts w:ascii="Times New Roman" w:hAnsi="Times New Roman" w:cs="Times New Roman"/>
          <w:sz w:val="24"/>
          <w:szCs w:val="24"/>
        </w:rPr>
        <w:t>сть створення міні-</w:t>
      </w:r>
      <w:proofErr w:type="spellStart"/>
      <w:r w:rsidR="00B80DA2" w:rsidRPr="00F54A2B">
        <w:rPr>
          <w:rFonts w:ascii="Times New Roman" w:hAnsi="Times New Roman" w:cs="Times New Roman"/>
          <w:sz w:val="24"/>
          <w:szCs w:val="24"/>
        </w:rPr>
        <w:t>пабліків</w:t>
      </w:r>
      <w:proofErr w:type="spellEnd"/>
      <w:r w:rsidR="00B80DA2" w:rsidRPr="00F54A2B">
        <w:rPr>
          <w:rFonts w:ascii="Times New Roman" w:hAnsi="Times New Roman" w:cs="Times New Roman"/>
          <w:sz w:val="24"/>
          <w:szCs w:val="24"/>
        </w:rPr>
        <w:t xml:space="preserve"> є те, що г</w:t>
      </w:r>
      <w:r w:rsidRPr="00F54A2B">
        <w:rPr>
          <w:rFonts w:ascii="Times New Roman" w:hAnsi="Times New Roman" w:cs="Times New Roman"/>
          <w:sz w:val="24"/>
          <w:szCs w:val="24"/>
        </w:rPr>
        <w:t>ромадяни цінують свій досвід участі, а також вони здатні брати участь у високоякісному обговоренні</w:t>
      </w:r>
      <w:r w:rsidR="00B80DA2" w:rsidRPr="00F54A2B">
        <w:rPr>
          <w:rFonts w:ascii="Times New Roman" w:hAnsi="Times New Roman" w:cs="Times New Roman"/>
          <w:sz w:val="24"/>
          <w:szCs w:val="24"/>
        </w:rPr>
        <w:t xml:space="preserve"> [</w:t>
      </w:r>
      <w:r w:rsidR="00167380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4</w:t>
      </w:r>
      <w:r w:rsidR="00B80DA2" w:rsidRPr="00F54A2B">
        <w:rPr>
          <w:rFonts w:ascii="Times New Roman" w:hAnsi="Times New Roman" w:cs="Times New Roman"/>
          <w:sz w:val="24"/>
          <w:szCs w:val="24"/>
        </w:rPr>
        <w:t>]</w:t>
      </w:r>
      <w:r w:rsidRPr="00F54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A2B" w:rsidRPr="00F54A2B" w:rsidRDefault="00AF6FE6" w:rsidP="00AF6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Інноваційним механізмом, який сформ</w:t>
      </w:r>
      <w:r w:rsidR="00F54A2B" w:rsidRPr="00F54A2B">
        <w:rPr>
          <w:rFonts w:ascii="Times New Roman" w:hAnsi="Times New Roman" w:cs="Times New Roman"/>
          <w:sz w:val="24"/>
          <w:szCs w:val="24"/>
        </w:rPr>
        <w:t xml:space="preserve">увався в Україні під час війни, можна вважати </w:t>
      </w:r>
      <w:r w:rsidRPr="00F54A2B">
        <w:rPr>
          <w:rFonts w:ascii="Times New Roman" w:hAnsi="Times New Roman" w:cs="Times New Roman"/>
          <w:sz w:val="24"/>
          <w:szCs w:val="24"/>
        </w:rPr>
        <w:t>волонтерськ</w:t>
      </w:r>
      <w:r w:rsidR="00F54A2B" w:rsidRPr="00F54A2B">
        <w:rPr>
          <w:rFonts w:ascii="Times New Roman" w:hAnsi="Times New Roman" w:cs="Times New Roman"/>
          <w:sz w:val="24"/>
          <w:szCs w:val="24"/>
        </w:rPr>
        <w:t>і</w:t>
      </w:r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r w:rsidR="00F54A2B" w:rsidRPr="00F54A2B">
        <w:rPr>
          <w:rFonts w:ascii="Times New Roman" w:hAnsi="Times New Roman" w:cs="Times New Roman"/>
          <w:sz w:val="24"/>
          <w:szCs w:val="24"/>
        </w:rPr>
        <w:t xml:space="preserve">ініціативи, які взяли на себе функції забезпечення збройних сил, адаптації </w:t>
      </w:r>
      <w:proofErr w:type="spellStart"/>
      <w:r w:rsidR="00F54A2B" w:rsidRPr="00F54A2B">
        <w:rPr>
          <w:rFonts w:ascii="Times New Roman" w:hAnsi="Times New Roman" w:cs="Times New Roman"/>
          <w:sz w:val="24"/>
          <w:szCs w:val="24"/>
        </w:rPr>
        <w:t>внутрішьо</w:t>
      </w:r>
      <w:proofErr w:type="spellEnd"/>
      <w:r w:rsidR="00F54A2B" w:rsidRPr="00F54A2B">
        <w:rPr>
          <w:rFonts w:ascii="Times New Roman" w:hAnsi="Times New Roman" w:cs="Times New Roman"/>
          <w:sz w:val="24"/>
          <w:szCs w:val="24"/>
        </w:rPr>
        <w:t xml:space="preserve">-переміщених осіб тощо. </w:t>
      </w:r>
      <w:r w:rsidR="00161296" w:rsidRPr="00F54A2B">
        <w:rPr>
          <w:rFonts w:ascii="Times New Roman" w:hAnsi="Times New Roman" w:cs="Times New Roman"/>
          <w:sz w:val="24"/>
          <w:szCs w:val="24"/>
        </w:rPr>
        <w:t xml:space="preserve">Ряд волонтерських ініціатив </w:t>
      </w:r>
      <w:proofErr w:type="spellStart"/>
      <w:r w:rsidR="00161296" w:rsidRPr="00F54A2B">
        <w:rPr>
          <w:rFonts w:ascii="Times New Roman" w:hAnsi="Times New Roman" w:cs="Times New Roman"/>
          <w:sz w:val="24"/>
          <w:szCs w:val="24"/>
        </w:rPr>
        <w:t>переформатуватись</w:t>
      </w:r>
      <w:proofErr w:type="spellEnd"/>
      <w:r w:rsidR="00161296" w:rsidRPr="00F54A2B">
        <w:rPr>
          <w:rFonts w:ascii="Times New Roman" w:hAnsi="Times New Roman" w:cs="Times New Roman"/>
          <w:sz w:val="24"/>
          <w:szCs w:val="24"/>
        </w:rPr>
        <w:t xml:space="preserve"> у громадські організації, а після залучення донорів – у благодійні фонди. </w:t>
      </w:r>
      <w:r w:rsidR="00F54A2B" w:rsidRPr="00F54A2B">
        <w:rPr>
          <w:rFonts w:ascii="Times New Roman" w:hAnsi="Times New Roman" w:cs="Times New Roman"/>
          <w:sz w:val="24"/>
          <w:szCs w:val="24"/>
        </w:rPr>
        <w:t>В даний час ці громадські організації забезпечують розробку:</w:t>
      </w:r>
    </w:p>
    <w:p w:rsidR="007F7E7D" w:rsidRPr="00F54A2B" w:rsidRDefault="00F54A2B" w:rsidP="00AF6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- </w:t>
      </w:r>
      <w:r w:rsidR="007F7E7D" w:rsidRPr="00F54A2B">
        <w:rPr>
          <w:rFonts w:ascii="Times New Roman" w:hAnsi="Times New Roman" w:cs="Times New Roman"/>
          <w:sz w:val="24"/>
          <w:szCs w:val="24"/>
        </w:rPr>
        <w:t>нормативно-п</w:t>
      </w:r>
      <w:r w:rsidRPr="00F54A2B">
        <w:rPr>
          <w:rFonts w:ascii="Times New Roman" w:hAnsi="Times New Roman" w:cs="Times New Roman"/>
          <w:sz w:val="24"/>
          <w:szCs w:val="24"/>
        </w:rPr>
        <w:t>равових актів, які враховують наслідки війни в тих чи інших регіонах;</w:t>
      </w:r>
    </w:p>
    <w:p w:rsidR="00161296" w:rsidRPr="00F54A2B" w:rsidRDefault="00F54A2B" w:rsidP="00AF6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="007F7E7D" w:rsidRPr="00F54A2B">
        <w:rPr>
          <w:rFonts w:ascii="Times New Roman" w:hAnsi="Times New Roman" w:cs="Times New Roman"/>
          <w:sz w:val="24"/>
          <w:szCs w:val="24"/>
        </w:rPr>
        <w:t>п</w:t>
      </w:r>
      <w:r w:rsidR="00161296" w:rsidRPr="00F54A2B">
        <w:rPr>
          <w:rFonts w:ascii="Times New Roman" w:hAnsi="Times New Roman" w:cs="Times New Roman"/>
          <w:sz w:val="24"/>
          <w:szCs w:val="24"/>
        </w:rPr>
        <w:t>роєкт</w:t>
      </w:r>
      <w:r w:rsidR="007F7E7D" w:rsidRPr="00F54A2B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161296" w:rsidRPr="00F54A2B">
        <w:rPr>
          <w:rFonts w:ascii="Times New Roman" w:hAnsi="Times New Roman" w:cs="Times New Roman"/>
          <w:sz w:val="24"/>
          <w:szCs w:val="24"/>
        </w:rPr>
        <w:t xml:space="preserve"> соціальної інтеграц</w:t>
      </w:r>
      <w:r w:rsidR="007F7E7D" w:rsidRPr="00F54A2B">
        <w:rPr>
          <w:rFonts w:ascii="Times New Roman" w:hAnsi="Times New Roman" w:cs="Times New Roman"/>
          <w:sz w:val="24"/>
          <w:szCs w:val="24"/>
        </w:rPr>
        <w:t>ії внутрішньо-переміщених осіб задля забезпечення системи узгодження інтересів м</w:t>
      </w:r>
      <w:r w:rsidR="001F3F7E" w:rsidRPr="00F54A2B">
        <w:rPr>
          <w:rFonts w:ascii="Times New Roman" w:hAnsi="Times New Roman" w:cs="Times New Roman"/>
          <w:sz w:val="24"/>
          <w:szCs w:val="24"/>
        </w:rPr>
        <w:t>ісцевих мешканці, ВПО та влади;</w:t>
      </w:r>
    </w:p>
    <w:p w:rsidR="001F3F7E" w:rsidRPr="00F54A2B" w:rsidRDefault="00F54A2B" w:rsidP="00AF6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>- </w:t>
      </w:r>
      <w:r w:rsidR="001F3F7E" w:rsidRPr="00F54A2B">
        <w:rPr>
          <w:rFonts w:ascii="Times New Roman" w:hAnsi="Times New Roman" w:cs="Times New Roman"/>
          <w:sz w:val="24"/>
          <w:szCs w:val="24"/>
        </w:rPr>
        <w:t xml:space="preserve">«дорожніх карт» </w:t>
      </w:r>
      <w:r w:rsidRPr="00F54A2B">
        <w:rPr>
          <w:rFonts w:ascii="Times New Roman" w:hAnsi="Times New Roman" w:cs="Times New Roman"/>
          <w:sz w:val="24"/>
          <w:szCs w:val="24"/>
        </w:rPr>
        <w:t xml:space="preserve">повоєнного відновлення для голів громад. </w:t>
      </w:r>
    </w:p>
    <w:p w:rsidR="00A77A12" w:rsidRPr="00F54A2B" w:rsidRDefault="00A77A12" w:rsidP="00AF6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 xml:space="preserve">Ряд громад вже сьогодні </w:t>
      </w:r>
      <w:r w:rsidR="00AC1B5A" w:rsidRPr="00F54A2B">
        <w:rPr>
          <w:rFonts w:ascii="Times New Roman" w:hAnsi="Times New Roman" w:cs="Times New Roman"/>
          <w:sz w:val="24"/>
          <w:szCs w:val="24"/>
        </w:rPr>
        <w:t xml:space="preserve">працюють над розробкою стратегій розвитку у повоєнному періоді. І вже на цьому етапі існує завдання залучення якомога більшої кількості мешканців громад та різних зацікавлених сторін для визначення ключових векторів повоєнного соціально-економічного розвитку. </w:t>
      </w:r>
    </w:p>
    <w:p w:rsidR="005417EC" w:rsidRPr="00F54A2B" w:rsidRDefault="005417EC" w:rsidP="00AF6F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lastRenderedPageBreak/>
        <w:t xml:space="preserve">Передбачається комплекс заходів, зокрема: удосконалення нормативно–правових актів в частині: впровадження Національної стратегії сприяння розвитку громадянського суспільства, перезавантаження Всеукраїнського громадського бюджету; розробки статутів громад та локальних нормативно-правових актів; розробки місцевих програм сприяння розвитку громадянського суспільства та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>.</w:t>
      </w:r>
    </w:p>
    <w:p w:rsidR="00167380" w:rsidRDefault="00167380" w:rsidP="0017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405" w:rsidRDefault="00176405" w:rsidP="0017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2B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167380" w:rsidRPr="00F54A2B" w:rsidRDefault="00167380" w:rsidP="0017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FE6" w:rsidRPr="00F54A2B" w:rsidRDefault="00AF6FE6" w:rsidP="00F54A2B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2B">
        <w:rPr>
          <w:rFonts w:ascii="Times New Roman" w:hAnsi="Times New Roman" w:cs="Times New Roman"/>
          <w:sz w:val="24"/>
          <w:szCs w:val="24"/>
        </w:rPr>
        <w:t xml:space="preserve">Хвостова М., Кириченко Ю.,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Майєр-Резенде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М. Огляд демократичних інститутів України під час війни.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, Коаліцією Реанімаційний Пакет Реформ та Центром політико-правових реформ. 2023. 18 с. </w:t>
      </w:r>
    </w:p>
    <w:p w:rsidR="009A3A07" w:rsidRPr="00F54A2B" w:rsidRDefault="009A3A07" w:rsidP="00F54A2B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A2B">
        <w:rPr>
          <w:rFonts w:ascii="Times New Roman" w:hAnsi="Times New Roman" w:cs="Times New Roman"/>
          <w:bCs/>
          <w:sz w:val="24"/>
          <w:szCs w:val="24"/>
        </w:rPr>
        <w:t>Saradin</w:t>
      </w:r>
      <w:proofErr w:type="spellEnd"/>
      <w:r w:rsidRPr="00F54A2B">
        <w:rPr>
          <w:rFonts w:ascii="Times New Roman" w:hAnsi="Times New Roman" w:cs="Times New Roman"/>
          <w:bCs/>
          <w:sz w:val="24"/>
          <w:szCs w:val="24"/>
        </w:rPr>
        <w:t xml:space="preserve"> P., </w:t>
      </w:r>
      <w:proofErr w:type="spellStart"/>
      <w:r w:rsidRPr="00F54A2B">
        <w:rPr>
          <w:rFonts w:ascii="Times New Roman" w:hAnsi="Times New Roman" w:cs="Times New Roman"/>
          <w:bCs/>
          <w:sz w:val="24"/>
          <w:szCs w:val="24"/>
        </w:rPr>
        <w:t>Meislova</w:t>
      </w:r>
      <w:proofErr w:type="spellEnd"/>
      <w:r w:rsidRPr="00F54A2B">
        <w:rPr>
          <w:rFonts w:ascii="Times New Roman" w:hAnsi="Times New Roman" w:cs="Times New Roman"/>
          <w:bCs/>
          <w:sz w:val="24"/>
          <w:szCs w:val="24"/>
        </w:rPr>
        <w:t xml:space="preserve"> M., </w:t>
      </w:r>
      <w:proofErr w:type="spellStart"/>
      <w:r w:rsidRPr="00F54A2B">
        <w:rPr>
          <w:rFonts w:ascii="Times New Roman" w:hAnsi="Times New Roman" w:cs="Times New Roman"/>
          <w:bCs/>
          <w:sz w:val="24"/>
          <w:szCs w:val="24"/>
        </w:rPr>
        <w:t>Zapletalova</w:t>
      </w:r>
      <w:proofErr w:type="spellEnd"/>
      <w:r w:rsidRPr="00F54A2B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Implementation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of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democratic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innovations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in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Prague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 (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Czech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Republic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):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an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empirical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exploration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.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Cities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, 2022, </w:t>
      </w:r>
      <w:proofErr w:type="spellStart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>vol</w:t>
      </w:r>
      <w:proofErr w:type="spellEnd"/>
      <w:r w:rsidRPr="00F54A2B">
        <w:rPr>
          <w:rStyle w:val="title-text"/>
          <w:rFonts w:ascii="Times New Roman" w:hAnsi="Times New Roman" w:cs="Times New Roman"/>
          <w:color w:val="1F1F1F"/>
          <w:sz w:val="24"/>
          <w:szCs w:val="24"/>
        </w:rPr>
        <w:t xml:space="preserve">. 122, 103527. </w:t>
      </w:r>
    </w:p>
    <w:p w:rsidR="005417EC" w:rsidRPr="00F54A2B" w:rsidRDefault="002D5DBA" w:rsidP="00F54A2B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A2B">
        <w:rPr>
          <w:rFonts w:ascii="Times New Roman" w:hAnsi="Times New Roman" w:cs="Times New Roman"/>
          <w:sz w:val="24"/>
          <w:szCs w:val="24"/>
        </w:rPr>
        <w:t>Šaradín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Zapletalová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, M. (2022).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Moravian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>’ LAG (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Czech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Deliberative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, 18(1),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>. 1–5. DOI: https://doi.org/10.16997/jdd.943</w:t>
      </w:r>
    </w:p>
    <w:p w:rsidR="000B2118" w:rsidRPr="00F54A2B" w:rsidRDefault="00BF5E59" w:rsidP="00F54A2B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</w:pP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Row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J.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Mini-Publics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and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the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Wider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Public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: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The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Perceived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Legitimacy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of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Randomly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Selecting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Citizen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Representatives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.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Representation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 xml:space="preserve">, 2021. 59 (20), </w:t>
      </w:r>
      <w:proofErr w:type="spellStart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pp</w:t>
      </w:r>
      <w:proofErr w:type="spellEnd"/>
      <w:r w:rsidRPr="00F54A2B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. 1-20.</w:t>
      </w:r>
    </w:p>
    <w:p w:rsidR="005417EC" w:rsidRPr="00F54A2B" w:rsidRDefault="000B2118" w:rsidP="00F54A2B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A2B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Dijk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Lefevere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minipublics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backfire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shapes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theeffect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minipublics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publiс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2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54A2B">
        <w:rPr>
          <w:rFonts w:ascii="Times New Roman" w:hAnsi="Times New Roman" w:cs="Times New Roman"/>
          <w:sz w:val="24"/>
          <w:szCs w:val="24"/>
        </w:rPr>
        <w:t>, 2023. 62: 135–155.</w:t>
      </w:r>
    </w:p>
    <w:p w:rsidR="005417EC" w:rsidRPr="00F54A2B" w:rsidRDefault="005417EC" w:rsidP="00AC1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7EC" w:rsidRPr="00F54A2B" w:rsidRDefault="005417EC" w:rsidP="00AC1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7EC" w:rsidRPr="00F54A2B" w:rsidRDefault="005417EC" w:rsidP="00AC1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17EC" w:rsidRPr="00F54A2B" w:rsidSect="00CF60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22A7"/>
    <w:multiLevelType w:val="hybridMultilevel"/>
    <w:tmpl w:val="48DA3EFA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7E8A4430"/>
    <w:multiLevelType w:val="hybridMultilevel"/>
    <w:tmpl w:val="35C2B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2A"/>
    <w:rsid w:val="000B2118"/>
    <w:rsid w:val="000C4E2A"/>
    <w:rsid w:val="000E225B"/>
    <w:rsid w:val="000F34F6"/>
    <w:rsid w:val="000F6B83"/>
    <w:rsid w:val="001202DF"/>
    <w:rsid w:val="00147D77"/>
    <w:rsid w:val="00161296"/>
    <w:rsid w:val="00167380"/>
    <w:rsid w:val="00176405"/>
    <w:rsid w:val="001F3F7E"/>
    <w:rsid w:val="001F71CD"/>
    <w:rsid w:val="002C66B7"/>
    <w:rsid w:val="002D5DBA"/>
    <w:rsid w:val="00354205"/>
    <w:rsid w:val="003E53C4"/>
    <w:rsid w:val="004D1D85"/>
    <w:rsid w:val="004D5731"/>
    <w:rsid w:val="005019D6"/>
    <w:rsid w:val="005417EC"/>
    <w:rsid w:val="00546A74"/>
    <w:rsid w:val="005E3693"/>
    <w:rsid w:val="006209D7"/>
    <w:rsid w:val="006247BC"/>
    <w:rsid w:val="00625A3F"/>
    <w:rsid w:val="00656FC5"/>
    <w:rsid w:val="0069066D"/>
    <w:rsid w:val="006B51CA"/>
    <w:rsid w:val="006C1E11"/>
    <w:rsid w:val="006E4DFE"/>
    <w:rsid w:val="007432A9"/>
    <w:rsid w:val="007A201A"/>
    <w:rsid w:val="007A2063"/>
    <w:rsid w:val="007C15A9"/>
    <w:rsid w:val="007F6D55"/>
    <w:rsid w:val="007F7E7D"/>
    <w:rsid w:val="00811193"/>
    <w:rsid w:val="00837C2D"/>
    <w:rsid w:val="00874A06"/>
    <w:rsid w:val="008D404C"/>
    <w:rsid w:val="009153E4"/>
    <w:rsid w:val="00941CF8"/>
    <w:rsid w:val="0095456D"/>
    <w:rsid w:val="009808D5"/>
    <w:rsid w:val="009A3A07"/>
    <w:rsid w:val="00A06B7E"/>
    <w:rsid w:val="00A534E3"/>
    <w:rsid w:val="00A659D3"/>
    <w:rsid w:val="00A71BEF"/>
    <w:rsid w:val="00A77A12"/>
    <w:rsid w:val="00AB006B"/>
    <w:rsid w:val="00AB4CD0"/>
    <w:rsid w:val="00AC1B5A"/>
    <w:rsid w:val="00AD52CA"/>
    <w:rsid w:val="00AF6FE6"/>
    <w:rsid w:val="00B1537E"/>
    <w:rsid w:val="00B74278"/>
    <w:rsid w:val="00B80DA2"/>
    <w:rsid w:val="00BB4DE4"/>
    <w:rsid w:val="00BF4D36"/>
    <w:rsid w:val="00BF4D6C"/>
    <w:rsid w:val="00BF5E59"/>
    <w:rsid w:val="00C13EC0"/>
    <w:rsid w:val="00C74175"/>
    <w:rsid w:val="00C91973"/>
    <w:rsid w:val="00CA2981"/>
    <w:rsid w:val="00CC42C3"/>
    <w:rsid w:val="00CF6028"/>
    <w:rsid w:val="00D1710D"/>
    <w:rsid w:val="00D32AB8"/>
    <w:rsid w:val="00D474AA"/>
    <w:rsid w:val="00D97299"/>
    <w:rsid w:val="00E76C97"/>
    <w:rsid w:val="00E84756"/>
    <w:rsid w:val="00E906A1"/>
    <w:rsid w:val="00E94F2F"/>
    <w:rsid w:val="00EE2D12"/>
    <w:rsid w:val="00EF75EE"/>
    <w:rsid w:val="00F00BDD"/>
    <w:rsid w:val="00F04019"/>
    <w:rsid w:val="00F14255"/>
    <w:rsid w:val="00F23502"/>
    <w:rsid w:val="00F31EFF"/>
    <w:rsid w:val="00F54A2B"/>
    <w:rsid w:val="00F67A5E"/>
    <w:rsid w:val="00FC332D"/>
    <w:rsid w:val="00FD5BEF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0F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4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F3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styleId="a4">
    <w:name w:val="Hyperlink"/>
    <w:basedOn w:val="a0"/>
    <w:uiPriority w:val="99"/>
    <w:unhideWhenUsed/>
    <w:rsid w:val="00FF3D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-text">
    <w:name w:val="title-text"/>
    <w:basedOn w:val="a0"/>
    <w:rsid w:val="009A3A07"/>
  </w:style>
  <w:style w:type="paragraph" w:styleId="a6">
    <w:name w:val="List Paragraph"/>
    <w:basedOn w:val="a"/>
    <w:uiPriority w:val="34"/>
    <w:qFormat/>
    <w:rsid w:val="00AF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0F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4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F3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styleId="a4">
    <w:name w:val="Hyperlink"/>
    <w:basedOn w:val="a0"/>
    <w:uiPriority w:val="99"/>
    <w:unhideWhenUsed/>
    <w:rsid w:val="00FF3D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F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-text">
    <w:name w:val="title-text"/>
    <w:basedOn w:val="a0"/>
    <w:rsid w:val="009A3A07"/>
  </w:style>
  <w:style w:type="paragraph" w:styleId="a6">
    <w:name w:val="List Paragraph"/>
    <w:basedOn w:val="a"/>
    <w:uiPriority w:val="34"/>
    <w:qFormat/>
    <w:rsid w:val="00AF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D5A8-F2E9-4D82-97E2-83F0C300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2023-10-01T17:05:00Z</dcterms:created>
  <dcterms:modified xsi:type="dcterms:W3CDTF">2023-10-02T19:12:00Z</dcterms:modified>
</cp:coreProperties>
</file>