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A6E7" w14:textId="2F26B88F" w:rsidR="00E8628A" w:rsidRPr="006B6374" w:rsidRDefault="00E8628A" w:rsidP="00E8628A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374">
        <w:rPr>
          <w:rFonts w:ascii="Times New Roman" w:hAnsi="Times New Roman" w:cs="Times New Roman"/>
          <w:b/>
          <w:sz w:val="24"/>
          <w:szCs w:val="24"/>
        </w:rPr>
        <w:t>Костючок Роман</w:t>
      </w:r>
    </w:p>
    <w:p w14:paraId="4D44DEA2" w14:textId="6E0E9515" w:rsidR="00E8628A" w:rsidRPr="006B6374" w:rsidRDefault="00E8628A" w:rsidP="00E8628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студент кафедри міжнародних економічних відносин</w:t>
      </w:r>
    </w:p>
    <w:p w14:paraId="661DCA36" w14:textId="77777777" w:rsidR="00E8628A" w:rsidRPr="006B6374" w:rsidRDefault="00E8628A" w:rsidP="00E8628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 Прикарпатського національного університету імені Василя Стефаника</w:t>
      </w:r>
    </w:p>
    <w:p w14:paraId="1FE35FE6" w14:textId="29BB2A3C" w:rsidR="00E8628A" w:rsidRPr="006B6374" w:rsidRDefault="00000000" w:rsidP="00E8628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628A" w:rsidRPr="006B63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romankostyuchok@ukr.net</w:t>
        </w:r>
      </w:hyperlink>
    </w:p>
    <w:p w14:paraId="3EA15665" w14:textId="77777777" w:rsidR="00334BAC" w:rsidRDefault="00334BAC" w:rsidP="00334BAC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Науковий керівник:</w:t>
      </w:r>
    </w:p>
    <w:p w14:paraId="4E7C2C12" w14:textId="77777777" w:rsidR="00334BAC" w:rsidRDefault="00334BAC" w:rsidP="00334BAC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Лілія </w:t>
      </w: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Михайлишин</w:t>
      </w:r>
      <w:proofErr w:type="spellEnd"/>
    </w:p>
    <w:p w14:paraId="0CB37E0B" w14:textId="77777777" w:rsidR="00334BAC" w:rsidRDefault="00334BAC" w:rsidP="00334BAC">
      <w:pPr>
        <w:spacing w:after="0" w:line="276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доктор економічних наук</w:t>
      </w:r>
    </w:p>
    <w:p w14:paraId="5CF714C1" w14:textId="77777777" w:rsidR="00334BAC" w:rsidRDefault="00334BAC" w:rsidP="00334BA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професор кафедри міжнародних економічних відносин</w:t>
      </w:r>
    </w:p>
    <w:p w14:paraId="0DE42920" w14:textId="77777777" w:rsidR="00334BAC" w:rsidRDefault="00334BAC" w:rsidP="00334BA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Прикарпатського національного університету імені Василя Стефаника</w:t>
      </w:r>
    </w:p>
    <w:p w14:paraId="71AC676F" w14:textId="77777777" w:rsidR="00EA66A6" w:rsidRPr="006B6374" w:rsidRDefault="00EA66A6" w:rsidP="00EA66A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14AF2" w14:textId="341F0656" w:rsidR="00E8628A" w:rsidRPr="006B6374" w:rsidRDefault="00EA66A6" w:rsidP="00EA66A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74">
        <w:rPr>
          <w:rFonts w:ascii="Times New Roman" w:hAnsi="Times New Roman" w:cs="Times New Roman"/>
          <w:b/>
          <w:sz w:val="24"/>
          <w:szCs w:val="24"/>
        </w:rPr>
        <w:t>ВПЛИВ УКРАЇНСЬКИХ БІЖЕНЦІВ НА ЕКОНОМІЧНЕ СТАНОВИЩЕ В КРАЇНАХ ЄС</w:t>
      </w:r>
    </w:p>
    <w:p w14:paraId="10A0B491" w14:textId="77777777" w:rsidR="00EA66A6" w:rsidRPr="006B6374" w:rsidRDefault="00EA66A6" w:rsidP="00EA66A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F4744" w14:textId="1103704A" w:rsidR="0051450E" w:rsidRPr="006B6374" w:rsidRDefault="003E64DA" w:rsidP="005145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З початком повномасштабного вторгнення Росії в Україну п</w:t>
      </w:r>
      <w:r w:rsidR="00E8628A" w:rsidRPr="006B6374">
        <w:rPr>
          <w:rFonts w:ascii="Times New Roman" w:hAnsi="Times New Roman" w:cs="Times New Roman"/>
          <w:sz w:val="24"/>
          <w:szCs w:val="24"/>
        </w:rPr>
        <w:t>ісля 24 лютого 2022 року кількість українських мігрантів у країнах ЄС стрімко зросла</w:t>
      </w:r>
      <w:r w:rsidRPr="006B6374">
        <w:rPr>
          <w:rFonts w:ascii="Times New Roman" w:hAnsi="Times New Roman" w:cs="Times New Roman"/>
          <w:sz w:val="24"/>
          <w:szCs w:val="24"/>
        </w:rPr>
        <w:t>. За кількістю людей, які виїхали з країни закордон, ця міграційна хвиля стала найбільшою з часів завершення Другої світової війни не тільки в Європі, а й в усьому світі.</w:t>
      </w:r>
      <w:r w:rsidR="00AD1766" w:rsidRPr="006B6374">
        <w:rPr>
          <w:rFonts w:ascii="Times New Roman" w:hAnsi="Times New Roman" w:cs="Times New Roman"/>
          <w:sz w:val="24"/>
          <w:szCs w:val="24"/>
        </w:rPr>
        <w:t xml:space="preserve"> Головна причина міграції полягає в бажанні громадян України дістатися безпечного місця і забезпечити нормальне життя для себе і своїх дітей. Усвідомлюючи масштаби цієї хвилі, треба готуватися до можливих серйозних економічних </w:t>
      </w:r>
      <w:r w:rsidR="007D1906" w:rsidRPr="006B6374">
        <w:rPr>
          <w:rFonts w:ascii="Times New Roman" w:hAnsi="Times New Roman" w:cs="Times New Roman"/>
          <w:sz w:val="24"/>
          <w:szCs w:val="24"/>
        </w:rPr>
        <w:t>наслідків</w:t>
      </w:r>
      <w:r w:rsidR="00303305" w:rsidRPr="00303305">
        <w:rPr>
          <w:rFonts w:ascii="Times New Roman" w:hAnsi="Times New Roman" w:cs="Times New Roman"/>
          <w:sz w:val="24"/>
          <w:szCs w:val="24"/>
        </w:rPr>
        <w:t xml:space="preserve"> [</w:t>
      </w:r>
      <w:r w:rsidR="005B3CC0" w:rsidRPr="005B3CC0">
        <w:rPr>
          <w:rFonts w:ascii="Times New Roman" w:hAnsi="Times New Roman" w:cs="Times New Roman"/>
          <w:sz w:val="24"/>
          <w:szCs w:val="24"/>
        </w:rPr>
        <w:t>4</w:t>
      </w:r>
      <w:r w:rsidR="00303305" w:rsidRPr="00303305">
        <w:rPr>
          <w:rFonts w:ascii="Times New Roman" w:hAnsi="Times New Roman" w:cs="Times New Roman"/>
          <w:sz w:val="24"/>
          <w:szCs w:val="24"/>
        </w:rPr>
        <w:t>]</w:t>
      </w:r>
      <w:r w:rsidR="007D1906" w:rsidRPr="006B6374">
        <w:rPr>
          <w:rFonts w:ascii="Times New Roman" w:hAnsi="Times New Roman" w:cs="Times New Roman"/>
          <w:sz w:val="24"/>
          <w:szCs w:val="24"/>
        </w:rPr>
        <w:t>.</w:t>
      </w:r>
    </w:p>
    <w:p w14:paraId="4DCE0FB3" w14:textId="335DF3D4" w:rsidR="000F686E" w:rsidRPr="006B6374" w:rsidRDefault="00ED0AAC" w:rsidP="005145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Загалом дані щодо того, як українці впливають на економіку інших, значно відрізняються, проте, можна зробити висновок про позитивний вплив. Згідно з дослідженнями, де вивчалися наслідки трудової міграції до Польщі протягом 2013-2018 рр., тоді робоча сила зросла на 0,8% і генерувала 0,5% ВВП країни. Відповідно було зроблене припущення щодо впливу міграції на економіки інших країн, опираючись на їх кількість, хоча варто зазначити, що попередні трудові міграції і міграція 2022 року відрізняється </w:t>
      </w:r>
      <w:r w:rsidR="000F686E" w:rsidRPr="006B6374">
        <w:rPr>
          <w:rFonts w:ascii="Times New Roman" w:hAnsi="Times New Roman" w:cs="Times New Roman"/>
          <w:sz w:val="24"/>
          <w:szCs w:val="24"/>
        </w:rPr>
        <w:t xml:space="preserve">за демографічною структурою і є вимушеною. В результаті мігранти можуть генерувати зростання ВВП на 1,2% в Польщі, Чехії та Естонії, 0,8% в Угорщині, Словаччині, Латвії, Литві та Румунії. Незважаючи на позитивні наслідки, це може стати викликом для економік країн. Витрати мігрантів </w:t>
      </w:r>
      <w:r w:rsidR="00C23ABE" w:rsidRPr="006B6374">
        <w:rPr>
          <w:rFonts w:ascii="Times New Roman" w:hAnsi="Times New Roman" w:cs="Times New Roman"/>
          <w:sz w:val="24"/>
          <w:szCs w:val="24"/>
        </w:rPr>
        <w:t xml:space="preserve">стали одним з чинників, які пришвидшують темпи зростання інфляції, яка стала найбільшою за останнє десятиріччя на фоні значного зростання цін на енергоносії. Наприклад, у таких країнах, як Угорщина, Латвія, Литва та Естонія, інфляція становила більше 20%, 18% у Чехії та Польщі і загально 10% в </w:t>
      </w:r>
      <w:r w:rsidR="006B6374" w:rsidRPr="006B6374">
        <w:rPr>
          <w:rFonts w:ascii="Times New Roman" w:hAnsi="Times New Roman" w:cs="Times New Roman"/>
          <w:sz w:val="24"/>
          <w:szCs w:val="24"/>
        </w:rPr>
        <w:t>Єврозоні</w:t>
      </w:r>
      <w:r w:rsidR="00C23ABE" w:rsidRPr="006B6374">
        <w:rPr>
          <w:rFonts w:ascii="Times New Roman" w:hAnsi="Times New Roman" w:cs="Times New Roman"/>
          <w:sz w:val="24"/>
          <w:szCs w:val="24"/>
        </w:rPr>
        <w:t>. Помітний також вплив на ринок нерухомості. У Польщі та Естонії орендні ставки зросли на 20%, хоча тільки чверть біженців орендували квартиру, спостерігається значний ріст цін за оренду в багатьох містах</w:t>
      </w:r>
      <w:r w:rsidR="00303305" w:rsidRPr="0030330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B3CC0" w:rsidRPr="005B3C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3305" w:rsidRPr="0030330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23ABE" w:rsidRPr="006B6374">
        <w:rPr>
          <w:rFonts w:ascii="Times New Roman" w:hAnsi="Times New Roman" w:cs="Times New Roman"/>
          <w:sz w:val="24"/>
          <w:szCs w:val="24"/>
        </w:rPr>
        <w:t>.</w:t>
      </w:r>
      <w:r w:rsidR="0051450E"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85FD2" w14:textId="70742936" w:rsidR="006F7001" w:rsidRPr="006B6374" w:rsidRDefault="004269C9" w:rsidP="005145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В</w:t>
      </w:r>
      <w:r w:rsidR="001479A1" w:rsidRPr="006B6374">
        <w:rPr>
          <w:rFonts w:ascii="Times New Roman" w:hAnsi="Times New Roman" w:cs="Times New Roman"/>
          <w:sz w:val="24"/>
          <w:szCs w:val="24"/>
        </w:rPr>
        <w:t>ійна в Україні 2022 року зовсім змінила принципи</w:t>
      </w:r>
      <w:r w:rsidRPr="006B6374">
        <w:rPr>
          <w:rFonts w:ascii="Times New Roman" w:hAnsi="Times New Roman" w:cs="Times New Roman"/>
          <w:sz w:val="24"/>
          <w:szCs w:val="24"/>
        </w:rPr>
        <w:t xml:space="preserve"> стосовно біженців</w:t>
      </w:r>
      <w:r w:rsidR="001479A1" w:rsidRPr="006B6374">
        <w:rPr>
          <w:rFonts w:ascii="Times New Roman" w:hAnsi="Times New Roman" w:cs="Times New Roman"/>
          <w:sz w:val="24"/>
          <w:szCs w:val="24"/>
        </w:rPr>
        <w:t xml:space="preserve">, за якими відбувалося керування </w:t>
      </w:r>
      <w:r w:rsidR="00551BCF" w:rsidRPr="006B6374">
        <w:rPr>
          <w:rFonts w:ascii="Times New Roman" w:hAnsi="Times New Roman" w:cs="Times New Roman"/>
          <w:sz w:val="24"/>
          <w:szCs w:val="24"/>
        </w:rPr>
        <w:t xml:space="preserve">в країнах ЄС, які вважалися незмінними та непорушними протягом останніх десятиліть. </w:t>
      </w:r>
      <w:r w:rsidR="00CF4988" w:rsidRPr="006B6374">
        <w:rPr>
          <w:rFonts w:ascii="Times New Roman" w:hAnsi="Times New Roman" w:cs="Times New Roman"/>
          <w:sz w:val="24"/>
          <w:szCs w:val="24"/>
        </w:rPr>
        <w:t>Мільйони українців мігрували до ЄС, з них сотні тисяч – до Німеччини</w:t>
      </w:r>
      <w:r w:rsidR="006C0EDB" w:rsidRPr="006B6374">
        <w:rPr>
          <w:rFonts w:ascii="Times New Roman" w:hAnsi="Times New Roman" w:cs="Times New Roman"/>
          <w:sz w:val="24"/>
          <w:szCs w:val="24"/>
        </w:rPr>
        <w:t>, Італії та інших</w:t>
      </w:r>
      <w:r w:rsidR="00CF4988" w:rsidRPr="006B6374">
        <w:rPr>
          <w:rFonts w:ascii="Times New Roman" w:hAnsi="Times New Roman" w:cs="Times New Roman"/>
          <w:sz w:val="24"/>
          <w:szCs w:val="24"/>
        </w:rPr>
        <w:t xml:space="preserve">. </w:t>
      </w:r>
      <w:r w:rsidR="00551BCF" w:rsidRPr="006B6374">
        <w:rPr>
          <w:rFonts w:ascii="Times New Roman" w:hAnsi="Times New Roman" w:cs="Times New Roman"/>
          <w:sz w:val="24"/>
          <w:szCs w:val="24"/>
        </w:rPr>
        <w:t xml:space="preserve">На відміну від попереднього тривалого процесу, який включав в себе подання заяв про надання притулку, але без доступу до ринку праці, на сьогоднішній день українські біженці отримують загальний захист на тимчасовій основі, в який входять </w:t>
      </w:r>
      <w:r w:rsidRPr="006B6374">
        <w:rPr>
          <w:rFonts w:ascii="Times New Roman" w:hAnsi="Times New Roman" w:cs="Times New Roman"/>
          <w:sz w:val="24"/>
          <w:szCs w:val="24"/>
        </w:rPr>
        <w:t>дозвіл на проживання з доступом до роботи, а також соціальне забезпечення. Крім того, замість кримінальної відповідальності за пересування країною, біженцям з українським паспортом надається дозвіл на вільне пересування територією ЄС, причому часто безкоштовно</w:t>
      </w:r>
      <w:r w:rsidR="00303305" w:rsidRPr="00786D66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B3CC0" w:rsidRPr="00786D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03305" w:rsidRPr="00786D6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B6374">
        <w:rPr>
          <w:rFonts w:ascii="Times New Roman" w:hAnsi="Times New Roman" w:cs="Times New Roman"/>
          <w:sz w:val="24"/>
          <w:szCs w:val="24"/>
        </w:rPr>
        <w:t>.</w:t>
      </w:r>
    </w:p>
    <w:p w14:paraId="1CC1F67C" w14:textId="7D6CC07E" w:rsidR="0051450E" w:rsidRPr="006B6374" w:rsidRDefault="00105194" w:rsidP="005145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Багато українських біженців потребують економічної підтримки, що спричинить додаткове навантаження на економіку. Було оцінено короткостроковий ефект видатків на </w:t>
      </w: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утримання мігрантів, який розраховувався з приблизної кількості мігрантів в 4-5 млн осіб і при витратах на 1 особу 11577 євро. У висновку отримали результат, де витрати на утримання складуть 0,19-0,23% ВВП ЄС або 30-37 мільярдів євро. Найбільші втрати ВВП понесуть країни, що межують з Україною та країни Балтії. Так, витрати Латвії можуть становити 9% ВВП, Естонії – більше 7%, Чехії, Польщі та Угорщини – в діапазоні від 4% до 6%. Проте, в інших дослідженнях оцінки кількості мігрантів і витрат на їх утримання сильно відрізняються, і у висновку </w:t>
      </w:r>
      <w:r w:rsidR="0051450E" w:rsidRPr="006B6374">
        <w:rPr>
          <w:rFonts w:ascii="Times New Roman" w:hAnsi="Times New Roman" w:cs="Times New Roman"/>
          <w:sz w:val="24"/>
          <w:szCs w:val="24"/>
        </w:rPr>
        <w:t>у Польщі, Чехії та Естонії витрати можуть становити лише близько 1% їхнього ВВП за помірними оцінками.</w:t>
      </w:r>
    </w:p>
    <w:p w14:paraId="77A9973F" w14:textId="60073E18" w:rsidR="00E8628A" w:rsidRPr="006B6374" w:rsidRDefault="003E64DA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Незважаючи на те, що </w:t>
      </w:r>
      <w:r w:rsidR="00AD1766" w:rsidRPr="006B6374">
        <w:rPr>
          <w:rFonts w:ascii="Times New Roman" w:hAnsi="Times New Roman" w:cs="Times New Roman"/>
          <w:sz w:val="24"/>
          <w:szCs w:val="24"/>
        </w:rPr>
        <w:t xml:space="preserve">війна і </w:t>
      </w:r>
      <w:r w:rsidRPr="006B6374">
        <w:rPr>
          <w:rFonts w:ascii="Times New Roman" w:hAnsi="Times New Roman" w:cs="Times New Roman"/>
          <w:sz w:val="24"/>
          <w:szCs w:val="24"/>
        </w:rPr>
        <w:t>велика хвиля міграції створила ряд проблем, наприклад для державних фінансів, ч</w:t>
      </w:r>
      <w:r w:rsidR="00E8628A" w:rsidRPr="006B6374">
        <w:rPr>
          <w:rFonts w:ascii="Times New Roman" w:hAnsi="Times New Roman" w:cs="Times New Roman"/>
          <w:sz w:val="24"/>
          <w:szCs w:val="24"/>
        </w:rPr>
        <w:t xml:space="preserve">ерез значне зростання робочої сили і витрат українців закордоном </w:t>
      </w:r>
      <w:r w:rsidRPr="006B6374">
        <w:rPr>
          <w:rFonts w:ascii="Times New Roman" w:hAnsi="Times New Roman" w:cs="Times New Roman"/>
          <w:sz w:val="24"/>
          <w:szCs w:val="24"/>
        </w:rPr>
        <w:t xml:space="preserve">можна спостерігати позитивний вплив на економіку приймаючої країни. Особливо сильно цей ефект стане помітний і довгостроковій перспективі, оскільки українці почали активно інтегруватись на європейський ринок праці і сплачувати податки. Варто взяти до уваги і те, що </w:t>
      </w:r>
      <w:r w:rsidR="008849BF" w:rsidRPr="006B6374">
        <w:rPr>
          <w:rFonts w:ascii="Times New Roman" w:hAnsi="Times New Roman" w:cs="Times New Roman"/>
          <w:sz w:val="24"/>
          <w:szCs w:val="24"/>
        </w:rPr>
        <w:t>біженці підтримують економіку іншими шляхами, переважно це відбувається завдяки приватному споживанню, зокрема, витрати українців досягли 2 мільярдів доларів США, що перевищує довоєнні показники більше, ніж у три рази.</w:t>
      </w:r>
      <w:r w:rsidR="00EA66A6" w:rsidRPr="006B6374">
        <w:rPr>
          <w:rFonts w:ascii="Times New Roman" w:hAnsi="Times New Roman" w:cs="Times New Roman"/>
          <w:sz w:val="24"/>
          <w:szCs w:val="24"/>
        </w:rPr>
        <w:t xml:space="preserve"> Витрати на утримання біженців стимулюють державне споживання, що включає освіту та охорону здоров’я. Це стосується головним чином дітей, оскільки вони становлять значну частку мігрантів та їхня кількість коливається від 28% до 44%, залежно від країни.</w:t>
      </w:r>
    </w:p>
    <w:p w14:paraId="731EB283" w14:textId="365FE58E" w:rsidR="0051450E" w:rsidRPr="006B6374" w:rsidRDefault="0051450E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Наявність значної української діаспори в ЄС до початку війни, близьке географічне розташування на кордоні з ЄС та статус тимчасового захисту з можливістю вільного пересування сприяють збільшенню кількості працюючих мігрантів. </w:t>
      </w:r>
      <w:r w:rsidR="00800E56" w:rsidRPr="006B6374">
        <w:rPr>
          <w:rFonts w:ascii="Times New Roman" w:hAnsi="Times New Roman" w:cs="Times New Roman"/>
          <w:sz w:val="24"/>
          <w:szCs w:val="24"/>
        </w:rPr>
        <w:t xml:space="preserve">Очікується, що в середньостроковій перспективі частка працюючих мігрантів в </w:t>
      </w:r>
      <w:r w:rsidR="006B6374" w:rsidRPr="006B6374">
        <w:rPr>
          <w:rFonts w:ascii="Times New Roman" w:hAnsi="Times New Roman" w:cs="Times New Roman"/>
          <w:sz w:val="24"/>
          <w:szCs w:val="24"/>
        </w:rPr>
        <w:t>Єврозоні</w:t>
      </w:r>
      <w:r w:rsidR="00800E56" w:rsidRPr="006B6374">
        <w:rPr>
          <w:rFonts w:ascii="Times New Roman" w:hAnsi="Times New Roman" w:cs="Times New Roman"/>
          <w:sz w:val="24"/>
          <w:szCs w:val="24"/>
        </w:rPr>
        <w:t xml:space="preserve"> становитиме 25%-55%, тобто робоча сила ЄС зросте на 0,2%-0,8% або на 0,3-1,3 млн осіб</w:t>
      </w:r>
      <w:r w:rsidR="00303305" w:rsidRPr="0030330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B3CC0" w:rsidRPr="0030686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3305" w:rsidRPr="0030330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00E56" w:rsidRPr="006B6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9441B" w14:textId="4BF77C9B" w:rsidR="00800E56" w:rsidRPr="006B6374" w:rsidRDefault="00800E56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Внаслідок війни в Україні в ЄС виникла низка проблем, які потрібно вирішити. Серед них важливе місце посідають мільйони біженців, які втекли від війни і чинять значний економічний вплив на економіки країн, не враховуючи такі виклики, як зростання цін на енергоносії, сировину, інфляція, порушення ланцюжків постачання,</w:t>
      </w:r>
      <w:r w:rsidR="00303305" w:rsidRPr="00303305">
        <w:rPr>
          <w:rFonts w:ascii="Times New Roman" w:hAnsi="Times New Roman" w:cs="Times New Roman"/>
          <w:sz w:val="24"/>
          <w:szCs w:val="24"/>
        </w:rPr>
        <w:t xml:space="preserve"> </w:t>
      </w:r>
      <w:r w:rsidR="00303305">
        <w:rPr>
          <w:rFonts w:ascii="Times New Roman" w:hAnsi="Times New Roman" w:cs="Times New Roman"/>
          <w:sz w:val="24"/>
          <w:szCs w:val="24"/>
        </w:rPr>
        <w:t xml:space="preserve">економічні санкції </w:t>
      </w:r>
      <w:r w:rsidR="00303305" w:rsidRPr="00303305">
        <w:rPr>
          <w:rFonts w:ascii="Times New Roman" w:hAnsi="Times New Roman" w:cs="Times New Roman"/>
          <w:sz w:val="24"/>
          <w:szCs w:val="24"/>
        </w:rPr>
        <w:t>[</w:t>
      </w:r>
      <w:r w:rsidR="005B3CC0" w:rsidRPr="005B3CC0">
        <w:rPr>
          <w:rFonts w:ascii="Times New Roman" w:hAnsi="Times New Roman" w:cs="Times New Roman"/>
          <w:sz w:val="24"/>
          <w:szCs w:val="24"/>
        </w:rPr>
        <w:t>2</w:t>
      </w:r>
      <w:r w:rsidR="00303305" w:rsidRPr="00303305">
        <w:rPr>
          <w:rFonts w:ascii="Times New Roman" w:hAnsi="Times New Roman" w:cs="Times New Roman"/>
          <w:sz w:val="24"/>
          <w:szCs w:val="24"/>
        </w:rPr>
        <w:t>]</w:t>
      </w:r>
      <w:r w:rsidR="00303305">
        <w:rPr>
          <w:rFonts w:ascii="Times New Roman" w:hAnsi="Times New Roman" w:cs="Times New Roman"/>
          <w:sz w:val="24"/>
          <w:szCs w:val="24"/>
        </w:rPr>
        <w:t>,</w:t>
      </w:r>
      <w:r w:rsidRPr="006B6374">
        <w:rPr>
          <w:rFonts w:ascii="Times New Roman" w:hAnsi="Times New Roman" w:cs="Times New Roman"/>
          <w:sz w:val="24"/>
          <w:szCs w:val="24"/>
        </w:rPr>
        <w:t xml:space="preserve"> війну, що продовжується вже 2-й рік, а також багато інших. </w:t>
      </w:r>
    </w:p>
    <w:p w14:paraId="3682C9E1" w14:textId="74207F00" w:rsidR="00800E56" w:rsidRPr="006B6374" w:rsidRDefault="00800E56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Для вирішення міграційної проблеми потрібно виділити головні пріоритети задля зменшення негативного впливу і збільшення позитивного, серед них:</w:t>
      </w:r>
    </w:p>
    <w:p w14:paraId="48A9F87F" w14:textId="1C0631FC" w:rsidR="00800E56" w:rsidRPr="006B6374" w:rsidRDefault="00391BB9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Створення умов для максимальної інтеграції і працевлаштування українців в країнах ЄС, що дозволить нівелювати витрати на їх утримання і забезпечити економічний ріст</w:t>
      </w:r>
      <w:r w:rsidR="006B6374" w:rsidRPr="006B6374">
        <w:rPr>
          <w:rFonts w:ascii="Times New Roman" w:hAnsi="Times New Roman" w:cs="Times New Roman"/>
          <w:sz w:val="24"/>
          <w:szCs w:val="24"/>
        </w:rPr>
        <w:t>, що дозволить створити нові робочі місця для більшої кількості людей</w:t>
      </w:r>
      <w:r w:rsidRPr="006B6374">
        <w:rPr>
          <w:rFonts w:ascii="Times New Roman" w:hAnsi="Times New Roman" w:cs="Times New Roman"/>
          <w:sz w:val="24"/>
          <w:szCs w:val="24"/>
        </w:rPr>
        <w:t>;</w:t>
      </w:r>
    </w:p>
    <w:p w14:paraId="1DB9128D" w14:textId="49269117" w:rsidR="00391BB9" w:rsidRPr="006B6374" w:rsidRDefault="00391BB9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Створення всіх умов для продовження Директиви про тимчасовий захист, зокрема максимальне сприяння роботі Платформи солідарності, яка займається забезпеченням виконання положень Директиви. </w:t>
      </w:r>
    </w:p>
    <w:p w14:paraId="71E1ED3D" w14:textId="70534BC8" w:rsidR="00391BB9" w:rsidRPr="00786D66" w:rsidRDefault="00391BB9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Розробити план дій щодо можливих наступних хвиль міграції</w:t>
      </w:r>
      <w:r w:rsidR="00786D66" w:rsidRPr="00786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D66">
        <w:rPr>
          <w:rFonts w:ascii="Times New Roman" w:hAnsi="Times New Roman" w:cs="Times New Roman"/>
          <w:sz w:val="24"/>
          <w:szCs w:val="24"/>
        </w:rPr>
        <w:t>і щодо сприяння поверненню громадян на територію України;</w:t>
      </w:r>
    </w:p>
    <w:p w14:paraId="488BF4EE" w14:textId="2615A66C" w:rsidR="00391BB9" w:rsidRPr="006B6374" w:rsidRDefault="00391BB9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Спрощений прикордонний контроль, що дозволить ефективно контролювати перетин кордон громадянами за менший час і з максимальним комфортом і безпекою.</w:t>
      </w:r>
    </w:p>
    <w:p w14:paraId="1C92064B" w14:textId="61D8D837" w:rsidR="006B6374" w:rsidRPr="006B6374" w:rsidRDefault="006B6374" w:rsidP="000F6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Створювати економічні умови для рівномірного розселення серед інших країн, щоб зменшити тиск в країнах, де знаходиться занадто багато біженців, наприклад, створення квот між країнами щодо розселення;</w:t>
      </w:r>
    </w:p>
    <w:p w14:paraId="3DADEA7B" w14:textId="64304A6E" w:rsidR="00A44B7D" w:rsidRDefault="006B6374" w:rsidP="00334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Вдосконалення міграційної політики ЄС з урахуванням війни, можливого погіршення економічного становища, можливого відтоку біженців в інші країни або назад в Україну.</w:t>
      </w:r>
    </w:p>
    <w:p w14:paraId="01A990B0" w14:textId="1ADEE709" w:rsidR="006B6374" w:rsidRPr="00A44B7D" w:rsidRDefault="00A44B7D" w:rsidP="00A44B7D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4B7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Список використаних джерел</w:t>
      </w:r>
    </w:p>
    <w:p w14:paraId="212EA74C" w14:textId="77777777" w:rsidR="005B3CC0" w:rsidRPr="00363AAA" w:rsidRDefault="005B3CC0" w:rsidP="00363AAA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Fröhlich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C. (2023).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Migration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Crisis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German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Migration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Discourse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Critical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Points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Nation-Building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American</w:t>
      </w:r>
      <w:proofErr w:type="spellEnd"/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Behavioral</w:t>
      </w:r>
      <w:proofErr w:type="spellEnd"/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Scientist</w:t>
      </w:r>
      <w:proofErr w:type="spellEnd"/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363AA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0</w:t>
      </w:r>
      <w:r w:rsidRPr="00363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(0). </w:t>
      </w:r>
      <w:hyperlink r:id="rId6" w:history="1">
        <w:r w:rsidRPr="00363AAA">
          <w:rPr>
            <w:rFonts w:ascii="Times New Roman" w:hAnsi="Times New Roman" w:cs="Times New Roman"/>
            <w:color w:val="006ACC"/>
            <w:sz w:val="24"/>
            <w:szCs w:val="24"/>
            <w:u w:val="single"/>
            <w:shd w:val="clear" w:color="auto" w:fill="FFFFFF"/>
          </w:rPr>
          <w:t>https://doi.org/10.1177/00027642231182886</w:t>
        </w:r>
      </w:hyperlink>
    </w:p>
    <w:p w14:paraId="15D4C84F" w14:textId="7024C27E" w:rsidR="005B3CC0" w:rsidRPr="00363AAA" w:rsidRDefault="005B3CC0" w:rsidP="00363AAA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Prohorovs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Russia’s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Ukraine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Consequences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European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Countries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Businesses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Economies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Risk</w:t>
      </w:r>
      <w:proofErr w:type="spellEnd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Financial</w:t>
      </w:r>
      <w:proofErr w:type="spellEnd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Manag</w:t>
      </w:r>
      <w:proofErr w:type="spellEnd"/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3A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63AAA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295. </w:t>
      </w:r>
      <w:hyperlink r:id="rId7" w:history="1">
        <w:r w:rsidR="00306868" w:rsidRPr="00363A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https://doi.org/10.3390/jrfm15070295</w:t>
        </w:r>
      </w:hyperlink>
    </w:p>
    <w:p w14:paraId="1F152CEF" w14:textId="77777777" w:rsidR="005B3CC0" w:rsidRPr="00363AAA" w:rsidRDefault="005B3CC0" w:rsidP="00363AAA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Tucha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Olga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Ukrainian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migrants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economies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recipient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countries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Nacionaljnyj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bank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Ukrajiny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[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National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Bank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Ukraine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]</w:t>
      </w:r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(2022).</w:t>
      </w:r>
    </w:p>
    <w:p w14:paraId="1A46D42B" w14:textId="411FA7A2" w:rsidR="00306868" w:rsidRPr="00363AAA" w:rsidRDefault="005B3CC0" w:rsidP="00363AAA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Кравченко, Ірина,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Роман Жук. "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migration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wave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Ukraine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countries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scale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consequences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Financial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credit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problems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theory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3A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363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6.47 (2022): 458-468.</w:t>
      </w:r>
    </w:p>
    <w:sectPr w:rsidR="00306868" w:rsidRPr="00363AAA" w:rsidSect="000F6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28B6"/>
    <w:multiLevelType w:val="hybridMultilevel"/>
    <w:tmpl w:val="1768759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77312"/>
    <w:multiLevelType w:val="hybridMultilevel"/>
    <w:tmpl w:val="89CA91CA"/>
    <w:lvl w:ilvl="0" w:tplc="0422000F">
      <w:start w:val="1"/>
      <w:numFmt w:val="decimal"/>
      <w:lvlText w:val="%1.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73229024">
    <w:abstractNumId w:val="0"/>
  </w:num>
  <w:num w:numId="2" w16cid:durableId="156448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1"/>
    <w:rsid w:val="000F686E"/>
    <w:rsid w:val="00105194"/>
    <w:rsid w:val="001479A1"/>
    <w:rsid w:val="00303305"/>
    <w:rsid w:val="00306868"/>
    <w:rsid w:val="00334BAC"/>
    <w:rsid w:val="00363AAA"/>
    <w:rsid w:val="00391BB9"/>
    <w:rsid w:val="003E64DA"/>
    <w:rsid w:val="004269C9"/>
    <w:rsid w:val="0051450E"/>
    <w:rsid w:val="00551BCF"/>
    <w:rsid w:val="005B3CC0"/>
    <w:rsid w:val="006B6374"/>
    <w:rsid w:val="006C0EDB"/>
    <w:rsid w:val="006F7001"/>
    <w:rsid w:val="00786D66"/>
    <w:rsid w:val="007D1906"/>
    <w:rsid w:val="007F34E2"/>
    <w:rsid w:val="00800E56"/>
    <w:rsid w:val="00876C2D"/>
    <w:rsid w:val="008849BF"/>
    <w:rsid w:val="00A44B7D"/>
    <w:rsid w:val="00AD1766"/>
    <w:rsid w:val="00C23ABE"/>
    <w:rsid w:val="00CD4AC3"/>
    <w:rsid w:val="00CF4988"/>
    <w:rsid w:val="00E8628A"/>
    <w:rsid w:val="00EA66A6"/>
    <w:rsid w:val="00E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CBA2"/>
  <w15:chartTrackingRefBased/>
  <w15:docId w15:val="{FF648313-332A-41EF-8B66-7F679314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8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28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03305"/>
    <w:rPr>
      <w:i/>
      <w:iCs/>
    </w:rPr>
  </w:style>
  <w:style w:type="paragraph" w:styleId="a5">
    <w:name w:val="List Paragraph"/>
    <w:basedOn w:val="a"/>
    <w:uiPriority w:val="34"/>
    <w:qFormat/>
    <w:rsid w:val="0030330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0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jrfm15070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00027642231182886" TargetMode="External"/><Relationship Id="rId5" Type="http://schemas.openxmlformats.org/officeDocument/2006/relationships/hyperlink" Target="mailto:halyna.haliv.18@pn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4874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Костючок Роман Петрович</dc:creator>
  <cp:keywords/>
  <dc:description/>
  <cp:lastModifiedBy>Костючок Роман Петрович</cp:lastModifiedBy>
  <cp:revision>12</cp:revision>
  <dcterms:created xsi:type="dcterms:W3CDTF">2023-09-30T12:30:00Z</dcterms:created>
  <dcterms:modified xsi:type="dcterms:W3CDTF">2023-09-30T19:29:00Z</dcterms:modified>
</cp:coreProperties>
</file>