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765C" w14:textId="59ACDED6" w:rsidR="00857A04" w:rsidRPr="007619F0" w:rsidRDefault="00857A04" w:rsidP="007619F0">
      <w:pPr>
        <w:tabs>
          <w:tab w:val="left" w:pos="2076"/>
          <w:tab w:val="left" w:pos="2210"/>
        </w:tabs>
        <w:jc w:val="center"/>
        <w:rPr>
          <w:b/>
          <w:caps/>
          <w:sz w:val="28"/>
          <w:szCs w:val="28"/>
          <w:lang w:val="uk-UA"/>
        </w:rPr>
      </w:pPr>
      <w:r w:rsidRPr="007619F0">
        <w:rPr>
          <w:b/>
          <w:caps/>
          <w:sz w:val="28"/>
          <w:szCs w:val="28"/>
          <w:lang w:val="uk-UA"/>
        </w:rPr>
        <w:t xml:space="preserve">управління поливним Режимом </w:t>
      </w:r>
      <w:r w:rsidR="00F53F2E" w:rsidRPr="007619F0">
        <w:rPr>
          <w:b/>
          <w:caps/>
          <w:sz w:val="28"/>
          <w:szCs w:val="28"/>
          <w:lang w:val="uk-UA"/>
        </w:rPr>
        <w:t>ІНТЕНСИВНИХ НСАДЖЕНЬ ЯБЛУНІ</w:t>
      </w:r>
      <w:r w:rsidRPr="007619F0">
        <w:rPr>
          <w:b/>
          <w:caps/>
          <w:sz w:val="28"/>
          <w:szCs w:val="28"/>
          <w:lang w:val="uk-UA"/>
        </w:rPr>
        <w:t xml:space="preserve"> в умовах південного степу України</w:t>
      </w:r>
    </w:p>
    <w:p w14:paraId="170A51E8" w14:textId="77777777" w:rsidR="00857A04" w:rsidRPr="007619F0" w:rsidRDefault="00857A04" w:rsidP="007619F0">
      <w:pPr>
        <w:tabs>
          <w:tab w:val="left" w:pos="2076"/>
          <w:tab w:val="left" w:pos="2210"/>
        </w:tabs>
        <w:jc w:val="center"/>
        <w:rPr>
          <w:b/>
          <w:caps/>
          <w:sz w:val="28"/>
          <w:szCs w:val="28"/>
          <w:lang w:val="uk-UA"/>
        </w:rPr>
      </w:pPr>
    </w:p>
    <w:p w14:paraId="362A257C" w14:textId="3CC87191" w:rsidR="00857A04" w:rsidRPr="007619F0" w:rsidRDefault="00857A04" w:rsidP="007619F0">
      <w:pPr>
        <w:tabs>
          <w:tab w:val="left" w:pos="2076"/>
          <w:tab w:val="left" w:pos="2210"/>
        </w:tabs>
        <w:jc w:val="center"/>
        <w:rPr>
          <w:rStyle w:val="a3"/>
          <w:b/>
          <w:bCs/>
          <w:i w:val="0"/>
          <w:iCs w:val="0"/>
          <w:color w:val="333333"/>
          <w:sz w:val="28"/>
          <w:szCs w:val="28"/>
          <w:shd w:val="clear" w:color="auto" w:fill="FFFFFF"/>
          <w:lang w:val="uk-UA"/>
        </w:rPr>
      </w:pPr>
      <w:r w:rsidRPr="007619F0">
        <w:rPr>
          <w:rStyle w:val="a3"/>
          <w:b/>
          <w:bCs/>
          <w:i w:val="0"/>
          <w:iCs w:val="0"/>
          <w:color w:val="333333"/>
          <w:sz w:val="28"/>
          <w:szCs w:val="28"/>
          <w:shd w:val="clear" w:color="auto" w:fill="FFFFFF"/>
          <w:lang w:val="uk-UA"/>
        </w:rPr>
        <w:t>Козлова Л.В., к.с.-</w:t>
      </w:r>
      <w:proofErr w:type="spellStart"/>
      <w:r w:rsidRPr="007619F0">
        <w:rPr>
          <w:rStyle w:val="a3"/>
          <w:b/>
          <w:bCs/>
          <w:i w:val="0"/>
          <w:iCs w:val="0"/>
          <w:color w:val="333333"/>
          <w:sz w:val="28"/>
          <w:szCs w:val="28"/>
          <w:shd w:val="clear" w:color="auto" w:fill="FFFFFF"/>
          <w:lang w:val="uk-UA"/>
        </w:rPr>
        <w:t>г.н</w:t>
      </w:r>
      <w:proofErr w:type="spellEnd"/>
      <w:r w:rsidRPr="007619F0">
        <w:rPr>
          <w:rStyle w:val="a3"/>
          <w:b/>
          <w:bCs/>
          <w:i w:val="0"/>
          <w:iCs w:val="0"/>
          <w:color w:val="333333"/>
          <w:sz w:val="28"/>
          <w:szCs w:val="28"/>
          <w:shd w:val="clear" w:color="auto" w:fill="FFFFFF"/>
          <w:lang w:val="uk-UA"/>
        </w:rPr>
        <w:t>.</w:t>
      </w:r>
    </w:p>
    <w:p w14:paraId="6E4636AD" w14:textId="77777777" w:rsidR="00F505E2" w:rsidRDefault="00857A04" w:rsidP="007619F0">
      <w:pPr>
        <w:tabs>
          <w:tab w:val="left" w:pos="2076"/>
          <w:tab w:val="left" w:pos="2210"/>
        </w:tabs>
        <w:jc w:val="center"/>
        <w:rPr>
          <w:rStyle w:val="a3"/>
          <w:color w:val="000000" w:themeColor="text1"/>
          <w:sz w:val="28"/>
          <w:szCs w:val="28"/>
          <w:shd w:val="clear" w:color="auto" w:fill="FFFFFF"/>
          <w:lang w:val="uk-UA"/>
        </w:rPr>
      </w:pPr>
      <w:r w:rsidRPr="00FB2F18">
        <w:rPr>
          <w:rStyle w:val="a3"/>
          <w:color w:val="000000" w:themeColor="text1"/>
          <w:sz w:val="28"/>
          <w:szCs w:val="28"/>
          <w:shd w:val="clear" w:color="auto" w:fill="FFFFFF"/>
          <w:lang w:val="uk-UA"/>
        </w:rPr>
        <w:t xml:space="preserve">Таврійський державний агротехнологічний </w:t>
      </w:r>
    </w:p>
    <w:p w14:paraId="3F6C15B8" w14:textId="3C71A14F" w:rsidR="00857A04" w:rsidRPr="00FB2F18" w:rsidRDefault="00857A04" w:rsidP="007619F0">
      <w:pPr>
        <w:tabs>
          <w:tab w:val="left" w:pos="2076"/>
          <w:tab w:val="left" w:pos="2210"/>
        </w:tabs>
        <w:jc w:val="center"/>
        <w:rPr>
          <w:color w:val="000000" w:themeColor="text1"/>
          <w:sz w:val="28"/>
          <w:szCs w:val="28"/>
          <w:shd w:val="clear" w:color="auto" w:fill="FFFFFF"/>
          <w:lang w:val="uk-UA"/>
        </w:rPr>
      </w:pPr>
      <w:r w:rsidRPr="00FB2F18">
        <w:rPr>
          <w:rStyle w:val="a3"/>
          <w:color w:val="000000" w:themeColor="text1"/>
          <w:sz w:val="28"/>
          <w:szCs w:val="28"/>
          <w:shd w:val="clear" w:color="auto" w:fill="FFFFFF"/>
          <w:lang w:val="uk-UA"/>
        </w:rPr>
        <w:t>університет імені Дмитра Моторного,</w:t>
      </w:r>
      <w:r w:rsidRPr="00FB2F18">
        <w:rPr>
          <w:color w:val="000000" w:themeColor="text1"/>
          <w:sz w:val="28"/>
          <w:szCs w:val="28"/>
          <w:shd w:val="clear" w:color="auto" w:fill="FFFFFF"/>
          <w:lang w:val="uk-UA"/>
        </w:rPr>
        <w:t> </w:t>
      </w:r>
      <w:r w:rsidRPr="00FB2F18">
        <w:rPr>
          <w:color w:val="000000" w:themeColor="text1"/>
          <w:sz w:val="28"/>
          <w:szCs w:val="28"/>
          <w:lang w:val="uk-UA"/>
        </w:rPr>
        <w:br/>
      </w:r>
      <w:r w:rsidRPr="00FB2F18">
        <w:rPr>
          <w:rStyle w:val="a3"/>
          <w:color w:val="000000" w:themeColor="text1"/>
          <w:sz w:val="28"/>
          <w:szCs w:val="28"/>
          <w:shd w:val="clear" w:color="auto" w:fill="FFFFFF"/>
          <w:lang w:val="uk-UA"/>
        </w:rPr>
        <w:t>м. Мелітополь</w:t>
      </w:r>
      <w:r w:rsidRPr="00FB2F18">
        <w:rPr>
          <w:color w:val="000000" w:themeColor="text1"/>
          <w:sz w:val="28"/>
          <w:szCs w:val="28"/>
          <w:shd w:val="clear" w:color="auto" w:fill="FFFFFF"/>
          <w:lang w:val="uk-UA"/>
        </w:rPr>
        <w:t> </w:t>
      </w:r>
    </w:p>
    <w:p w14:paraId="640F3A85" w14:textId="510CC1AC" w:rsidR="00F53F2E" w:rsidRPr="000B07F9" w:rsidRDefault="00F53F2E" w:rsidP="007619F0">
      <w:pPr>
        <w:jc w:val="center"/>
        <w:rPr>
          <w:sz w:val="28"/>
          <w:szCs w:val="28"/>
          <w:lang w:val="uk-UA"/>
        </w:rPr>
      </w:pPr>
      <w:bookmarkStart w:id="0" w:name="_Hlk146783864"/>
      <w:proofErr w:type="gramStart"/>
      <w:r w:rsidRPr="00FB2F18">
        <w:rPr>
          <w:i/>
          <w:iCs/>
          <w:sz w:val="28"/>
          <w:szCs w:val="28"/>
          <w:lang w:val="en-US"/>
        </w:rPr>
        <w:t>e</w:t>
      </w:r>
      <w:r w:rsidRPr="000B07F9">
        <w:rPr>
          <w:i/>
          <w:iCs/>
          <w:sz w:val="28"/>
          <w:szCs w:val="28"/>
          <w:lang w:val="uk-UA"/>
        </w:rPr>
        <w:t>-</w:t>
      </w:r>
      <w:r w:rsidRPr="00FB2F18">
        <w:rPr>
          <w:i/>
          <w:iCs/>
          <w:sz w:val="28"/>
          <w:szCs w:val="28"/>
          <w:lang w:val="en-US"/>
        </w:rPr>
        <w:t>mail</w:t>
      </w:r>
      <w:r w:rsidRPr="000B07F9">
        <w:rPr>
          <w:i/>
          <w:iCs/>
          <w:sz w:val="28"/>
          <w:szCs w:val="28"/>
          <w:lang w:val="uk-UA"/>
        </w:rPr>
        <w:t>:</w:t>
      </w:r>
      <w:bookmarkEnd w:id="0"/>
      <w:proofErr w:type="spellStart"/>
      <w:r w:rsidRPr="00FB2F18">
        <w:rPr>
          <w:sz w:val="28"/>
          <w:szCs w:val="28"/>
          <w:lang w:val="en-US"/>
        </w:rPr>
        <w:t>liliia</w:t>
      </w:r>
      <w:proofErr w:type="spellEnd"/>
      <w:r w:rsidRPr="000B07F9">
        <w:rPr>
          <w:sz w:val="28"/>
          <w:szCs w:val="28"/>
          <w:lang w:val="uk-UA"/>
        </w:rPr>
        <w:t>.</w:t>
      </w:r>
      <w:proofErr w:type="spellStart"/>
      <w:r w:rsidRPr="00FB2F18">
        <w:rPr>
          <w:sz w:val="28"/>
          <w:szCs w:val="28"/>
          <w:lang w:val="en-US"/>
        </w:rPr>
        <w:t>kozlova</w:t>
      </w:r>
      <w:proofErr w:type="spellEnd"/>
      <w:r w:rsidRPr="000B07F9">
        <w:rPr>
          <w:sz w:val="28"/>
          <w:szCs w:val="28"/>
          <w:lang w:val="uk-UA"/>
        </w:rPr>
        <w:t>@</w:t>
      </w:r>
      <w:proofErr w:type="spellStart"/>
      <w:r w:rsidRPr="00FB2F18">
        <w:rPr>
          <w:sz w:val="28"/>
          <w:szCs w:val="28"/>
          <w:lang w:val="en-US"/>
        </w:rPr>
        <w:t>tsatu</w:t>
      </w:r>
      <w:proofErr w:type="spellEnd"/>
      <w:r w:rsidRPr="000B07F9">
        <w:rPr>
          <w:sz w:val="28"/>
          <w:szCs w:val="28"/>
          <w:lang w:val="uk-UA"/>
        </w:rPr>
        <w:t>.</w:t>
      </w:r>
      <w:proofErr w:type="spellStart"/>
      <w:r w:rsidRPr="00FB2F18">
        <w:rPr>
          <w:sz w:val="28"/>
          <w:szCs w:val="28"/>
          <w:lang w:val="en-US"/>
        </w:rPr>
        <w:t>edu</w:t>
      </w:r>
      <w:proofErr w:type="spellEnd"/>
      <w:r w:rsidRPr="000B07F9">
        <w:rPr>
          <w:sz w:val="28"/>
          <w:szCs w:val="28"/>
          <w:lang w:val="uk-UA"/>
        </w:rPr>
        <w:t>.</w:t>
      </w:r>
      <w:proofErr w:type="spellStart"/>
      <w:r w:rsidRPr="00FB2F18">
        <w:rPr>
          <w:sz w:val="28"/>
          <w:szCs w:val="28"/>
          <w:lang w:val="en-US"/>
        </w:rPr>
        <w:t>ua</w:t>
      </w:r>
      <w:proofErr w:type="spellEnd"/>
      <w:proofErr w:type="gramEnd"/>
    </w:p>
    <w:p w14:paraId="3744EA57" w14:textId="77777777" w:rsidR="00F53F2E" w:rsidRPr="007619F0" w:rsidRDefault="00F53F2E" w:rsidP="007619F0">
      <w:pPr>
        <w:ind w:firstLine="709"/>
        <w:jc w:val="both"/>
        <w:rPr>
          <w:i/>
          <w:sz w:val="28"/>
          <w:szCs w:val="28"/>
          <w:lang w:val="uk-UA"/>
        </w:rPr>
      </w:pPr>
    </w:p>
    <w:p w14:paraId="337120F9" w14:textId="5D1E22B2" w:rsidR="00F53F2E" w:rsidRPr="007619F0" w:rsidRDefault="00F53F2E" w:rsidP="007619F0">
      <w:pPr>
        <w:pStyle w:val="a4"/>
        <w:spacing w:after="0" w:line="240" w:lineRule="auto"/>
        <w:ind w:left="0" w:firstLine="709"/>
        <w:jc w:val="both"/>
        <w:rPr>
          <w:rFonts w:ascii="Times New Roman" w:hAnsi="Times New Roman"/>
          <w:sz w:val="28"/>
          <w:szCs w:val="28"/>
          <w:lang w:val="uk-UA"/>
        </w:rPr>
      </w:pPr>
      <w:r w:rsidRPr="007619F0">
        <w:rPr>
          <w:rFonts w:ascii="Times New Roman" w:hAnsi="Times New Roman"/>
          <w:iCs/>
          <w:color w:val="000000"/>
          <w:spacing w:val="-1"/>
          <w:sz w:val="28"/>
          <w:szCs w:val="28"/>
          <w:lang w:val="uk-UA"/>
        </w:rPr>
        <w:t>Сучасні</w:t>
      </w:r>
      <w:r w:rsidRPr="007619F0">
        <w:rPr>
          <w:rFonts w:ascii="Times New Roman" w:hAnsi="Times New Roman"/>
          <w:sz w:val="28"/>
          <w:szCs w:val="28"/>
          <w:lang w:val="uk-UA"/>
        </w:rPr>
        <w:t xml:space="preserve"> підходи до процесу </w:t>
      </w:r>
      <w:r w:rsidR="00826261">
        <w:rPr>
          <w:rFonts w:ascii="Times New Roman" w:hAnsi="Times New Roman"/>
          <w:sz w:val="28"/>
          <w:szCs w:val="28"/>
          <w:lang w:val="uk-UA"/>
        </w:rPr>
        <w:t xml:space="preserve">краплинного </w:t>
      </w:r>
      <w:r w:rsidRPr="007619F0">
        <w:rPr>
          <w:rFonts w:ascii="Times New Roman" w:hAnsi="Times New Roman"/>
          <w:sz w:val="28"/>
          <w:szCs w:val="28"/>
          <w:lang w:val="uk-UA"/>
        </w:rPr>
        <w:t xml:space="preserve">зрошення плодових культур орієнтовані на підвищення   автоматизації та оперативне управління водним режимом ґрунту, </w:t>
      </w:r>
      <w:r w:rsidRPr="007619F0">
        <w:rPr>
          <w:rFonts w:ascii="Times New Roman" w:hAnsi="Times New Roman"/>
          <w:iCs/>
          <w:color w:val="000000"/>
          <w:spacing w:val="-1"/>
          <w:sz w:val="28"/>
          <w:szCs w:val="28"/>
          <w:lang w:val="uk-UA"/>
        </w:rPr>
        <w:t>регулювання рівня надходження поливної води у повній відповідності з водоспоживанням рослин</w:t>
      </w:r>
      <w:r w:rsidRPr="007619F0">
        <w:rPr>
          <w:rFonts w:ascii="Times New Roman" w:hAnsi="Times New Roman"/>
          <w:sz w:val="28"/>
          <w:szCs w:val="28"/>
          <w:lang w:val="uk-UA"/>
        </w:rPr>
        <w:t xml:space="preserve">, зменшення витрат води та економію трудових і матеріальних ресурсів </w:t>
      </w:r>
      <w:r w:rsidR="00A11390">
        <w:rPr>
          <w:rFonts w:ascii="Times New Roman" w:hAnsi="Times New Roman"/>
          <w:sz w:val="28"/>
          <w:szCs w:val="28"/>
          <w:lang w:val="uk-UA"/>
        </w:rPr>
        <w:t>[1]</w:t>
      </w:r>
      <w:r w:rsidRPr="007619F0">
        <w:rPr>
          <w:rFonts w:ascii="Times New Roman" w:hAnsi="Times New Roman"/>
          <w:sz w:val="28"/>
          <w:szCs w:val="28"/>
          <w:lang w:val="uk-UA"/>
        </w:rPr>
        <w:t xml:space="preserve">. Режим вологості ґрунту, який відповідає найбільш високому рівню врожайності, визначається, у першу чергу, величиною сумарного випаровування, що вважається основним елементом водного балансу активного шару ґрунту </w:t>
      </w:r>
      <w:r w:rsidR="00A11390">
        <w:rPr>
          <w:rFonts w:ascii="Times New Roman" w:hAnsi="Times New Roman"/>
          <w:sz w:val="28"/>
          <w:szCs w:val="28"/>
          <w:lang w:val="uk-UA"/>
        </w:rPr>
        <w:t>[</w:t>
      </w:r>
      <w:r w:rsidR="00A11390">
        <w:rPr>
          <w:rFonts w:ascii="Times New Roman" w:hAnsi="Times New Roman"/>
          <w:sz w:val="28"/>
          <w:szCs w:val="28"/>
          <w:lang w:val="uk-UA"/>
        </w:rPr>
        <w:t>2</w:t>
      </w:r>
      <w:r w:rsidR="00A11390">
        <w:rPr>
          <w:rFonts w:ascii="Times New Roman" w:hAnsi="Times New Roman"/>
          <w:sz w:val="28"/>
          <w:szCs w:val="28"/>
          <w:lang w:val="uk-UA"/>
        </w:rPr>
        <w:t>]</w:t>
      </w:r>
      <w:r w:rsidRPr="007619F0">
        <w:rPr>
          <w:rFonts w:ascii="Times New Roman" w:hAnsi="Times New Roman"/>
          <w:sz w:val="28"/>
          <w:szCs w:val="28"/>
          <w:lang w:val="uk-UA"/>
        </w:rPr>
        <w:t xml:space="preserve">. При плануванні режимів зрошення цей показник розраховується за допомогою моделей взаємозв’язку швидкості випаровування з випаровуваністю, скоригованих коефіцієнтами, що враховують роль плодових культур та клімату у випаровуванні вологи. Крім того, використання цього методу спрощує та здешевлює призначення поливних норм </w:t>
      </w:r>
      <w:r w:rsidR="00A11390">
        <w:rPr>
          <w:rFonts w:ascii="Times New Roman" w:hAnsi="Times New Roman"/>
          <w:sz w:val="28"/>
          <w:szCs w:val="28"/>
          <w:lang w:val="uk-UA"/>
        </w:rPr>
        <w:t>[</w:t>
      </w:r>
      <w:r w:rsidR="00A11390">
        <w:rPr>
          <w:rFonts w:ascii="Times New Roman" w:hAnsi="Times New Roman"/>
          <w:sz w:val="28"/>
          <w:szCs w:val="28"/>
          <w:lang w:val="uk-UA"/>
        </w:rPr>
        <w:t>3</w:t>
      </w:r>
      <w:r w:rsidR="00A11390">
        <w:rPr>
          <w:rFonts w:ascii="Times New Roman" w:hAnsi="Times New Roman"/>
          <w:sz w:val="28"/>
          <w:szCs w:val="28"/>
          <w:lang w:val="uk-UA"/>
        </w:rPr>
        <w:t>]</w:t>
      </w:r>
      <w:r w:rsidRPr="007619F0">
        <w:rPr>
          <w:rFonts w:ascii="Times New Roman" w:hAnsi="Times New Roman"/>
          <w:sz w:val="28"/>
          <w:szCs w:val="28"/>
          <w:lang w:val="uk-UA"/>
        </w:rPr>
        <w:t>.</w:t>
      </w:r>
    </w:p>
    <w:p w14:paraId="298919F6" w14:textId="7C531816" w:rsidR="00F53F2E" w:rsidRPr="007619F0" w:rsidRDefault="00F53F2E" w:rsidP="00826261">
      <w:pPr>
        <w:ind w:firstLine="709"/>
        <w:jc w:val="both"/>
        <w:rPr>
          <w:sz w:val="28"/>
          <w:szCs w:val="28"/>
          <w:lang w:val="uk-UA"/>
        </w:rPr>
      </w:pPr>
      <w:r w:rsidRPr="007619F0">
        <w:rPr>
          <w:sz w:val="28"/>
          <w:szCs w:val="28"/>
          <w:lang w:val="uk-UA"/>
        </w:rPr>
        <w:t>Тому метою наших досліджень було визначення оптимальних строків та норм поливу інтенсивних насаджень яблуні, зокрема із використанням розрахункового методу для підвищення урожайності плодових дерев, економії поливної води та підвищення рівня автоматизації процесу краплинного зрошення.</w:t>
      </w:r>
      <w:r w:rsidR="00826261">
        <w:rPr>
          <w:sz w:val="28"/>
          <w:szCs w:val="28"/>
          <w:lang w:val="uk-UA"/>
        </w:rPr>
        <w:t xml:space="preserve"> </w:t>
      </w:r>
      <w:r w:rsidRPr="007619F0">
        <w:rPr>
          <w:bCs/>
          <w:color w:val="000000"/>
          <w:sz w:val="28"/>
          <w:szCs w:val="28"/>
          <w:lang w:val="uk-UA"/>
        </w:rPr>
        <w:t xml:space="preserve">Дослідження проводились в інтенсивних насадженнях яблуні </w:t>
      </w:r>
      <w:r w:rsidR="00F505E2">
        <w:rPr>
          <w:bCs/>
          <w:color w:val="000000"/>
          <w:sz w:val="28"/>
          <w:szCs w:val="28"/>
          <w:lang w:val="uk-UA"/>
        </w:rPr>
        <w:t>МДСС</w:t>
      </w:r>
      <w:r w:rsidRPr="007619F0">
        <w:rPr>
          <w:bCs/>
          <w:color w:val="000000"/>
          <w:sz w:val="28"/>
          <w:szCs w:val="28"/>
          <w:lang w:val="uk-UA"/>
        </w:rPr>
        <w:t xml:space="preserve"> імені М.Ф. Сидоренка ІС НААН </w:t>
      </w:r>
      <w:r w:rsidR="00826261">
        <w:rPr>
          <w:bCs/>
          <w:color w:val="000000"/>
          <w:sz w:val="28"/>
          <w:szCs w:val="28"/>
          <w:lang w:val="uk-UA"/>
        </w:rPr>
        <w:t xml:space="preserve">в умовах чорноземів південних </w:t>
      </w:r>
      <w:proofErr w:type="spellStart"/>
      <w:r w:rsidR="00826261">
        <w:rPr>
          <w:bCs/>
          <w:color w:val="000000"/>
          <w:sz w:val="28"/>
          <w:szCs w:val="28"/>
          <w:lang w:val="uk-UA"/>
        </w:rPr>
        <w:t>важкосуглинкових</w:t>
      </w:r>
      <w:proofErr w:type="spellEnd"/>
      <w:r w:rsidR="00826261">
        <w:rPr>
          <w:bCs/>
          <w:color w:val="000000"/>
          <w:sz w:val="28"/>
          <w:szCs w:val="28"/>
          <w:lang w:val="uk-UA"/>
        </w:rPr>
        <w:t xml:space="preserve">, </w:t>
      </w:r>
      <w:r w:rsidRPr="007619F0">
        <w:rPr>
          <w:bCs/>
          <w:color w:val="000000"/>
          <w:sz w:val="28"/>
          <w:szCs w:val="28"/>
          <w:lang w:val="uk-UA"/>
        </w:rPr>
        <w:t xml:space="preserve">сортів </w:t>
      </w:r>
      <w:proofErr w:type="spellStart"/>
      <w:r w:rsidRPr="007619F0">
        <w:rPr>
          <w:bCs/>
          <w:color w:val="000000"/>
          <w:sz w:val="28"/>
          <w:szCs w:val="28"/>
          <w:lang w:val="uk-UA"/>
        </w:rPr>
        <w:t>Айдаред</w:t>
      </w:r>
      <w:proofErr w:type="spellEnd"/>
      <w:r w:rsidRPr="007619F0">
        <w:rPr>
          <w:bCs/>
          <w:color w:val="000000"/>
          <w:sz w:val="28"/>
          <w:szCs w:val="28"/>
          <w:lang w:val="uk-UA"/>
        </w:rPr>
        <w:t xml:space="preserve">, Голден </w:t>
      </w:r>
      <w:proofErr w:type="spellStart"/>
      <w:r w:rsidRPr="007619F0">
        <w:rPr>
          <w:bCs/>
          <w:color w:val="000000"/>
          <w:sz w:val="28"/>
          <w:szCs w:val="28"/>
          <w:lang w:val="uk-UA"/>
        </w:rPr>
        <w:t>Делішес</w:t>
      </w:r>
      <w:proofErr w:type="spellEnd"/>
      <w:r w:rsidRPr="007619F0">
        <w:rPr>
          <w:bCs/>
          <w:color w:val="000000"/>
          <w:sz w:val="28"/>
          <w:szCs w:val="28"/>
          <w:lang w:val="uk-UA"/>
        </w:rPr>
        <w:t xml:space="preserve"> та </w:t>
      </w:r>
      <w:proofErr w:type="spellStart"/>
      <w:r w:rsidRPr="007619F0">
        <w:rPr>
          <w:bCs/>
          <w:color w:val="000000"/>
          <w:sz w:val="28"/>
          <w:szCs w:val="28"/>
          <w:lang w:val="uk-UA"/>
        </w:rPr>
        <w:t>Флоріна</w:t>
      </w:r>
      <w:proofErr w:type="spellEnd"/>
      <w:r w:rsidRPr="007619F0">
        <w:rPr>
          <w:bCs/>
          <w:color w:val="000000"/>
          <w:sz w:val="28"/>
          <w:szCs w:val="28"/>
          <w:lang w:val="uk-UA"/>
        </w:rPr>
        <w:t xml:space="preserve"> із схемою розміщення дерев 4х1 м. Схемою досліду передбачено варіанти із призначення поливів за гравіметричним методом при </w:t>
      </w:r>
      <w:r w:rsidR="00C8142D" w:rsidRPr="007619F0">
        <w:rPr>
          <w:bCs/>
          <w:color w:val="000000"/>
          <w:sz w:val="28"/>
          <w:szCs w:val="28"/>
          <w:lang w:val="uk-UA"/>
        </w:rPr>
        <w:t xml:space="preserve">рівні </w:t>
      </w:r>
      <w:proofErr w:type="spellStart"/>
      <w:r w:rsidR="00C8142D" w:rsidRPr="007619F0">
        <w:rPr>
          <w:bCs/>
          <w:color w:val="000000"/>
          <w:sz w:val="28"/>
          <w:szCs w:val="28"/>
          <w:lang w:val="uk-UA"/>
        </w:rPr>
        <w:t>передполивної</w:t>
      </w:r>
      <w:proofErr w:type="spellEnd"/>
      <w:r w:rsidR="00C8142D" w:rsidRPr="007619F0">
        <w:rPr>
          <w:bCs/>
          <w:color w:val="000000"/>
          <w:sz w:val="28"/>
          <w:szCs w:val="28"/>
          <w:lang w:val="uk-UA"/>
        </w:rPr>
        <w:t xml:space="preserve"> вологості</w:t>
      </w:r>
      <w:r w:rsidRPr="007619F0">
        <w:rPr>
          <w:bCs/>
          <w:color w:val="000000"/>
          <w:sz w:val="28"/>
          <w:szCs w:val="28"/>
          <w:lang w:val="uk-UA"/>
        </w:rPr>
        <w:t xml:space="preserve"> </w:t>
      </w:r>
      <w:r w:rsidR="00C8142D" w:rsidRPr="007619F0">
        <w:rPr>
          <w:bCs/>
          <w:color w:val="000000"/>
          <w:sz w:val="28"/>
          <w:szCs w:val="28"/>
          <w:lang w:val="uk-UA"/>
        </w:rPr>
        <w:t xml:space="preserve">0,4 м шару ґрунту 80% НВ; </w:t>
      </w:r>
      <w:r w:rsidR="00C8142D" w:rsidRPr="007619F0">
        <w:rPr>
          <w:bCs/>
          <w:color w:val="000000" w:themeColor="text1"/>
          <w:sz w:val="28"/>
          <w:szCs w:val="28"/>
          <w:lang w:val="uk-UA"/>
        </w:rPr>
        <w:t>розрахунковим методом з використанням метеорологічних показників за 110 %, 90 % та 70 % різницею між випаровуваністю (Е</w:t>
      </w:r>
      <w:r w:rsidR="00C8142D" w:rsidRPr="007619F0">
        <w:rPr>
          <w:bCs/>
          <w:color w:val="000000" w:themeColor="text1"/>
          <w:sz w:val="28"/>
          <w:szCs w:val="28"/>
          <w:vertAlign w:val="subscript"/>
          <w:lang w:val="uk-UA"/>
        </w:rPr>
        <w:t>0</w:t>
      </w:r>
      <w:r w:rsidR="00C8142D" w:rsidRPr="007619F0">
        <w:rPr>
          <w:bCs/>
          <w:color w:val="000000" w:themeColor="text1"/>
          <w:sz w:val="28"/>
          <w:szCs w:val="28"/>
          <w:lang w:val="uk-UA"/>
        </w:rPr>
        <w:t xml:space="preserve">) та кількістю опадів (О) та контрольний варіант </w:t>
      </w:r>
      <w:r w:rsidRPr="007619F0">
        <w:rPr>
          <w:bCs/>
          <w:color w:val="000000"/>
          <w:sz w:val="28"/>
          <w:szCs w:val="28"/>
          <w:lang w:val="uk-UA"/>
        </w:rPr>
        <w:t>– природне зволоження</w:t>
      </w:r>
      <w:r w:rsidR="00C8142D" w:rsidRPr="007619F0">
        <w:rPr>
          <w:bCs/>
          <w:color w:val="000000"/>
          <w:sz w:val="28"/>
          <w:szCs w:val="28"/>
          <w:lang w:val="uk-UA"/>
        </w:rPr>
        <w:t xml:space="preserve">. </w:t>
      </w:r>
      <w:r w:rsidRPr="007619F0">
        <w:rPr>
          <w:bCs/>
          <w:color w:val="000000"/>
          <w:sz w:val="28"/>
          <w:szCs w:val="28"/>
          <w:lang w:val="uk-UA"/>
        </w:rPr>
        <w:t xml:space="preserve"> </w:t>
      </w:r>
    </w:p>
    <w:p w14:paraId="1C063905" w14:textId="6CAB9328" w:rsidR="00F53F2E" w:rsidRPr="007619F0" w:rsidRDefault="00F53F2E" w:rsidP="007619F0">
      <w:pPr>
        <w:ind w:right="6" w:firstLine="709"/>
        <w:jc w:val="both"/>
        <w:rPr>
          <w:sz w:val="28"/>
          <w:szCs w:val="28"/>
          <w:lang w:val="uk-UA"/>
        </w:rPr>
      </w:pPr>
      <w:r w:rsidRPr="007619F0">
        <w:rPr>
          <w:bCs/>
          <w:color w:val="000000"/>
          <w:sz w:val="28"/>
          <w:szCs w:val="28"/>
          <w:lang w:val="uk-UA"/>
        </w:rPr>
        <w:t>У</w:t>
      </w:r>
      <w:r w:rsidRPr="007619F0">
        <w:rPr>
          <w:sz w:val="28"/>
          <w:szCs w:val="28"/>
          <w:lang w:val="uk-UA"/>
        </w:rPr>
        <w:t xml:space="preserve"> результаті досліджень встановлено, що найбільші показники фактичного сумарного водоспоживання дерев яблуні спостерігались у період росту пагонів від 732 до 745 м</w:t>
      </w:r>
      <w:r w:rsidRPr="007619F0">
        <w:rPr>
          <w:sz w:val="28"/>
          <w:szCs w:val="28"/>
          <w:vertAlign w:val="superscript"/>
          <w:lang w:val="uk-UA"/>
        </w:rPr>
        <w:t>3</w:t>
      </w:r>
      <w:r w:rsidRPr="007619F0">
        <w:rPr>
          <w:sz w:val="28"/>
          <w:szCs w:val="28"/>
          <w:lang w:val="uk-UA"/>
        </w:rPr>
        <w:t>/га, найменші – у період цвітіння від 308 до 320 м</w:t>
      </w:r>
      <w:r w:rsidRPr="007619F0">
        <w:rPr>
          <w:sz w:val="28"/>
          <w:szCs w:val="28"/>
          <w:vertAlign w:val="superscript"/>
          <w:lang w:val="uk-UA"/>
        </w:rPr>
        <w:t>3</w:t>
      </w:r>
      <w:r w:rsidRPr="007619F0">
        <w:rPr>
          <w:sz w:val="28"/>
          <w:szCs w:val="28"/>
          <w:lang w:val="uk-UA"/>
        </w:rPr>
        <w:t xml:space="preserve">/га. У фазу диференціації генеративних бруньок та росту і достигання плодів сумарне водоспоживання </w:t>
      </w:r>
      <w:r w:rsidR="00C8142D" w:rsidRPr="007619F0">
        <w:rPr>
          <w:sz w:val="28"/>
          <w:szCs w:val="28"/>
          <w:lang w:val="uk-UA"/>
        </w:rPr>
        <w:t>становило</w:t>
      </w:r>
      <w:r w:rsidRPr="007619F0">
        <w:rPr>
          <w:sz w:val="28"/>
          <w:szCs w:val="28"/>
          <w:lang w:val="uk-UA"/>
        </w:rPr>
        <w:t xml:space="preserve"> від 633 до 666 м</w:t>
      </w:r>
      <w:r w:rsidRPr="007619F0">
        <w:rPr>
          <w:sz w:val="28"/>
          <w:szCs w:val="28"/>
          <w:vertAlign w:val="superscript"/>
          <w:lang w:val="uk-UA"/>
        </w:rPr>
        <w:t>3</w:t>
      </w:r>
      <w:r w:rsidRPr="007619F0">
        <w:rPr>
          <w:sz w:val="28"/>
          <w:szCs w:val="28"/>
          <w:lang w:val="uk-UA"/>
        </w:rPr>
        <w:t xml:space="preserve">/га. </w:t>
      </w:r>
      <w:r w:rsidRPr="007619F0">
        <w:rPr>
          <w:color w:val="000000" w:themeColor="text1"/>
          <w:sz w:val="28"/>
          <w:szCs w:val="28"/>
          <w:lang w:val="uk-UA"/>
        </w:rPr>
        <w:t xml:space="preserve">Як свідчать результати математичного аналізу даних, показники сумарного водоспоживання, визначенні </w:t>
      </w:r>
      <w:r w:rsidR="00FB2F18">
        <w:rPr>
          <w:color w:val="000000" w:themeColor="text1"/>
          <w:sz w:val="28"/>
          <w:szCs w:val="28"/>
          <w:lang w:val="uk-UA"/>
        </w:rPr>
        <w:t>розрахунковим</w:t>
      </w:r>
      <w:r w:rsidRPr="007619F0">
        <w:rPr>
          <w:color w:val="000000" w:themeColor="text1"/>
          <w:sz w:val="28"/>
          <w:szCs w:val="28"/>
          <w:lang w:val="uk-UA"/>
        </w:rPr>
        <w:t xml:space="preserve"> методами відхилялися від фактичних значень цього показника, визначеного термостатно-ваговим методом, не більше ніж на 2 - 10% у середньому за період досліджень.</w:t>
      </w:r>
      <w:r w:rsidR="00C8142D" w:rsidRPr="007619F0">
        <w:rPr>
          <w:color w:val="000000" w:themeColor="text1"/>
          <w:sz w:val="28"/>
          <w:szCs w:val="28"/>
          <w:lang w:val="uk-UA"/>
        </w:rPr>
        <w:t xml:space="preserve"> </w:t>
      </w:r>
      <w:r w:rsidRPr="007619F0">
        <w:rPr>
          <w:sz w:val="28"/>
          <w:szCs w:val="28"/>
          <w:lang w:val="uk-UA"/>
        </w:rPr>
        <w:t xml:space="preserve">З метою виявлення залежності між показниками сумарного водоспоживання, визначених </w:t>
      </w:r>
      <w:r w:rsidR="00C8142D" w:rsidRPr="007619F0">
        <w:rPr>
          <w:sz w:val="28"/>
          <w:szCs w:val="28"/>
          <w:lang w:val="uk-UA"/>
        </w:rPr>
        <w:t>гравіметричним (</w:t>
      </w:r>
      <w:r w:rsidR="00C8142D" w:rsidRPr="007619F0">
        <w:rPr>
          <w:sz w:val="28"/>
          <w:szCs w:val="28"/>
          <w:lang w:val="en-US"/>
        </w:rPr>
        <w:t>y</w:t>
      </w:r>
      <w:r w:rsidR="00C8142D" w:rsidRPr="007619F0">
        <w:rPr>
          <w:sz w:val="28"/>
          <w:szCs w:val="28"/>
          <w:lang w:val="uk-UA"/>
        </w:rPr>
        <w:t>) та</w:t>
      </w:r>
      <w:r w:rsidRPr="007619F0">
        <w:rPr>
          <w:sz w:val="28"/>
          <w:szCs w:val="28"/>
          <w:lang w:val="uk-UA"/>
        </w:rPr>
        <w:t xml:space="preserve"> розрахунковим</w:t>
      </w:r>
      <w:r w:rsidR="00C8142D" w:rsidRPr="007619F0">
        <w:rPr>
          <w:sz w:val="28"/>
          <w:szCs w:val="28"/>
          <w:lang w:val="uk-UA"/>
        </w:rPr>
        <w:t xml:space="preserve"> (</w:t>
      </w:r>
      <w:r w:rsidR="00C8142D" w:rsidRPr="007619F0">
        <w:rPr>
          <w:sz w:val="28"/>
          <w:szCs w:val="28"/>
          <w:lang w:val="en-US"/>
        </w:rPr>
        <w:t>x</w:t>
      </w:r>
      <w:r w:rsidR="00C8142D" w:rsidRPr="007619F0">
        <w:rPr>
          <w:sz w:val="28"/>
          <w:szCs w:val="28"/>
          <w:lang w:val="uk-UA"/>
        </w:rPr>
        <w:t>)</w:t>
      </w:r>
      <w:r w:rsidRPr="007619F0">
        <w:rPr>
          <w:sz w:val="28"/>
          <w:szCs w:val="28"/>
          <w:lang w:val="uk-UA"/>
        </w:rPr>
        <w:t xml:space="preserve"> методами проведено регресійний аналіз який показав, що ця </w:t>
      </w:r>
      <w:r w:rsidRPr="007619F0">
        <w:rPr>
          <w:sz w:val="28"/>
          <w:szCs w:val="28"/>
          <w:lang w:val="uk-UA"/>
        </w:rPr>
        <w:lastRenderedPageBreak/>
        <w:t xml:space="preserve">залежність у період вегетації плодових дерев характеризувалась рівнянням: </w:t>
      </w:r>
      <w:r w:rsidR="00C8142D" w:rsidRPr="007619F0">
        <w:rPr>
          <w:sz w:val="28"/>
          <w:szCs w:val="28"/>
          <w:lang w:val="en-US"/>
        </w:rPr>
        <w:t>y</w:t>
      </w:r>
      <w:r w:rsidR="00C8142D" w:rsidRPr="007619F0">
        <w:rPr>
          <w:sz w:val="28"/>
          <w:szCs w:val="28"/>
          <w:lang w:val="uk-UA"/>
        </w:rPr>
        <w:t xml:space="preserve"> = 4,08 + 0,94х (</w:t>
      </w:r>
      <w:r w:rsidR="00C8142D" w:rsidRPr="007619F0">
        <w:rPr>
          <w:sz w:val="28"/>
          <w:szCs w:val="28"/>
          <w:lang w:val="en-US"/>
        </w:rPr>
        <w:t>R</w:t>
      </w:r>
      <w:r w:rsidR="00C8142D" w:rsidRPr="007619F0">
        <w:rPr>
          <w:sz w:val="28"/>
          <w:szCs w:val="28"/>
          <w:vertAlign w:val="superscript"/>
          <w:lang w:val="uk-UA"/>
        </w:rPr>
        <w:t xml:space="preserve">2 </w:t>
      </w:r>
      <w:r w:rsidR="00C8142D" w:rsidRPr="007619F0">
        <w:rPr>
          <w:sz w:val="28"/>
          <w:szCs w:val="28"/>
          <w:lang w:val="uk-UA"/>
        </w:rPr>
        <w:t xml:space="preserve">= 0,92, </w:t>
      </w:r>
      <w:proofErr w:type="spellStart"/>
      <w:r w:rsidR="00C8142D" w:rsidRPr="007619F0">
        <w:rPr>
          <w:caps/>
          <w:sz w:val="28"/>
          <w:szCs w:val="28"/>
          <w:lang w:val="uk-UA"/>
        </w:rPr>
        <w:t>s</w:t>
      </w:r>
      <w:r w:rsidR="00C8142D" w:rsidRPr="007619F0">
        <w:rPr>
          <w:sz w:val="28"/>
          <w:szCs w:val="28"/>
          <w:vertAlign w:val="subscript"/>
          <w:lang w:val="uk-UA"/>
        </w:rPr>
        <w:t>yx</w:t>
      </w:r>
      <w:proofErr w:type="spellEnd"/>
      <w:r w:rsidR="00C8142D" w:rsidRPr="007619F0">
        <w:rPr>
          <w:sz w:val="28"/>
          <w:szCs w:val="28"/>
          <w:lang w:val="uk-UA"/>
        </w:rPr>
        <w:t xml:space="preserve"> = </w:t>
      </w:r>
      <w:smartTag w:uri="urn:schemas-microsoft-com:office:smarttags" w:element="metricconverter">
        <w:smartTagPr>
          <w:attr w:name="ProductID" w:val="5,5 мм"/>
        </w:smartTagPr>
        <w:r w:rsidR="00C8142D" w:rsidRPr="007619F0">
          <w:rPr>
            <w:sz w:val="28"/>
            <w:szCs w:val="28"/>
            <w:lang w:val="uk-UA"/>
          </w:rPr>
          <w:t>5,5 мм</w:t>
        </w:r>
      </w:smartTag>
      <w:r w:rsidR="00C8142D" w:rsidRPr="007619F0">
        <w:rPr>
          <w:sz w:val="28"/>
          <w:szCs w:val="28"/>
          <w:lang w:val="uk-UA"/>
        </w:rPr>
        <w:t>).</w:t>
      </w:r>
    </w:p>
    <w:p w14:paraId="113D91CE" w14:textId="161F60AF" w:rsidR="00F53F2E" w:rsidRPr="007619F0" w:rsidRDefault="00F53F2E" w:rsidP="007619F0">
      <w:pPr>
        <w:tabs>
          <w:tab w:val="left" w:pos="6660"/>
          <w:tab w:val="left" w:pos="7020"/>
        </w:tabs>
        <w:ind w:firstLine="720"/>
        <w:jc w:val="both"/>
        <w:rPr>
          <w:sz w:val="28"/>
          <w:szCs w:val="28"/>
          <w:lang w:val="uk-UA"/>
        </w:rPr>
      </w:pPr>
      <w:r w:rsidRPr="007619F0">
        <w:rPr>
          <w:sz w:val="28"/>
          <w:szCs w:val="28"/>
          <w:lang w:val="uk-UA"/>
        </w:rPr>
        <w:t xml:space="preserve">Для більш точного визначення сумарного водоспоживання дані способи потребують коригування коефіцієнтами, які враховуватимуть біологічні особливості дерев яблуні. З цією метою у наших дослідженнях проведено математично-порівняльний аналіз величини сумарного водоспоживання в інтенсивних насадженнях яблуні в шарі </w:t>
      </w:r>
      <w:r w:rsidR="00826261">
        <w:rPr>
          <w:sz w:val="28"/>
          <w:szCs w:val="28"/>
          <w:lang w:val="uk-UA"/>
        </w:rPr>
        <w:t xml:space="preserve">ґрунту </w:t>
      </w:r>
      <w:r w:rsidRPr="007619F0">
        <w:rPr>
          <w:sz w:val="28"/>
          <w:szCs w:val="28"/>
          <w:lang w:val="uk-UA"/>
        </w:rPr>
        <w:t xml:space="preserve">0,4 м, визначеного </w:t>
      </w:r>
      <w:r w:rsidR="00826261">
        <w:rPr>
          <w:sz w:val="28"/>
          <w:szCs w:val="28"/>
          <w:lang w:val="uk-UA"/>
        </w:rPr>
        <w:t>гравіметричним</w:t>
      </w:r>
      <w:r w:rsidRPr="007619F0">
        <w:rPr>
          <w:sz w:val="28"/>
          <w:szCs w:val="28"/>
          <w:lang w:val="uk-UA"/>
        </w:rPr>
        <w:t xml:space="preserve"> методом, з величинами, розрахованими як різниця між випаровуваністю (Е</w:t>
      </w:r>
      <w:r w:rsidRPr="007619F0">
        <w:rPr>
          <w:sz w:val="28"/>
          <w:szCs w:val="28"/>
          <w:vertAlign w:val="subscript"/>
          <w:lang w:val="uk-UA"/>
        </w:rPr>
        <w:t>0</w:t>
      </w:r>
      <w:r w:rsidRPr="007619F0">
        <w:rPr>
          <w:sz w:val="28"/>
          <w:szCs w:val="28"/>
          <w:lang w:val="uk-UA"/>
        </w:rPr>
        <w:t>) та кількістю опадів (О): 110, 90, 70% (Е</w:t>
      </w:r>
      <w:r w:rsidRPr="007619F0">
        <w:rPr>
          <w:sz w:val="28"/>
          <w:szCs w:val="28"/>
          <w:vertAlign w:val="subscript"/>
          <w:lang w:val="uk-UA"/>
        </w:rPr>
        <w:t>0</w:t>
      </w:r>
      <w:r w:rsidRPr="007619F0">
        <w:rPr>
          <w:sz w:val="28"/>
          <w:szCs w:val="28"/>
          <w:lang w:val="uk-UA"/>
        </w:rPr>
        <w:t xml:space="preserve"> – О). При використанні рівняння </w:t>
      </w:r>
      <w:r w:rsidRPr="007619F0">
        <w:rPr>
          <w:sz w:val="28"/>
          <w:szCs w:val="28"/>
          <w:lang w:val="en-US"/>
        </w:rPr>
        <w:t>y</w:t>
      </w:r>
      <w:r w:rsidRPr="007619F0">
        <w:rPr>
          <w:sz w:val="28"/>
          <w:szCs w:val="28"/>
          <w:lang w:val="uk-UA"/>
        </w:rPr>
        <w:t xml:space="preserve"> = 4,08 + 0,94 х, де х – </w:t>
      </w:r>
      <w:r w:rsidR="00826261">
        <w:rPr>
          <w:sz w:val="28"/>
          <w:szCs w:val="28"/>
          <w:lang w:val="uk-UA"/>
        </w:rPr>
        <w:t xml:space="preserve">розрахункова </w:t>
      </w:r>
      <w:r w:rsidRPr="007619F0">
        <w:rPr>
          <w:sz w:val="28"/>
          <w:szCs w:val="28"/>
          <w:lang w:val="uk-UA"/>
        </w:rPr>
        <w:t xml:space="preserve">випаровуваність, отримано теоретичні величини норми поливу інтенсивних насаджень яблуні, які суттєво не відрізнялися від фактичних значень. Так, наприклад, відхилення норм поливу, визначених </w:t>
      </w:r>
      <w:r w:rsidR="00FB2F18">
        <w:rPr>
          <w:sz w:val="28"/>
          <w:szCs w:val="28"/>
          <w:lang w:val="uk-UA"/>
        </w:rPr>
        <w:t>гравіметричним</w:t>
      </w:r>
      <w:r w:rsidRPr="007619F0">
        <w:rPr>
          <w:sz w:val="28"/>
          <w:szCs w:val="28"/>
          <w:lang w:val="uk-UA"/>
        </w:rPr>
        <w:t xml:space="preserve"> методом та на варіанті 90% (Е</w:t>
      </w:r>
      <w:r w:rsidRPr="007619F0">
        <w:rPr>
          <w:sz w:val="28"/>
          <w:szCs w:val="28"/>
          <w:vertAlign w:val="subscript"/>
          <w:lang w:val="uk-UA"/>
        </w:rPr>
        <w:t>0</w:t>
      </w:r>
      <w:r w:rsidRPr="007619F0">
        <w:rPr>
          <w:sz w:val="28"/>
          <w:szCs w:val="28"/>
          <w:lang w:val="uk-UA"/>
        </w:rPr>
        <w:t xml:space="preserve"> – О), не перевищували 2–8 %. Отже, для оперативного управління поливним режимом інтенсивних насаджень яблуні пропонується використання </w:t>
      </w:r>
      <w:r w:rsidR="00FB2F18">
        <w:rPr>
          <w:sz w:val="28"/>
          <w:szCs w:val="28"/>
          <w:lang w:val="uk-UA"/>
        </w:rPr>
        <w:t>даної</w:t>
      </w:r>
      <w:r w:rsidRPr="007619F0">
        <w:rPr>
          <w:sz w:val="28"/>
          <w:szCs w:val="28"/>
          <w:lang w:val="uk-UA"/>
        </w:rPr>
        <w:t xml:space="preserve"> формули.</w:t>
      </w:r>
    </w:p>
    <w:p w14:paraId="511F1149" w14:textId="77777777" w:rsidR="00F53F2E" w:rsidRPr="007619F0" w:rsidRDefault="00F53F2E" w:rsidP="007619F0">
      <w:pPr>
        <w:ind w:firstLine="720"/>
        <w:jc w:val="both"/>
        <w:rPr>
          <w:sz w:val="28"/>
          <w:szCs w:val="28"/>
          <w:lang w:val="uk-UA"/>
        </w:rPr>
      </w:pPr>
      <w:r w:rsidRPr="007619F0">
        <w:rPr>
          <w:sz w:val="28"/>
          <w:szCs w:val="28"/>
          <w:lang w:val="uk-UA"/>
        </w:rPr>
        <w:t xml:space="preserve">Щодо загальної динаміки вологості ґрунту впродовж вегетаційного періоду яблуні слід зазначити наступні  загальні тенденції. На початку вегетації в насадженнях яблуні усіх сортів вміст вологи у ґрунті коливався в межах значення найменшої вологоємності (НВ). Упродовж квітня її вміст у верхніх шарах ґрунту знижувався до рівня 80-85 % НВ. Від початку літа запас вологи, нагромаджений у кореневмісному шарі ґрунту, починав </w:t>
      </w:r>
      <w:proofErr w:type="spellStart"/>
      <w:r w:rsidRPr="007619F0">
        <w:rPr>
          <w:sz w:val="28"/>
          <w:szCs w:val="28"/>
          <w:lang w:val="uk-UA"/>
        </w:rPr>
        <w:t>інтенсивно</w:t>
      </w:r>
      <w:proofErr w:type="spellEnd"/>
      <w:r w:rsidRPr="007619F0">
        <w:rPr>
          <w:sz w:val="28"/>
          <w:szCs w:val="28"/>
          <w:lang w:val="uk-UA"/>
        </w:rPr>
        <w:t xml:space="preserve"> зменшуватися. На варіанті природного зволоження запас вологи у метровому шарі ґрунту наприкінці літа знижувався до 163–167 мм, що на 50% менше від НВ. За роки досліджень максимальне висушування ґрунту відмічено у серпні. </w:t>
      </w:r>
    </w:p>
    <w:p w14:paraId="49A6C1DD" w14:textId="0532824D" w:rsidR="00F53F2E" w:rsidRPr="007619F0" w:rsidRDefault="00F53F2E" w:rsidP="007619F0">
      <w:pPr>
        <w:ind w:firstLine="709"/>
        <w:jc w:val="both"/>
        <w:rPr>
          <w:sz w:val="28"/>
          <w:szCs w:val="28"/>
          <w:lang w:val="uk-UA"/>
        </w:rPr>
      </w:pPr>
      <w:r w:rsidRPr="007619F0">
        <w:rPr>
          <w:sz w:val="28"/>
          <w:szCs w:val="28"/>
          <w:lang w:val="uk-UA"/>
        </w:rPr>
        <w:t xml:space="preserve">На варіантах із зрошенням вміст вологи в </w:t>
      </w:r>
      <w:smartTag w:uri="urn:schemas-microsoft-com:office:smarttags" w:element="metricconverter">
        <w:smartTagPr>
          <w:attr w:name="ProductID" w:val="0,4 м"/>
        </w:smartTagPr>
        <w:r w:rsidRPr="007619F0">
          <w:rPr>
            <w:sz w:val="28"/>
            <w:szCs w:val="28"/>
            <w:lang w:val="uk-UA"/>
          </w:rPr>
          <w:t>0,4 м</w:t>
        </w:r>
      </w:smartTag>
      <w:r w:rsidRPr="007619F0">
        <w:rPr>
          <w:sz w:val="28"/>
          <w:szCs w:val="28"/>
          <w:lang w:val="uk-UA"/>
        </w:rPr>
        <w:t xml:space="preserve"> шарі ґрунту </w:t>
      </w:r>
      <w:r w:rsidRPr="007619F0">
        <w:rPr>
          <w:color w:val="000000" w:themeColor="text1"/>
          <w:sz w:val="28"/>
          <w:szCs w:val="28"/>
          <w:lang w:val="uk-UA"/>
        </w:rPr>
        <w:t>на момент першого  поливу</w:t>
      </w:r>
      <w:r w:rsidRPr="007619F0">
        <w:rPr>
          <w:sz w:val="28"/>
          <w:szCs w:val="28"/>
          <w:lang w:val="uk-UA"/>
        </w:rPr>
        <w:t xml:space="preserve"> коливався в середньому по роках у межах 90–105 мм. Вологість ґрунту впродовж вегетації яблуні на варіанті з призначенням поливів при 110 % (Е</w:t>
      </w:r>
      <w:r w:rsidRPr="007619F0">
        <w:rPr>
          <w:sz w:val="28"/>
          <w:szCs w:val="28"/>
          <w:vertAlign w:val="subscript"/>
          <w:lang w:val="uk-UA"/>
        </w:rPr>
        <w:t>0</w:t>
      </w:r>
      <w:r w:rsidRPr="007619F0">
        <w:rPr>
          <w:sz w:val="28"/>
          <w:szCs w:val="28"/>
          <w:lang w:val="uk-UA"/>
        </w:rPr>
        <w:t xml:space="preserve"> – О) відмічена на рівні 80–85% НВ, при 90 % (Е</w:t>
      </w:r>
      <w:r w:rsidRPr="007619F0">
        <w:rPr>
          <w:sz w:val="28"/>
          <w:szCs w:val="28"/>
          <w:vertAlign w:val="subscript"/>
          <w:lang w:val="uk-UA"/>
        </w:rPr>
        <w:t>0</w:t>
      </w:r>
      <w:r w:rsidRPr="007619F0">
        <w:rPr>
          <w:sz w:val="28"/>
          <w:szCs w:val="28"/>
          <w:lang w:val="uk-UA"/>
        </w:rPr>
        <w:t xml:space="preserve"> – О) – 75–80% НВ, при 70 % (Е</w:t>
      </w:r>
      <w:r w:rsidRPr="007619F0">
        <w:rPr>
          <w:sz w:val="28"/>
          <w:szCs w:val="28"/>
          <w:vertAlign w:val="subscript"/>
          <w:lang w:val="uk-UA"/>
        </w:rPr>
        <w:t>0</w:t>
      </w:r>
      <w:r w:rsidRPr="007619F0">
        <w:rPr>
          <w:sz w:val="28"/>
          <w:szCs w:val="28"/>
          <w:lang w:val="uk-UA"/>
        </w:rPr>
        <w:t xml:space="preserve"> – О) – 68–75% НВ. Результати досліджень свідчать про несуттєву різницю щодо вмісту вологи між сортами яблуні.</w:t>
      </w:r>
      <w:r w:rsidRPr="007619F0">
        <w:rPr>
          <w:color w:val="FF0000"/>
          <w:sz w:val="28"/>
          <w:szCs w:val="28"/>
          <w:lang w:val="uk-UA"/>
        </w:rPr>
        <w:t xml:space="preserve"> </w:t>
      </w:r>
      <w:r w:rsidRPr="007619F0">
        <w:rPr>
          <w:sz w:val="28"/>
          <w:szCs w:val="28"/>
          <w:lang w:val="uk-UA"/>
        </w:rPr>
        <w:t xml:space="preserve">Визначено, що динаміка вологості ґрунту визначалась особливостями погодних умов року, а також запланованим рівнем </w:t>
      </w:r>
      <w:proofErr w:type="spellStart"/>
      <w:r w:rsidRPr="007619F0">
        <w:rPr>
          <w:sz w:val="28"/>
          <w:szCs w:val="28"/>
          <w:lang w:val="uk-UA"/>
        </w:rPr>
        <w:t>передполивної</w:t>
      </w:r>
      <w:proofErr w:type="spellEnd"/>
      <w:r w:rsidRPr="007619F0">
        <w:rPr>
          <w:sz w:val="28"/>
          <w:szCs w:val="28"/>
          <w:lang w:val="uk-UA"/>
        </w:rPr>
        <w:t xml:space="preserve"> вологості ґрунту. Цей показник, у свою чергу, обумовлював тривалість </w:t>
      </w:r>
      <w:proofErr w:type="spellStart"/>
      <w:r w:rsidRPr="007619F0">
        <w:rPr>
          <w:sz w:val="28"/>
          <w:szCs w:val="28"/>
          <w:lang w:val="uk-UA"/>
        </w:rPr>
        <w:t>міжполивного</w:t>
      </w:r>
      <w:proofErr w:type="spellEnd"/>
      <w:r w:rsidRPr="007619F0">
        <w:rPr>
          <w:sz w:val="28"/>
          <w:szCs w:val="28"/>
          <w:lang w:val="uk-UA"/>
        </w:rPr>
        <w:t xml:space="preserve"> періоду, який становила 5–10 днів. Всього на варіантах досліду проведено від 8 до 13 поливів, причому найбільша потреба в поливах виникала впродовж липня – серпня. Саме у цей період відмічено найвищий ступінь висушування ґрунту (</w:t>
      </w:r>
      <w:r w:rsidRPr="007619F0">
        <w:rPr>
          <w:spacing w:val="-8"/>
          <w:sz w:val="28"/>
          <w:szCs w:val="28"/>
          <w:lang w:val="uk-UA"/>
        </w:rPr>
        <w:t>до 50 % НВ)</w:t>
      </w:r>
      <w:r w:rsidRPr="007619F0">
        <w:rPr>
          <w:sz w:val="28"/>
          <w:szCs w:val="28"/>
          <w:lang w:val="uk-UA"/>
        </w:rPr>
        <w:t xml:space="preserve"> на контрол</w:t>
      </w:r>
      <w:r w:rsidR="00826261">
        <w:rPr>
          <w:sz w:val="28"/>
          <w:szCs w:val="28"/>
          <w:lang w:val="uk-UA"/>
        </w:rPr>
        <w:t>і</w:t>
      </w:r>
      <w:r w:rsidRPr="007619F0">
        <w:rPr>
          <w:sz w:val="28"/>
          <w:szCs w:val="28"/>
          <w:lang w:val="uk-UA"/>
        </w:rPr>
        <w:t xml:space="preserve">. </w:t>
      </w:r>
    </w:p>
    <w:p w14:paraId="7B36D4CC" w14:textId="77777777" w:rsidR="009D06FD" w:rsidRDefault="00F53F2E" w:rsidP="007619F0">
      <w:pPr>
        <w:ind w:firstLine="709"/>
        <w:jc w:val="both"/>
        <w:rPr>
          <w:color w:val="000000" w:themeColor="text1"/>
          <w:sz w:val="28"/>
          <w:szCs w:val="28"/>
          <w:lang w:val="uk-UA"/>
        </w:rPr>
      </w:pPr>
      <w:r w:rsidRPr="007619F0">
        <w:rPr>
          <w:color w:val="000000" w:themeColor="text1"/>
          <w:sz w:val="28"/>
          <w:szCs w:val="28"/>
          <w:lang w:val="uk-UA"/>
        </w:rPr>
        <w:t>Розрахунки поливних норм у дослідженнях були проведені на основі даних фактичного запасу вологи в кореневмісному шарі ґрунту та випаровуваності, розрахованої за метеорологічними</w:t>
      </w:r>
      <w:r w:rsidRPr="007619F0">
        <w:rPr>
          <w:color w:val="000000" w:themeColor="text1"/>
          <w:spacing w:val="-10"/>
          <w:sz w:val="28"/>
          <w:szCs w:val="28"/>
          <w:lang w:val="uk-UA"/>
        </w:rPr>
        <w:t xml:space="preserve"> </w:t>
      </w:r>
      <w:r w:rsidRPr="007619F0">
        <w:rPr>
          <w:color w:val="000000" w:themeColor="text1"/>
          <w:sz w:val="28"/>
          <w:szCs w:val="28"/>
          <w:lang w:val="uk-UA"/>
        </w:rPr>
        <w:t>показниками. Максимальні зрошувальні норми в середньому за період досліджень застосовувались у варіанті з призначенням поливів при 110% (Е</w:t>
      </w:r>
      <w:r w:rsidRPr="007619F0">
        <w:rPr>
          <w:color w:val="000000" w:themeColor="text1"/>
          <w:sz w:val="28"/>
          <w:szCs w:val="28"/>
          <w:vertAlign w:val="subscript"/>
          <w:lang w:val="uk-UA"/>
        </w:rPr>
        <w:t>0</w:t>
      </w:r>
      <w:r w:rsidRPr="007619F0">
        <w:rPr>
          <w:color w:val="000000" w:themeColor="text1"/>
          <w:sz w:val="28"/>
          <w:szCs w:val="28"/>
          <w:lang w:val="uk-UA"/>
        </w:rPr>
        <w:t xml:space="preserve"> – О) – 634 м</w:t>
      </w:r>
      <w:r w:rsidRPr="007619F0">
        <w:rPr>
          <w:color w:val="000000" w:themeColor="text1"/>
          <w:sz w:val="28"/>
          <w:szCs w:val="28"/>
          <w:vertAlign w:val="superscript"/>
          <w:lang w:val="uk-UA"/>
        </w:rPr>
        <w:t>3</w:t>
      </w:r>
      <w:r w:rsidRPr="007619F0">
        <w:rPr>
          <w:color w:val="000000" w:themeColor="text1"/>
          <w:sz w:val="28"/>
          <w:szCs w:val="28"/>
          <w:lang w:val="uk-UA"/>
        </w:rPr>
        <w:t xml:space="preserve">/га, найменші – на варіанті </w:t>
      </w:r>
      <w:r w:rsidR="00826261">
        <w:rPr>
          <w:color w:val="000000" w:themeColor="text1"/>
          <w:sz w:val="28"/>
          <w:szCs w:val="28"/>
          <w:lang w:val="uk-UA"/>
        </w:rPr>
        <w:t xml:space="preserve">         </w:t>
      </w:r>
      <w:r w:rsidRPr="007619F0">
        <w:rPr>
          <w:color w:val="000000" w:themeColor="text1"/>
          <w:sz w:val="28"/>
          <w:szCs w:val="28"/>
          <w:lang w:val="uk-UA"/>
        </w:rPr>
        <w:t>70% (Е</w:t>
      </w:r>
      <w:r w:rsidRPr="007619F0">
        <w:rPr>
          <w:color w:val="000000" w:themeColor="text1"/>
          <w:sz w:val="28"/>
          <w:szCs w:val="28"/>
          <w:vertAlign w:val="subscript"/>
          <w:lang w:val="uk-UA"/>
        </w:rPr>
        <w:t>0</w:t>
      </w:r>
      <w:r w:rsidRPr="007619F0">
        <w:rPr>
          <w:color w:val="000000" w:themeColor="text1"/>
          <w:sz w:val="28"/>
          <w:szCs w:val="28"/>
          <w:lang w:val="uk-UA"/>
        </w:rPr>
        <w:t xml:space="preserve"> – О) – 404 м</w:t>
      </w:r>
      <w:r w:rsidRPr="007619F0">
        <w:rPr>
          <w:color w:val="000000" w:themeColor="text1"/>
          <w:sz w:val="28"/>
          <w:szCs w:val="28"/>
          <w:vertAlign w:val="superscript"/>
          <w:lang w:val="uk-UA"/>
        </w:rPr>
        <w:t>3</w:t>
      </w:r>
      <w:r w:rsidRPr="007619F0">
        <w:rPr>
          <w:color w:val="000000" w:themeColor="text1"/>
          <w:sz w:val="28"/>
          <w:szCs w:val="28"/>
          <w:lang w:val="uk-UA"/>
        </w:rPr>
        <w:t>/га. Слід відзначити, що оперативне визначення поливного режиму при 90 % (Е</w:t>
      </w:r>
      <w:r w:rsidRPr="007619F0">
        <w:rPr>
          <w:color w:val="000000" w:themeColor="text1"/>
          <w:sz w:val="28"/>
          <w:szCs w:val="28"/>
          <w:vertAlign w:val="subscript"/>
          <w:lang w:val="uk-UA"/>
        </w:rPr>
        <w:t>0</w:t>
      </w:r>
      <w:r w:rsidRPr="007619F0">
        <w:rPr>
          <w:color w:val="000000" w:themeColor="text1"/>
          <w:sz w:val="28"/>
          <w:szCs w:val="28"/>
          <w:lang w:val="uk-UA"/>
        </w:rPr>
        <w:t xml:space="preserve"> – О) дозволяє підтримувати вологість </w:t>
      </w:r>
      <w:smartTag w:uri="urn:schemas-microsoft-com:office:smarttags" w:element="metricconverter">
        <w:smartTagPr>
          <w:attr w:name="ProductID" w:val="0,4 м"/>
        </w:smartTagPr>
        <w:r w:rsidRPr="007619F0">
          <w:rPr>
            <w:color w:val="000000" w:themeColor="text1"/>
            <w:sz w:val="28"/>
            <w:szCs w:val="28"/>
            <w:lang w:val="uk-UA"/>
          </w:rPr>
          <w:t>0,4 м</w:t>
        </w:r>
      </w:smartTag>
      <w:r w:rsidRPr="007619F0">
        <w:rPr>
          <w:color w:val="000000" w:themeColor="text1"/>
          <w:sz w:val="28"/>
          <w:szCs w:val="28"/>
          <w:lang w:val="uk-UA"/>
        </w:rPr>
        <w:t xml:space="preserve"> шару ґрунту в межах 80% НВ.</w:t>
      </w:r>
      <w:r w:rsidR="009D06FD">
        <w:rPr>
          <w:color w:val="000000" w:themeColor="text1"/>
          <w:sz w:val="28"/>
          <w:szCs w:val="28"/>
          <w:lang w:val="uk-UA"/>
        </w:rPr>
        <w:t xml:space="preserve"> </w:t>
      </w:r>
      <w:r w:rsidRPr="007619F0">
        <w:rPr>
          <w:color w:val="000000" w:themeColor="text1"/>
          <w:sz w:val="28"/>
          <w:szCs w:val="28"/>
          <w:lang w:val="uk-UA"/>
        </w:rPr>
        <w:t xml:space="preserve">Крім того, установлено, що величина сумарного водоспоживання яблуні як одного з основних показників, що характеризують </w:t>
      </w:r>
      <w:r w:rsidRPr="007619F0">
        <w:rPr>
          <w:color w:val="000000" w:themeColor="text1"/>
          <w:sz w:val="28"/>
          <w:szCs w:val="28"/>
          <w:lang w:val="uk-UA"/>
        </w:rPr>
        <w:lastRenderedPageBreak/>
        <w:t>витрати</w:t>
      </w:r>
      <w:r w:rsidRPr="007619F0">
        <w:rPr>
          <w:color w:val="000000" w:themeColor="text1"/>
          <w:sz w:val="28"/>
          <w:szCs w:val="28"/>
        </w:rPr>
        <w:t xml:space="preserve"> води</w:t>
      </w:r>
      <w:r w:rsidRPr="007619F0">
        <w:rPr>
          <w:color w:val="000000" w:themeColor="text1"/>
          <w:sz w:val="28"/>
          <w:szCs w:val="28"/>
          <w:lang w:val="uk-UA"/>
        </w:rPr>
        <w:t xml:space="preserve"> садом на транспірацію і ґрунтове випаровування, за природного зволоження за роки досліджень становила 3274 </w:t>
      </w:r>
      <w:r w:rsidRPr="007619F0">
        <w:rPr>
          <w:color w:val="000000" w:themeColor="text1"/>
          <w:sz w:val="28"/>
          <w:szCs w:val="28"/>
        </w:rPr>
        <w:t>м</w:t>
      </w:r>
      <w:r w:rsidRPr="007619F0">
        <w:rPr>
          <w:color w:val="000000" w:themeColor="text1"/>
          <w:sz w:val="28"/>
          <w:szCs w:val="28"/>
          <w:vertAlign w:val="superscript"/>
        </w:rPr>
        <w:t>3</w:t>
      </w:r>
      <w:r w:rsidRPr="007619F0">
        <w:rPr>
          <w:color w:val="000000" w:themeColor="text1"/>
          <w:sz w:val="28"/>
          <w:szCs w:val="28"/>
        </w:rPr>
        <w:t>/га</w:t>
      </w:r>
      <w:r w:rsidRPr="007619F0">
        <w:rPr>
          <w:color w:val="000000" w:themeColor="text1"/>
          <w:sz w:val="28"/>
          <w:szCs w:val="28"/>
          <w:lang w:val="uk-UA"/>
        </w:rPr>
        <w:t xml:space="preserve">. </w:t>
      </w:r>
    </w:p>
    <w:p w14:paraId="5665360C" w14:textId="3BA9C6A7" w:rsidR="00F53F2E" w:rsidRPr="007619F0" w:rsidRDefault="00F53F2E" w:rsidP="007619F0">
      <w:pPr>
        <w:ind w:firstLine="709"/>
        <w:jc w:val="both"/>
        <w:rPr>
          <w:color w:val="000000" w:themeColor="text1"/>
          <w:sz w:val="28"/>
          <w:szCs w:val="28"/>
          <w:lang w:val="uk-UA"/>
        </w:rPr>
      </w:pPr>
      <w:r w:rsidRPr="007619F0">
        <w:rPr>
          <w:color w:val="000000" w:themeColor="text1"/>
          <w:sz w:val="28"/>
          <w:szCs w:val="28"/>
          <w:lang w:val="uk-UA"/>
        </w:rPr>
        <w:t>Водночас, загальна витрата води на варіантах із зрошенням була інтенсивнішою. Так, найвищі значенні сумарного водоспоживання зафіксовано на варіанті 110% (Е</w:t>
      </w:r>
      <w:r w:rsidRPr="007619F0">
        <w:rPr>
          <w:color w:val="000000" w:themeColor="text1"/>
          <w:sz w:val="28"/>
          <w:szCs w:val="28"/>
          <w:vertAlign w:val="subscript"/>
          <w:lang w:val="uk-UA"/>
        </w:rPr>
        <w:t xml:space="preserve">0 </w:t>
      </w:r>
      <w:r w:rsidRPr="007619F0">
        <w:rPr>
          <w:color w:val="000000" w:themeColor="text1"/>
          <w:sz w:val="28"/>
          <w:szCs w:val="28"/>
          <w:lang w:val="uk-UA"/>
        </w:rPr>
        <w:t>– О) – 3873 м</w:t>
      </w:r>
      <w:r w:rsidRPr="007619F0">
        <w:rPr>
          <w:color w:val="000000" w:themeColor="text1"/>
          <w:sz w:val="28"/>
          <w:szCs w:val="28"/>
          <w:vertAlign w:val="superscript"/>
          <w:lang w:val="uk-UA"/>
        </w:rPr>
        <w:t>3</w:t>
      </w:r>
      <w:r w:rsidRPr="007619F0">
        <w:rPr>
          <w:color w:val="000000" w:themeColor="text1"/>
          <w:sz w:val="28"/>
          <w:szCs w:val="28"/>
          <w:lang w:val="uk-UA"/>
        </w:rPr>
        <w:t>/га, що на 599 м</w:t>
      </w:r>
      <w:r w:rsidRPr="007619F0">
        <w:rPr>
          <w:color w:val="000000" w:themeColor="text1"/>
          <w:sz w:val="28"/>
          <w:szCs w:val="28"/>
          <w:vertAlign w:val="superscript"/>
          <w:lang w:val="uk-UA"/>
        </w:rPr>
        <w:t>3</w:t>
      </w:r>
      <w:r w:rsidRPr="007619F0">
        <w:rPr>
          <w:color w:val="000000" w:themeColor="text1"/>
          <w:sz w:val="28"/>
          <w:szCs w:val="28"/>
          <w:lang w:val="uk-UA"/>
        </w:rPr>
        <w:t>/га перевищує контроль. Важливо відмітити, що параметри даного показника на варіантах з 80 % НВ та 90 % (Е</w:t>
      </w:r>
      <w:r w:rsidRPr="007619F0">
        <w:rPr>
          <w:color w:val="000000" w:themeColor="text1"/>
          <w:sz w:val="28"/>
          <w:szCs w:val="28"/>
          <w:vertAlign w:val="subscript"/>
          <w:lang w:val="uk-UA"/>
        </w:rPr>
        <w:t>0</w:t>
      </w:r>
      <w:r w:rsidRPr="007619F0">
        <w:rPr>
          <w:color w:val="000000" w:themeColor="text1"/>
          <w:sz w:val="28"/>
          <w:szCs w:val="28"/>
          <w:lang w:val="uk-UA"/>
        </w:rPr>
        <w:t xml:space="preserve"> – О) суттєво не відрізнялися</w:t>
      </w:r>
      <w:r w:rsidR="009D06FD">
        <w:rPr>
          <w:color w:val="000000" w:themeColor="text1"/>
          <w:sz w:val="28"/>
          <w:szCs w:val="28"/>
          <w:lang w:val="uk-UA"/>
        </w:rPr>
        <w:t>, що</w:t>
      </w:r>
      <w:r w:rsidRPr="007619F0">
        <w:rPr>
          <w:color w:val="000000" w:themeColor="text1"/>
          <w:sz w:val="28"/>
          <w:szCs w:val="28"/>
          <w:lang w:val="uk-UA"/>
        </w:rPr>
        <w:t xml:space="preserve"> підтверджує можливість використання розрахункового методу призначення поливу при 90 % (Е</w:t>
      </w:r>
      <w:r w:rsidRPr="007619F0">
        <w:rPr>
          <w:color w:val="000000" w:themeColor="text1"/>
          <w:sz w:val="28"/>
          <w:szCs w:val="28"/>
          <w:vertAlign w:val="subscript"/>
          <w:lang w:val="uk-UA"/>
        </w:rPr>
        <w:t>0</w:t>
      </w:r>
      <w:r w:rsidRPr="007619F0">
        <w:rPr>
          <w:color w:val="000000" w:themeColor="text1"/>
          <w:sz w:val="28"/>
          <w:szCs w:val="28"/>
          <w:lang w:val="uk-UA"/>
        </w:rPr>
        <w:t xml:space="preserve"> – О) для забезпечення оптимального режиму зрошення яблуні. </w:t>
      </w:r>
    </w:p>
    <w:p w14:paraId="03D75FB3" w14:textId="7C11E6A9" w:rsidR="00F53F2E" w:rsidRPr="007619F0" w:rsidRDefault="00F53F2E" w:rsidP="007619F0">
      <w:pPr>
        <w:ind w:firstLine="709"/>
        <w:jc w:val="both"/>
        <w:rPr>
          <w:color w:val="000000" w:themeColor="text1"/>
          <w:sz w:val="28"/>
          <w:szCs w:val="28"/>
          <w:lang w:val="uk-UA"/>
        </w:rPr>
      </w:pPr>
      <w:r w:rsidRPr="007619F0">
        <w:rPr>
          <w:color w:val="000000" w:themeColor="text1"/>
          <w:sz w:val="28"/>
          <w:szCs w:val="28"/>
          <w:lang w:val="uk-UA"/>
        </w:rPr>
        <w:t xml:space="preserve">Щодо впливу зрошення на врожайність насаджень яблуні установлено, що його застосування суттєво підвищує цей показник на 6,1 т/га. Математично доведено, що призначення поливів при </w:t>
      </w:r>
      <w:r w:rsidRPr="007619F0">
        <w:rPr>
          <w:color w:val="000000" w:themeColor="text1"/>
          <w:sz w:val="28"/>
          <w:szCs w:val="28"/>
        </w:rPr>
        <w:t>70% (Е</w:t>
      </w:r>
      <w:r w:rsidRPr="007619F0">
        <w:rPr>
          <w:color w:val="000000" w:themeColor="text1"/>
          <w:sz w:val="28"/>
          <w:szCs w:val="28"/>
          <w:vertAlign w:val="subscript"/>
        </w:rPr>
        <w:t>0</w:t>
      </w:r>
      <w:r w:rsidRPr="007619F0">
        <w:rPr>
          <w:color w:val="000000" w:themeColor="text1"/>
          <w:sz w:val="28"/>
          <w:szCs w:val="28"/>
          <w:vertAlign w:val="subscript"/>
          <w:lang w:val="uk-UA"/>
        </w:rPr>
        <w:t xml:space="preserve"> </w:t>
      </w:r>
      <w:r w:rsidRPr="007619F0">
        <w:rPr>
          <w:color w:val="000000" w:themeColor="text1"/>
          <w:sz w:val="28"/>
          <w:szCs w:val="28"/>
          <w:lang w:val="uk-UA"/>
        </w:rPr>
        <w:t xml:space="preserve">– </w:t>
      </w:r>
      <w:r w:rsidRPr="007619F0">
        <w:rPr>
          <w:color w:val="000000" w:themeColor="text1"/>
          <w:sz w:val="28"/>
          <w:szCs w:val="28"/>
        </w:rPr>
        <w:t>О)</w:t>
      </w:r>
      <w:r w:rsidRPr="007619F0">
        <w:rPr>
          <w:color w:val="000000" w:themeColor="text1"/>
          <w:sz w:val="28"/>
          <w:szCs w:val="28"/>
          <w:lang w:val="uk-UA"/>
        </w:rPr>
        <w:t xml:space="preserve"> хоч і забезпечує достовірне зростання врожаю плодів відносно контролю, проте відносно інших варіантів вона істотно нижча. Водночас, установлено, що підтримання вологості ґрунту на рівні </w:t>
      </w:r>
      <w:r w:rsidRPr="007619F0">
        <w:rPr>
          <w:color w:val="000000" w:themeColor="text1"/>
          <w:sz w:val="28"/>
          <w:szCs w:val="28"/>
        </w:rPr>
        <w:t>80% НВ</w:t>
      </w:r>
      <w:r w:rsidRPr="007619F0">
        <w:rPr>
          <w:color w:val="000000" w:themeColor="text1"/>
          <w:sz w:val="28"/>
          <w:szCs w:val="28"/>
          <w:lang w:val="uk-UA"/>
        </w:rPr>
        <w:t xml:space="preserve"> та призначення поливів за </w:t>
      </w:r>
      <w:r w:rsidRPr="007619F0">
        <w:rPr>
          <w:color w:val="000000" w:themeColor="text1"/>
          <w:sz w:val="28"/>
          <w:szCs w:val="28"/>
        </w:rPr>
        <w:t>110% (Е</w:t>
      </w:r>
      <w:r w:rsidRPr="007619F0">
        <w:rPr>
          <w:color w:val="000000" w:themeColor="text1"/>
          <w:sz w:val="28"/>
          <w:szCs w:val="28"/>
          <w:vertAlign w:val="subscript"/>
        </w:rPr>
        <w:t>0</w:t>
      </w:r>
      <w:r w:rsidRPr="007619F0">
        <w:rPr>
          <w:color w:val="000000" w:themeColor="text1"/>
          <w:sz w:val="28"/>
          <w:szCs w:val="28"/>
          <w:vertAlign w:val="subscript"/>
          <w:lang w:val="uk-UA"/>
        </w:rPr>
        <w:t xml:space="preserve"> </w:t>
      </w:r>
      <w:r w:rsidRPr="007619F0">
        <w:rPr>
          <w:color w:val="000000" w:themeColor="text1"/>
          <w:sz w:val="28"/>
          <w:szCs w:val="28"/>
          <w:lang w:val="uk-UA"/>
        </w:rPr>
        <w:t xml:space="preserve">– </w:t>
      </w:r>
      <w:r w:rsidRPr="007619F0">
        <w:rPr>
          <w:color w:val="000000" w:themeColor="text1"/>
          <w:sz w:val="28"/>
          <w:szCs w:val="28"/>
        </w:rPr>
        <w:t xml:space="preserve">О) </w:t>
      </w:r>
      <w:r w:rsidRPr="007619F0">
        <w:rPr>
          <w:color w:val="000000" w:themeColor="text1"/>
          <w:sz w:val="28"/>
          <w:szCs w:val="28"/>
          <w:lang w:val="uk-UA"/>
        </w:rPr>
        <w:t xml:space="preserve">та </w:t>
      </w:r>
      <w:r w:rsidRPr="007619F0">
        <w:rPr>
          <w:color w:val="000000" w:themeColor="text1"/>
          <w:sz w:val="28"/>
          <w:szCs w:val="28"/>
        </w:rPr>
        <w:t>90% (Е</w:t>
      </w:r>
      <w:r w:rsidRPr="007619F0">
        <w:rPr>
          <w:color w:val="000000" w:themeColor="text1"/>
          <w:sz w:val="28"/>
          <w:szCs w:val="28"/>
          <w:vertAlign w:val="subscript"/>
        </w:rPr>
        <w:t>0</w:t>
      </w:r>
      <w:r w:rsidRPr="007619F0">
        <w:rPr>
          <w:color w:val="000000" w:themeColor="text1"/>
          <w:sz w:val="28"/>
          <w:szCs w:val="28"/>
          <w:vertAlign w:val="subscript"/>
          <w:lang w:val="uk-UA"/>
        </w:rPr>
        <w:t xml:space="preserve"> </w:t>
      </w:r>
      <w:r w:rsidRPr="007619F0">
        <w:rPr>
          <w:color w:val="000000" w:themeColor="text1"/>
          <w:sz w:val="28"/>
          <w:szCs w:val="28"/>
          <w:lang w:val="uk-UA"/>
        </w:rPr>
        <w:t xml:space="preserve">– </w:t>
      </w:r>
      <w:r w:rsidRPr="007619F0">
        <w:rPr>
          <w:color w:val="000000" w:themeColor="text1"/>
          <w:sz w:val="28"/>
          <w:szCs w:val="28"/>
        </w:rPr>
        <w:t>О)</w:t>
      </w:r>
      <w:r w:rsidRPr="007619F0">
        <w:rPr>
          <w:color w:val="000000" w:themeColor="text1"/>
          <w:sz w:val="28"/>
          <w:szCs w:val="28"/>
          <w:lang w:val="uk-UA"/>
        </w:rPr>
        <w:t xml:space="preserve"> не мають істотної різниці між собою за даним показником. Тобто, використання розрахункових методів для призначення поливного режиму не поступається за позитивним впливом на врожайність загальноприйнятому методу при дотриманні постійної вологості ґрунту </w:t>
      </w:r>
      <w:r w:rsidRPr="007619F0">
        <w:rPr>
          <w:color w:val="000000" w:themeColor="text1"/>
          <w:sz w:val="28"/>
          <w:szCs w:val="28"/>
        </w:rPr>
        <w:t>80% НВ</w:t>
      </w:r>
      <w:r w:rsidRPr="007619F0">
        <w:rPr>
          <w:color w:val="000000" w:themeColor="text1"/>
          <w:sz w:val="28"/>
          <w:szCs w:val="28"/>
          <w:lang w:val="uk-UA"/>
        </w:rPr>
        <w:t xml:space="preserve">, проте мають суттєву перевагу відносно витрат трудових та матеріальних ресурсів, а також часу на призначення поливу, порівняно з </w:t>
      </w:r>
      <w:r w:rsidR="009D06FD">
        <w:rPr>
          <w:color w:val="000000" w:themeColor="text1"/>
          <w:sz w:val="28"/>
          <w:szCs w:val="28"/>
          <w:lang w:val="uk-UA"/>
        </w:rPr>
        <w:t>гравіметричним</w:t>
      </w:r>
      <w:r w:rsidRPr="007619F0">
        <w:rPr>
          <w:color w:val="000000" w:themeColor="text1"/>
          <w:sz w:val="28"/>
          <w:szCs w:val="28"/>
          <w:lang w:val="uk-UA"/>
        </w:rPr>
        <w:t xml:space="preserve"> методом контролю вмісту вологи у ґрунті. </w:t>
      </w:r>
    </w:p>
    <w:p w14:paraId="0D6BD778" w14:textId="40879293" w:rsidR="00F53F2E" w:rsidRDefault="00F53F2E" w:rsidP="00A11390">
      <w:pPr>
        <w:ind w:firstLine="709"/>
        <w:jc w:val="both"/>
        <w:rPr>
          <w:sz w:val="28"/>
          <w:szCs w:val="28"/>
          <w:lang w:val="uk-UA"/>
        </w:rPr>
      </w:pPr>
      <w:r w:rsidRPr="007619F0">
        <w:rPr>
          <w:sz w:val="28"/>
          <w:szCs w:val="28"/>
          <w:lang w:val="uk-UA"/>
        </w:rPr>
        <w:t>Якщо ж порівнювати між собою розрахункові методи з використанням різних поправочних коефіцієнтів, то відзначимо, що за 70% (Е</w:t>
      </w:r>
      <w:r w:rsidRPr="007619F0">
        <w:rPr>
          <w:sz w:val="28"/>
          <w:szCs w:val="28"/>
          <w:vertAlign w:val="subscript"/>
          <w:lang w:val="uk-UA"/>
        </w:rPr>
        <w:t xml:space="preserve">0 </w:t>
      </w:r>
      <w:r w:rsidRPr="007619F0">
        <w:rPr>
          <w:sz w:val="28"/>
          <w:szCs w:val="28"/>
          <w:lang w:val="uk-UA"/>
        </w:rPr>
        <w:t xml:space="preserve">– О) врожайність сортів яблуні </w:t>
      </w:r>
      <w:r w:rsidR="009D06FD">
        <w:rPr>
          <w:sz w:val="28"/>
          <w:szCs w:val="28"/>
          <w:lang w:val="uk-UA"/>
        </w:rPr>
        <w:t xml:space="preserve">була </w:t>
      </w:r>
      <w:r w:rsidRPr="007619F0">
        <w:rPr>
          <w:sz w:val="28"/>
          <w:szCs w:val="28"/>
          <w:lang w:val="uk-UA"/>
        </w:rPr>
        <w:t>істотно нижч</w:t>
      </w:r>
      <w:r w:rsidR="009D06FD">
        <w:rPr>
          <w:sz w:val="28"/>
          <w:szCs w:val="28"/>
          <w:lang w:val="uk-UA"/>
        </w:rPr>
        <w:t xml:space="preserve">ою, а </w:t>
      </w:r>
      <w:r w:rsidRPr="007619F0">
        <w:rPr>
          <w:sz w:val="28"/>
          <w:szCs w:val="28"/>
          <w:lang w:val="uk-UA"/>
        </w:rPr>
        <w:t>при 110% (Е</w:t>
      </w:r>
      <w:r w:rsidRPr="007619F0">
        <w:rPr>
          <w:sz w:val="28"/>
          <w:szCs w:val="28"/>
          <w:vertAlign w:val="subscript"/>
          <w:lang w:val="uk-UA"/>
        </w:rPr>
        <w:t xml:space="preserve">0 </w:t>
      </w:r>
      <w:r w:rsidRPr="007619F0">
        <w:rPr>
          <w:sz w:val="28"/>
          <w:szCs w:val="28"/>
          <w:lang w:val="uk-UA"/>
        </w:rPr>
        <w:t xml:space="preserve">– О) </w:t>
      </w:r>
      <w:r w:rsidR="009D06FD">
        <w:rPr>
          <w:sz w:val="28"/>
          <w:szCs w:val="28"/>
          <w:lang w:val="uk-UA"/>
        </w:rPr>
        <w:t xml:space="preserve">відмічено </w:t>
      </w:r>
      <w:r w:rsidR="009D06FD" w:rsidRPr="007619F0">
        <w:rPr>
          <w:sz w:val="28"/>
          <w:szCs w:val="28"/>
          <w:lang w:val="uk-UA"/>
        </w:rPr>
        <w:t xml:space="preserve">значно вищі показники витрати поливної води </w:t>
      </w:r>
      <w:r w:rsidRPr="007619F0">
        <w:rPr>
          <w:sz w:val="28"/>
          <w:szCs w:val="28"/>
          <w:lang w:val="uk-UA"/>
        </w:rPr>
        <w:t xml:space="preserve">за відсутності достовірної різниці за урожаєм плодів порівняно з призначенням поливу при </w:t>
      </w:r>
      <w:r w:rsidRPr="007619F0">
        <w:rPr>
          <w:color w:val="000000" w:themeColor="text1"/>
          <w:sz w:val="28"/>
          <w:szCs w:val="28"/>
          <w:lang w:val="uk-UA"/>
        </w:rPr>
        <w:t>90% (Е</w:t>
      </w:r>
      <w:r w:rsidRPr="007619F0">
        <w:rPr>
          <w:color w:val="000000" w:themeColor="text1"/>
          <w:sz w:val="28"/>
          <w:szCs w:val="28"/>
          <w:vertAlign w:val="subscript"/>
          <w:lang w:val="uk-UA"/>
        </w:rPr>
        <w:t>0</w:t>
      </w:r>
      <w:r w:rsidRPr="007619F0">
        <w:rPr>
          <w:color w:val="000000" w:themeColor="text1"/>
          <w:sz w:val="28"/>
          <w:szCs w:val="28"/>
          <w:lang w:val="uk-UA"/>
        </w:rPr>
        <w:t xml:space="preserve"> – О) </w:t>
      </w:r>
      <w:r w:rsidR="00A11390">
        <w:rPr>
          <w:color w:val="000000" w:themeColor="text1"/>
          <w:sz w:val="28"/>
          <w:szCs w:val="28"/>
          <w:lang w:val="uk-UA"/>
        </w:rPr>
        <w:t>де</w:t>
      </w:r>
      <w:r w:rsidRPr="007619F0">
        <w:rPr>
          <w:color w:val="000000" w:themeColor="text1"/>
          <w:sz w:val="28"/>
          <w:szCs w:val="28"/>
          <w:lang w:val="uk-UA"/>
        </w:rPr>
        <w:t xml:space="preserve"> режим зрошення по всіх сортах виявився найбільш ефективним. Це пов’язано з найнижчим коефіцієнтом водоспоживання</w:t>
      </w:r>
      <w:r w:rsidR="00FB2F18">
        <w:rPr>
          <w:color w:val="000000" w:themeColor="text1"/>
          <w:sz w:val="28"/>
          <w:szCs w:val="28"/>
          <w:lang w:val="uk-UA"/>
        </w:rPr>
        <w:t xml:space="preserve"> </w:t>
      </w:r>
      <w:r w:rsidRPr="007619F0">
        <w:rPr>
          <w:color w:val="000000" w:themeColor="text1"/>
          <w:sz w:val="28"/>
          <w:szCs w:val="28"/>
          <w:lang w:val="uk-UA"/>
        </w:rPr>
        <w:t>– 128,6 м</w:t>
      </w:r>
      <w:r w:rsidRPr="007619F0">
        <w:rPr>
          <w:color w:val="000000" w:themeColor="text1"/>
          <w:sz w:val="28"/>
          <w:szCs w:val="28"/>
          <w:vertAlign w:val="superscript"/>
          <w:lang w:val="uk-UA"/>
        </w:rPr>
        <w:t>3</w:t>
      </w:r>
      <w:r w:rsidRPr="007619F0">
        <w:rPr>
          <w:color w:val="000000" w:themeColor="text1"/>
          <w:sz w:val="28"/>
          <w:szCs w:val="28"/>
          <w:lang w:val="uk-UA"/>
        </w:rPr>
        <w:t xml:space="preserve">/т, </w:t>
      </w:r>
      <w:r w:rsidR="00A11390">
        <w:rPr>
          <w:color w:val="000000" w:themeColor="text1"/>
          <w:sz w:val="28"/>
          <w:szCs w:val="28"/>
          <w:lang w:val="uk-UA"/>
        </w:rPr>
        <w:t>та</w:t>
      </w:r>
      <w:r w:rsidRPr="007619F0">
        <w:rPr>
          <w:color w:val="000000" w:themeColor="text1"/>
          <w:sz w:val="28"/>
          <w:szCs w:val="28"/>
          <w:lang w:val="uk-UA"/>
        </w:rPr>
        <w:t xml:space="preserve"> найвищим коефіцієнтом зрошення</w:t>
      </w:r>
      <w:r w:rsidR="00FB2F18">
        <w:rPr>
          <w:color w:val="000000" w:themeColor="text1"/>
          <w:sz w:val="28"/>
          <w:szCs w:val="28"/>
          <w:lang w:val="uk-UA"/>
        </w:rPr>
        <w:t xml:space="preserve"> </w:t>
      </w:r>
      <w:r w:rsidRPr="007619F0">
        <w:rPr>
          <w:color w:val="000000" w:themeColor="text1"/>
          <w:sz w:val="28"/>
          <w:szCs w:val="28"/>
          <w:lang w:val="uk-UA"/>
        </w:rPr>
        <w:t>– 21,8 кг/м</w:t>
      </w:r>
      <w:r w:rsidRPr="007619F0">
        <w:rPr>
          <w:color w:val="000000" w:themeColor="text1"/>
          <w:sz w:val="28"/>
          <w:szCs w:val="28"/>
          <w:vertAlign w:val="superscript"/>
          <w:lang w:val="uk-UA"/>
        </w:rPr>
        <w:t>3</w:t>
      </w:r>
      <w:r w:rsidR="00FB2F18">
        <w:rPr>
          <w:color w:val="000000" w:themeColor="text1"/>
          <w:sz w:val="28"/>
          <w:szCs w:val="28"/>
          <w:lang w:val="uk-UA"/>
        </w:rPr>
        <w:t>.</w:t>
      </w:r>
      <w:r w:rsidRPr="007619F0">
        <w:rPr>
          <w:color w:val="000000" w:themeColor="text1"/>
          <w:sz w:val="28"/>
          <w:szCs w:val="28"/>
          <w:lang w:val="uk-UA"/>
        </w:rPr>
        <w:t xml:space="preserve"> Отже, </w:t>
      </w:r>
      <w:r w:rsidR="00FB2F18">
        <w:rPr>
          <w:color w:val="000000" w:themeColor="text1"/>
          <w:sz w:val="28"/>
          <w:szCs w:val="28"/>
          <w:lang w:val="uk-UA"/>
        </w:rPr>
        <w:t>варіант</w:t>
      </w:r>
      <w:r w:rsidRPr="007619F0">
        <w:rPr>
          <w:color w:val="000000" w:themeColor="text1"/>
          <w:sz w:val="28"/>
          <w:szCs w:val="28"/>
          <w:lang w:val="uk-UA"/>
        </w:rPr>
        <w:t xml:space="preserve"> 90 % (Е</w:t>
      </w:r>
      <w:r w:rsidRPr="007619F0">
        <w:rPr>
          <w:color w:val="000000" w:themeColor="text1"/>
          <w:sz w:val="28"/>
          <w:szCs w:val="28"/>
          <w:vertAlign w:val="subscript"/>
          <w:lang w:val="uk-UA"/>
        </w:rPr>
        <w:t>0</w:t>
      </w:r>
      <w:r w:rsidRPr="007619F0">
        <w:rPr>
          <w:color w:val="000000" w:themeColor="text1"/>
          <w:sz w:val="28"/>
          <w:szCs w:val="28"/>
          <w:lang w:val="uk-UA"/>
        </w:rPr>
        <w:t xml:space="preserve"> – О) </w:t>
      </w:r>
      <w:r w:rsidR="00FB2F18">
        <w:rPr>
          <w:color w:val="000000" w:themeColor="text1"/>
          <w:sz w:val="28"/>
          <w:szCs w:val="28"/>
          <w:lang w:val="uk-UA"/>
        </w:rPr>
        <w:t>був найбільш</w:t>
      </w:r>
      <w:r w:rsidRPr="007619F0">
        <w:rPr>
          <w:color w:val="000000" w:themeColor="text1"/>
          <w:sz w:val="28"/>
          <w:szCs w:val="28"/>
          <w:lang w:val="uk-UA"/>
        </w:rPr>
        <w:t xml:space="preserve"> доцільним для визначення оптимального режиму зрошення насаджень яблуні за інтенсивної технології їх вирощування.</w:t>
      </w:r>
      <w:r w:rsidR="00A11390">
        <w:rPr>
          <w:color w:val="000000" w:themeColor="text1"/>
          <w:sz w:val="28"/>
          <w:szCs w:val="28"/>
          <w:lang w:val="uk-UA"/>
        </w:rPr>
        <w:t xml:space="preserve"> </w:t>
      </w:r>
      <w:r w:rsidRPr="007619F0">
        <w:rPr>
          <w:sz w:val="28"/>
          <w:szCs w:val="28"/>
          <w:lang w:val="uk-UA"/>
        </w:rPr>
        <w:t xml:space="preserve">Таким чином, результати досліджень свідчать про високу ефективність використання системи </w:t>
      </w:r>
      <w:proofErr w:type="spellStart"/>
      <w:r w:rsidRPr="007619F0">
        <w:rPr>
          <w:sz w:val="28"/>
          <w:szCs w:val="28"/>
          <w:lang w:val="uk-UA"/>
        </w:rPr>
        <w:t>мікрозрошення</w:t>
      </w:r>
      <w:proofErr w:type="spellEnd"/>
      <w:r w:rsidRPr="007619F0">
        <w:rPr>
          <w:sz w:val="28"/>
          <w:szCs w:val="28"/>
          <w:lang w:val="uk-UA"/>
        </w:rPr>
        <w:t xml:space="preserve"> для підвищення продуктивності дерев яблуні, а забезпечення оптимального водного режиму ґрунту в інтенсивних насадженнях яблуні можливе шляхом застосування оперативного методу визначення строків і норм поливів. </w:t>
      </w:r>
    </w:p>
    <w:p w14:paraId="0A28DAFB" w14:textId="1AD00180" w:rsidR="00F53F2E" w:rsidRDefault="00F53F2E" w:rsidP="007619F0">
      <w:pPr>
        <w:jc w:val="center"/>
        <w:rPr>
          <w:b/>
          <w:sz w:val="28"/>
          <w:szCs w:val="28"/>
        </w:rPr>
      </w:pPr>
      <w:r w:rsidRPr="007619F0">
        <w:rPr>
          <w:b/>
          <w:sz w:val="28"/>
          <w:szCs w:val="28"/>
        </w:rPr>
        <w:t>Л</w:t>
      </w:r>
      <w:r w:rsidR="00826261">
        <w:rPr>
          <w:b/>
          <w:sz w:val="28"/>
          <w:szCs w:val="28"/>
          <w:lang w:val="uk-UA"/>
        </w:rPr>
        <w:t>і</w:t>
      </w:r>
      <w:proofErr w:type="spellStart"/>
      <w:r w:rsidRPr="007619F0">
        <w:rPr>
          <w:b/>
          <w:sz w:val="28"/>
          <w:szCs w:val="28"/>
        </w:rPr>
        <w:t>тература</w:t>
      </w:r>
      <w:proofErr w:type="spellEnd"/>
    </w:p>
    <w:p w14:paraId="3A774672" w14:textId="783BF24A" w:rsidR="008B3222" w:rsidRDefault="00A11390" w:rsidP="00A11390">
      <w:pPr>
        <w:tabs>
          <w:tab w:val="left" w:pos="1276"/>
          <w:tab w:val="left" w:pos="1418"/>
        </w:tabs>
        <w:jc w:val="both"/>
        <w:rPr>
          <w:rFonts w:eastAsia="TimesNewRomanPSMT"/>
          <w:sz w:val="28"/>
          <w:szCs w:val="28"/>
          <w:lang w:val="uk-UA"/>
        </w:rPr>
      </w:pPr>
      <w:r>
        <w:rPr>
          <w:rFonts w:eastAsia="TimesNewRomanPSMT"/>
          <w:sz w:val="28"/>
          <w:szCs w:val="28"/>
          <w:lang w:val="uk-UA"/>
        </w:rPr>
        <w:t xml:space="preserve">1. </w:t>
      </w:r>
      <w:r w:rsidR="000B07F9" w:rsidRPr="000B07F9">
        <w:rPr>
          <w:rFonts w:eastAsia="TimesNewRomanPSMT"/>
          <w:sz w:val="28"/>
          <w:szCs w:val="28"/>
          <w:lang w:val="uk-UA"/>
        </w:rPr>
        <w:t>Горбач</w:t>
      </w:r>
      <w:r w:rsidR="008B3222">
        <w:rPr>
          <w:rFonts w:eastAsia="TimesNewRomanPSMT"/>
          <w:sz w:val="28"/>
          <w:szCs w:val="28"/>
          <w:lang w:val="uk-UA"/>
        </w:rPr>
        <w:t>,</w:t>
      </w:r>
      <w:r w:rsidR="000B07F9" w:rsidRPr="000B07F9">
        <w:rPr>
          <w:rFonts w:eastAsia="TimesNewRomanPSMT"/>
          <w:sz w:val="28"/>
          <w:szCs w:val="28"/>
          <w:lang w:val="uk-UA"/>
        </w:rPr>
        <w:t xml:space="preserve"> М.М., Козлова</w:t>
      </w:r>
      <w:r w:rsidR="008B3222">
        <w:rPr>
          <w:rFonts w:eastAsia="TimesNewRomanPSMT"/>
          <w:sz w:val="28"/>
          <w:szCs w:val="28"/>
          <w:lang w:val="uk-UA"/>
        </w:rPr>
        <w:t>,</w:t>
      </w:r>
      <w:r w:rsidR="000B07F9" w:rsidRPr="000B07F9">
        <w:rPr>
          <w:rFonts w:eastAsia="TimesNewRomanPSMT"/>
          <w:sz w:val="28"/>
          <w:szCs w:val="28"/>
          <w:lang w:val="uk-UA"/>
        </w:rPr>
        <w:t xml:space="preserve"> Л.В. </w:t>
      </w:r>
      <w:r w:rsidR="00F505E2">
        <w:rPr>
          <w:rFonts w:eastAsia="TimesNewRomanPSMT"/>
          <w:sz w:val="28"/>
          <w:szCs w:val="28"/>
          <w:lang w:val="uk-UA"/>
        </w:rPr>
        <w:t xml:space="preserve">(2012) </w:t>
      </w:r>
      <w:r w:rsidR="000B07F9" w:rsidRPr="000B07F9">
        <w:rPr>
          <w:rFonts w:eastAsia="TimesNewRomanPSMT"/>
          <w:sz w:val="28"/>
          <w:szCs w:val="28"/>
          <w:lang w:val="uk-UA"/>
        </w:rPr>
        <w:t xml:space="preserve">Підвищення ефективності </w:t>
      </w:r>
      <w:proofErr w:type="spellStart"/>
      <w:r w:rsidR="000B07F9" w:rsidRPr="000B07F9">
        <w:rPr>
          <w:rFonts w:eastAsia="TimesNewRomanPSMT"/>
          <w:sz w:val="28"/>
          <w:szCs w:val="28"/>
          <w:lang w:val="uk-UA"/>
        </w:rPr>
        <w:t>мікрозрошення</w:t>
      </w:r>
      <w:proofErr w:type="spellEnd"/>
      <w:r w:rsidR="000B07F9" w:rsidRPr="000B07F9">
        <w:rPr>
          <w:rFonts w:eastAsia="TimesNewRomanPSMT"/>
          <w:sz w:val="28"/>
          <w:szCs w:val="28"/>
          <w:lang w:val="uk-UA"/>
        </w:rPr>
        <w:t xml:space="preserve"> плодових культур на півдні України. </w:t>
      </w:r>
      <w:r w:rsidR="000B07F9" w:rsidRPr="000B07F9">
        <w:rPr>
          <w:rFonts w:eastAsia="TimesNewRomanPSMT"/>
          <w:i/>
          <w:sz w:val="28"/>
          <w:szCs w:val="28"/>
          <w:lang w:val="uk-UA"/>
        </w:rPr>
        <w:t>Садівництво.</w:t>
      </w:r>
      <w:r w:rsidR="000B07F9" w:rsidRPr="000B07F9">
        <w:rPr>
          <w:rFonts w:eastAsia="TimesNewRomanPSMT"/>
          <w:sz w:val="28"/>
          <w:szCs w:val="28"/>
          <w:lang w:val="uk-UA"/>
        </w:rPr>
        <w:t xml:space="preserve"> </w:t>
      </w:r>
      <w:r w:rsidR="000B07F9" w:rsidRPr="00F505E2">
        <w:rPr>
          <w:rFonts w:eastAsia="TimesNewRomanPSMT"/>
          <w:i/>
          <w:iCs/>
          <w:sz w:val="28"/>
          <w:szCs w:val="28"/>
          <w:lang w:val="uk-UA"/>
        </w:rPr>
        <w:t>66.</w:t>
      </w:r>
      <w:r w:rsidR="000B07F9" w:rsidRPr="000B07F9">
        <w:rPr>
          <w:rFonts w:eastAsia="TimesNewRomanPSMT"/>
          <w:sz w:val="28"/>
          <w:szCs w:val="28"/>
          <w:lang w:val="uk-UA"/>
        </w:rPr>
        <w:t xml:space="preserve"> 182-188.</w:t>
      </w:r>
      <w:r w:rsidR="006923B2">
        <w:rPr>
          <w:rFonts w:eastAsia="TimesNewRomanPSMT"/>
          <w:sz w:val="28"/>
          <w:szCs w:val="28"/>
          <w:lang w:val="uk-UA"/>
        </w:rPr>
        <w:t xml:space="preserve"> </w:t>
      </w:r>
    </w:p>
    <w:p w14:paraId="76F51D66" w14:textId="77777777" w:rsidR="00A11390" w:rsidRDefault="00A11390" w:rsidP="00A11390">
      <w:pPr>
        <w:contextualSpacing/>
        <w:jc w:val="both"/>
        <w:rPr>
          <w:bCs/>
          <w:sz w:val="28"/>
          <w:szCs w:val="28"/>
          <w:lang w:val="uk-UA"/>
        </w:rPr>
      </w:pPr>
      <w:hyperlink r:id="rId6" w:history="1">
        <w:r w:rsidRPr="00505C86">
          <w:rPr>
            <w:rStyle w:val="a5"/>
            <w:bCs/>
            <w:sz w:val="28"/>
            <w:szCs w:val="28"/>
            <w:lang w:val="uk-UA"/>
          </w:rPr>
          <w:t>http://sadivnytstvo.kiev.ua/ru/arhiv/vipusk-66.html</w:t>
        </w:r>
      </w:hyperlink>
    </w:p>
    <w:p w14:paraId="1457E285" w14:textId="5DF0E3FF" w:rsidR="008B3222" w:rsidRDefault="00A11390" w:rsidP="00A11390">
      <w:pPr>
        <w:pStyle w:val="a4"/>
        <w:tabs>
          <w:tab w:val="left" w:pos="567"/>
          <w:tab w:val="left" w:pos="993"/>
        </w:tabs>
        <w:spacing w:after="0" w:line="240" w:lineRule="auto"/>
        <w:ind w:left="0"/>
        <w:jc w:val="both"/>
        <w:rPr>
          <w:rFonts w:ascii="Times New Roman" w:hAnsi="Times New Roman"/>
          <w:sz w:val="28"/>
          <w:szCs w:val="28"/>
          <w:lang w:val="uk-UA"/>
        </w:rPr>
      </w:pPr>
      <w:r>
        <w:rPr>
          <w:rFonts w:ascii="Times New Roman" w:hAnsi="Times New Roman"/>
          <w:sz w:val="28"/>
          <w:szCs w:val="28"/>
          <w:lang w:val="uk-UA"/>
        </w:rPr>
        <w:t xml:space="preserve">2. </w:t>
      </w:r>
      <w:r w:rsidR="00F53F2E" w:rsidRPr="007619F0">
        <w:rPr>
          <w:rFonts w:ascii="Times New Roman" w:hAnsi="Times New Roman"/>
          <w:sz w:val="28"/>
          <w:szCs w:val="28"/>
          <w:lang w:val="uk-UA"/>
        </w:rPr>
        <w:t>Горбач</w:t>
      </w:r>
      <w:r w:rsidR="008B3222">
        <w:rPr>
          <w:rFonts w:ascii="Times New Roman" w:hAnsi="Times New Roman"/>
          <w:sz w:val="28"/>
          <w:szCs w:val="28"/>
          <w:lang w:val="uk-UA"/>
        </w:rPr>
        <w:t>,</w:t>
      </w:r>
      <w:r w:rsidR="00F53F2E" w:rsidRPr="007619F0">
        <w:rPr>
          <w:rFonts w:ascii="Times New Roman" w:hAnsi="Times New Roman"/>
          <w:sz w:val="28"/>
          <w:szCs w:val="28"/>
          <w:lang w:val="uk-UA"/>
        </w:rPr>
        <w:t xml:space="preserve"> М.М., Козлова Л.В. </w:t>
      </w:r>
      <w:r w:rsidR="00F505E2">
        <w:rPr>
          <w:rFonts w:ascii="Times New Roman" w:hAnsi="Times New Roman"/>
          <w:sz w:val="28"/>
          <w:szCs w:val="28"/>
          <w:lang w:val="uk-UA"/>
        </w:rPr>
        <w:t xml:space="preserve">(2015) </w:t>
      </w:r>
      <w:r w:rsidR="00F53F2E" w:rsidRPr="007619F0">
        <w:rPr>
          <w:rFonts w:ascii="Times New Roman" w:hAnsi="Times New Roman"/>
          <w:sz w:val="28"/>
          <w:szCs w:val="28"/>
          <w:lang w:val="uk-UA"/>
        </w:rPr>
        <w:t xml:space="preserve">Режим </w:t>
      </w:r>
      <w:proofErr w:type="spellStart"/>
      <w:r w:rsidR="00F53F2E" w:rsidRPr="007619F0">
        <w:rPr>
          <w:rFonts w:ascii="Times New Roman" w:hAnsi="Times New Roman"/>
          <w:sz w:val="28"/>
          <w:szCs w:val="28"/>
          <w:lang w:val="uk-UA"/>
        </w:rPr>
        <w:t>мікрозрошення</w:t>
      </w:r>
      <w:proofErr w:type="spellEnd"/>
      <w:r w:rsidR="00F53F2E" w:rsidRPr="007619F0">
        <w:rPr>
          <w:rFonts w:ascii="Times New Roman" w:hAnsi="Times New Roman"/>
          <w:sz w:val="28"/>
          <w:szCs w:val="28"/>
          <w:lang w:val="uk-UA"/>
        </w:rPr>
        <w:t xml:space="preserve"> плодових культур на півдні України. </w:t>
      </w:r>
      <w:r w:rsidR="00F53F2E" w:rsidRPr="00CA0FBC">
        <w:rPr>
          <w:rFonts w:ascii="Times New Roman" w:hAnsi="Times New Roman"/>
          <w:i/>
          <w:iCs/>
          <w:sz w:val="28"/>
          <w:szCs w:val="28"/>
          <w:lang w:val="uk-UA"/>
        </w:rPr>
        <w:t>Садівництво</w:t>
      </w:r>
      <w:r w:rsidR="00F53F2E" w:rsidRPr="007619F0">
        <w:rPr>
          <w:rFonts w:ascii="Times New Roman" w:hAnsi="Times New Roman"/>
          <w:sz w:val="28"/>
          <w:szCs w:val="28"/>
          <w:lang w:val="uk-UA"/>
        </w:rPr>
        <w:t xml:space="preserve">. </w:t>
      </w:r>
      <w:r w:rsidR="00F53F2E" w:rsidRPr="00F505E2">
        <w:rPr>
          <w:rFonts w:ascii="Times New Roman" w:hAnsi="Times New Roman"/>
          <w:i/>
          <w:iCs/>
          <w:sz w:val="28"/>
          <w:szCs w:val="28"/>
          <w:lang w:val="uk-UA"/>
        </w:rPr>
        <w:t>70.</w:t>
      </w:r>
      <w:r w:rsidR="00F53F2E" w:rsidRPr="007619F0">
        <w:rPr>
          <w:rFonts w:ascii="Times New Roman" w:hAnsi="Times New Roman"/>
          <w:sz w:val="28"/>
          <w:szCs w:val="28"/>
          <w:lang w:val="uk-UA"/>
        </w:rPr>
        <w:t xml:space="preserve"> 122-127.</w:t>
      </w:r>
    </w:p>
    <w:p w14:paraId="604B3E53" w14:textId="11044F30" w:rsidR="00A11390" w:rsidRDefault="00A11390" w:rsidP="00A11390">
      <w:pPr>
        <w:contextualSpacing/>
        <w:jc w:val="both"/>
        <w:rPr>
          <w:bCs/>
          <w:sz w:val="28"/>
          <w:szCs w:val="28"/>
          <w:lang w:val="uk-UA"/>
        </w:rPr>
      </w:pPr>
      <w:hyperlink r:id="rId7" w:history="1">
        <w:r w:rsidRPr="00505C86">
          <w:rPr>
            <w:rStyle w:val="a5"/>
            <w:bCs/>
            <w:sz w:val="28"/>
            <w:szCs w:val="28"/>
            <w:lang w:val="uk-UA"/>
          </w:rPr>
          <w:t>http://sadivnytstvo.kiev.ua/ru/arhiv/vipusk-</w:t>
        </w:r>
        <w:r w:rsidRPr="00505C86">
          <w:rPr>
            <w:rStyle w:val="a5"/>
            <w:bCs/>
            <w:sz w:val="28"/>
            <w:szCs w:val="28"/>
            <w:lang w:val="uk-UA"/>
          </w:rPr>
          <w:t>70</w:t>
        </w:r>
        <w:r w:rsidRPr="00505C86">
          <w:rPr>
            <w:rStyle w:val="a5"/>
            <w:bCs/>
            <w:sz w:val="28"/>
            <w:szCs w:val="28"/>
            <w:lang w:val="uk-UA"/>
          </w:rPr>
          <w:t>.html</w:t>
        </w:r>
      </w:hyperlink>
    </w:p>
    <w:p w14:paraId="3D10C4C7" w14:textId="3C23E56C" w:rsidR="00A11390" w:rsidRPr="007619F0" w:rsidRDefault="00A11390" w:rsidP="008D309A">
      <w:pPr>
        <w:contextualSpacing/>
        <w:jc w:val="both"/>
        <w:rPr>
          <w:b/>
          <w:sz w:val="28"/>
          <w:szCs w:val="28"/>
          <w:lang w:val="uk-UA"/>
        </w:rPr>
      </w:pPr>
      <w:r>
        <w:rPr>
          <w:bCs/>
          <w:sz w:val="28"/>
          <w:szCs w:val="28"/>
          <w:lang w:val="uk-UA"/>
        </w:rPr>
        <w:t xml:space="preserve">3. </w:t>
      </w:r>
      <w:r w:rsidR="009D06FD" w:rsidRPr="009D06FD">
        <w:rPr>
          <w:bCs/>
          <w:sz w:val="28"/>
          <w:szCs w:val="28"/>
          <w:lang w:val="uk-UA"/>
        </w:rPr>
        <w:t>Козлова</w:t>
      </w:r>
      <w:r w:rsidR="008B3222">
        <w:rPr>
          <w:bCs/>
          <w:sz w:val="28"/>
          <w:szCs w:val="28"/>
          <w:lang w:val="uk-UA"/>
        </w:rPr>
        <w:t>,</w:t>
      </w:r>
      <w:r w:rsidR="009D06FD" w:rsidRPr="009D06FD">
        <w:rPr>
          <w:bCs/>
          <w:sz w:val="28"/>
          <w:szCs w:val="28"/>
          <w:lang w:val="uk-UA"/>
        </w:rPr>
        <w:t xml:space="preserve"> Л.В.,</w:t>
      </w:r>
      <w:r w:rsidR="009D06FD" w:rsidRPr="009D06FD">
        <w:rPr>
          <w:sz w:val="28"/>
          <w:szCs w:val="28"/>
          <w:lang w:val="uk-UA"/>
        </w:rPr>
        <w:t xml:space="preserve"> Малюк Т.В. </w:t>
      </w:r>
      <w:r w:rsidR="00F505E2">
        <w:rPr>
          <w:sz w:val="28"/>
          <w:szCs w:val="28"/>
          <w:lang w:val="uk-UA"/>
        </w:rPr>
        <w:t xml:space="preserve">(2018) </w:t>
      </w:r>
      <w:r w:rsidR="009D06FD" w:rsidRPr="009D06FD">
        <w:rPr>
          <w:sz w:val="28"/>
          <w:szCs w:val="28"/>
          <w:lang w:val="uk-UA"/>
        </w:rPr>
        <w:t>Управління режимом зрошення в інтенсивних садах яблуні (</w:t>
      </w:r>
      <w:proofErr w:type="spellStart"/>
      <w:r w:rsidR="009D06FD" w:rsidRPr="009D06FD">
        <w:rPr>
          <w:sz w:val="28"/>
          <w:szCs w:val="28"/>
          <w:lang w:val="uk-UA"/>
        </w:rPr>
        <w:t>Malus</w:t>
      </w:r>
      <w:proofErr w:type="spellEnd"/>
      <w:r w:rsidR="009D06FD" w:rsidRPr="009D06FD">
        <w:rPr>
          <w:sz w:val="28"/>
          <w:szCs w:val="28"/>
          <w:lang w:val="uk-UA"/>
        </w:rPr>
        <w:t xml:space="preserve"> </w:t>
      </w:r>
      <w:proofErr w:type="spellStart"/>
      <w:r w:rsidR="009D06FD" w:rsidRPr="009D06FD">
        <w:rPr>
          <w:sz w:val="28"/>
          <w:szCs w:val="28"/>
          <w:lang w:val="uk-UA"/>
        </w:rPr>
        <w:t>domestica</w:t>
      </w:r>
      <w:proofErr w:type="spellEnd"/>
      <w:r w:rsidR="009D06FD" w:rsidRPr="009D06FD">
        <w:rPr>
          <w:sz w:val="28"/>
          <w:szCs w:val="28"/>
          <w:lang w:val="uk-UA"/>
        </w:rPr>
        <w:t xml:space="preserve"> </w:t>
      </w:r>
      <w:proofErr w:type="spellStart"/>
      <w:r w:rsidR="009D06FD" w:rsidRPr="009D06FD">
        <w:rPr>
          <w:sz w:val="28"/>
          <w:szCs w:val="28"/>
          <w:lang w:val="uk-UA"/>
        </w:rPr>
        <w:t>Borkh</w:t>
      </w:r>
      <w:proofErr w:type="spellEnd"/>
      <w:r w:rsidR="009D06FD" w:rsidRPr="009D06FD">
        <w:rPr>
          <w:sz w:val="28"/>
          <w:szCs w:val="28"/>
          <w:lang w:val="uk-UA"/>
        </w:rPr>
        <w:t xml:space="preserve">.) півдня України. </w:t>
      </w:r>
      <w:r w:rsidR="009D06FD" w:rsidRPr="009D06FD">
        <w:rPr>
          <w:i/>
          <w:sz w:val="28"/>
          <w:szCs w:val="28"/>
          <w:lang w:val="uk-UA"/>
        </w:rPr>
        <w:t>Садівництво</w:t>
      </w:r>
      <w:r w:rsidR="009D06FD" w:rsidRPr="009D06FD">
        <w:rPr>
          <w:sz w:val="28"/>
          <w:szCs w:val="28"/>
          <w:lang w:val="uk-UA"/>
        </w:rPr>
        <w:t xml:space="preserve">. </w:t>
      </w:r>
      <w:r w:rsidR="009D06FD" w:rsidRPr="00F505E2">
        <w:rPr>
          <w:i/>
          <w:iCs/>
          <w:sz w:val="28"/>
          <w:szCs w:val="28"/>
          <w:lang w:val="uk-UA"/>
        </w:rPr>
        <w:t>73.</w:t>
      </w:r>
      <w:r w:rsidR="006923B2">
        <w:rPr>
          <w:i/>
          <w:iCs/>
          <w:sz w:val="28"/>
          <w:szCs w:val="28"/>
          <w:lang w:val="uk-UA"/>
        </w:rPr>
        <w:t xml:space="preserve"> </w:t>
      </w:r>
      <w:r w:rsidR="009D06FD" w:rsidRPr="009D06FD">
        <w:rPr>
          <w:sz w:val="28"/>
          <w:szCs w:val="28"/>
          <w:lang w:val="uk-UA"/>
        </w:rPr>
        <w:t>116-122</w:t>
      </w:r>
      <w:r w:rsidR="008B3222">
        <w:rPr>
          <w:sz w:val="28"/>
          <w:szCs w:val="28"/>
          <w:lang w:val="uk-UA"/>
        </w:rPr>
        <w:t xml:space="preserve">. </w:t>
      </w:r>
      <w:hyperlink r:id="rId8" w:history="1">
        <w:r w:rsidRPr="00505C86">
          <w:rPr>
            <w:rStyle w:val="a5"/>
            <w:bCs/>
            <w:sz w:val="28"/>
            <w:szCs w:val="28"/>
            <w:lang w:val="uk-UA"/>
          </w:rPr>
          <w:t>http://sadivnytstvo.kiev.ua/ru/arhiv/vipusk-</w:t>
        </w:r>
        <w:r w:rsidRPr="00505C86">
          <w:rPr>
            <w:rStyle w:val="a5"/>
            <w:bCs/>
            <w:sz w:val="28"/>
            <w:szCs w:val="28"/>
            <w:lang w:val="uk-UA"/>
          </w:rPr>
          <w:t>73</w:t>
        </w:r>
        <w:r w:rsidRPr="00505C86">
          <w:rPr>
            <w:rStyle w:val="a5"/>
            <w:bCs/>
            <w:sz w:val="28"/>
            <w:szCs w:val="28"/>
            <w:lang w:val="uk-UA"/>
          </w:rPr>
          <w:t>.html</w:t>
        </w:r>
      </w:hyperlink>
    </w:p>
    <w:sectPr w:rsidR="00A11390" w:rsidRPr="007619F0" w:rsidSect="007619F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E49BC"/>
    <w:multiLevelType w:val="hybridMultilevel"/>
    <w:tmpl w:val="5514371E"/>
    <w:lvl w:ilvl="0" w:tplc="353A4D56">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A6"/>
    <w:rsid w:val="0000462B"/>
    <w:rsid w:val="000B07F9"/>
    <w:rsid w:val="003C54B6"/>
    <w:rsid w:val="004F5602"/>
    <w:rsid w:val="006923B2"/>
    <w:rsid w:val="007619F0"/>
    <w:rsid w:val="00826261"/>
    <w:rsid w:val="00857A04"/>
    <w:rsid w:val="008B3222"/>
    <w:rsid w:val="008D309A"/>
    <w:rsid w:val="008E01A6"/>
    <w:rsid w:val="009D06FD"/>
    <w:rsid w:val="00A11390"/>
    <w:rsid w:val="00BB217A"/>
    <w:rsid w:val="00C8142D"/>
    <w:rsid w:val="00CA0FBC"/>
    <w:rsid w:val="00F505E2"/>
    <w:rsid w:val="00F53F2E"/>
    <w:rsid w:val="00FB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59B4B0"/>
  <w15:chartTrackingRefBased/>
  <w15:docId w15:val="{5CC1EA30-06D9-43A0-9AD6-ED24FBAD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A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57A04"/>
    <w:rPr>
      <w:i/>
      <w:iCs/>
    </w:rPr>
  </w:style>
  <w:style w:type="paragraph" w:styleId="a4">
    <w:name w:val="List Paragraph"/>
    <w:basedOn w:val="a"/>
    <w:uiPriority w:val="99"/>
    <w:qFormat/>
    <w:rsid w:val="00F53F2E"/>
    <w:pPr>
      <w:spacing w:after="200" w:line="276" w:lineRule="auto"/>
      <w:ind w:left="720"/>
      <w:contextualSpacing/>
    </w:pPr>
    <w:rPr>
      <w:rFonts w:ascii="Calibri" w:hAnsi="Calibri"/>
      <w:sz w:val="22"/>
      <w:szCs w:val="22"/>
    </w:rPr>
  </w:style>
  <w:style w:type="character" w:styleId="a5">
    <w:name w:val="Hyperlink"/>
    <w:basedOn w:val="a0"/>
    <w:uiPriority w:val="99"/>
    <w:unhideWhenUsed/>
    <w:rsid w:val="006923B2"/>
    <w:rPr>
      <w:color w:val="0000FF"/>
      <w:u w:val="single"/>
    </w:rPr>
  </w:style>
  <w:style w:type="character" w:styleId="a6">
    <w:name w:val="Unresolved Mention"/>
    <w:basedOn w:val="a0"/>
    <w:uiPriority w:val="99"/>
    <w:semiHidden/>
    <w:unhideWhenUsed/>
    <w:rsid w:val="00A11390"/>
    <w:rPr>
      <w:color w:val="605E5C"/>
      <w:shd w:val="clear" w:color="auto" w:fill="E1DFDD"/>
    </w:rPr>
  </w:style>
  <w:style w:type="paragraph" w:styleId="HTML">
    <w:name w:val="HTML Preformatted"/>
    <w:basedOn w:val="a"/>
    <w:link w:val="HTML0"/>
    <w:uiPriority w:val="99"/>
    <w:semiHidden/>
    <w:unhideWhenUsed/>
    <w:rsid w:val="008D3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D309A"/>
    <w:rPr>
      <w:rFonts w:ascii="Courier New" w:eastAsia="Times New Roman" w:hAnsi="Courier New" w:cs="Courier New"/>
      <w:sz w:val="20"/>
      <w:szCs w:val="20"/>
      <w:lang w:eastAsia="ru-RU"/>
    </w:rPr>
  </w:style>
  <w:style w:type="character" w:customStyle="1" w:styleId="y2iqfc">
    <w:name w:val="y2iqfc"/>
    <w:basedOn w:val="a0"/>
    <w:rsid w:val="008D309A"/>
  </w:style>
  <w:style w:type="character" w:customStyle="1" w:styleId="10">
    <w:name w:val="Заголовок 1 Знак"/>
    <w:basedOn w:val="a0"/>
    <w:link w:val="1"/>
    <w:uiPriority w:val="9"/>
    <w:rsid w:val="008D309A"/>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vnytstvo.kiev.ua/ru/arhiv/vipusk-73.html" TargetMode="External"/><Relationship Id="rId3" Type="http://schemas.openxmlformats.org/officeDocument/2006/relationships/styles" Target="styles.xml"/><Relationship Id="rId7" Type="http://schemas.openxmlformats.org/officeDocument/2006/relationships/hyperlink" Target="http://sadivnytstvo.kiev.ua/ru/arhiv/vipusk-7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vnytstvo.kiev.ua/ru/arhiv/vipusk-66.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792FD-1E09-4A62-8634-053B6704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1382</Words>
  <Characters>7883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cp:revision>
  <dcterms:created xsi:type="dcterms:W3CDTF">2023-09-28T09:54:00Z</dcterms:created>
  <dcterms:modified xsi:type="dcterms:W3CDTF">2023-09-28T09:54:00Z</dcterms:modified>
</cp:coreProperties>
</file>