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739CD" w14:textId="5FC832C3" w:rsidR="00F81026" w:rsidRDefault="00CF1888" w:rsidP="005849F7">
      <w:pPr>
        <w:pStyle w:val="text-align-center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color w:val="333333"/>
          <w:sz w:val="28"/>
          <w:szCs w:val="28"/>
          <w:lang w:val="uk-UA"/>
        </w:rPr>
      </w:pPr>
      <w:r w:rsidRPr="00CF1888">
        <w:rPr>
          <w:rStyle w:val="a3"/>
          <w:color w:val="333333"/>
          <w:sz w:val="28"/>
          <w:szCs w:val="28"/>
          <w:lang w:val="uk-UA"/>
        </w:rPr>
        <w:t>МУЛЬЧУВАННЯ ҐРУНТУ ЯК АГРОЗАХІД ПРИ ВИРОЩУВАННІ</w:t>
      </w:r>
      <w:r>
        <w:rPr>
          <w:rStyle w:val="a3"/>
          <w:color w:val="333333"/>
          <w:sz w:val="28"/>
          <w:szCs w:val="28"/>
          <w:lang w:val="uk-UA"/>
        </w:rPr>
        <w:t xml:space="preserve"> ЧЕРЕШНІ НА ПІВДНІ УКРАЇНИ </w:t>
      </w:r>
    </w:p>
    <w:p w14:paraId="1E504F43" w14:textId="77777777" w:rsidR="00DC37F8" w:rsidRPr="005849F7" w:rsidRDefault="00DC37F8" w:rsidP="005849F7">
      <w:pPr>
        <w:pStyle w:val="text-align-center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  <w:lang w:val="uk-UA"/>
        </w:rPr>
      </w:pPr>
    </w:p>
    <w:p w14:paraId="3C258F70" w14:textId="24D70B58" w:rsidR="00F81026" w:rsidRPr="005849F7" w:rsidRDefault="00F81026" w:rsidP="005849F7">
      <w:pPr>
        <w:pStyle w:val="text-align-center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  <w:lang w:val="uk-UA"/>
        </w:rPr>
      </w:pPr>
      <w:r w:rsidRPr="005849F7">
        <w:rPr>
          <w:rStyle w:val="a3"/>
          <w:color w:val="333333"/>
          <w:sz w:val="28"/>
          <w:szCs w:val="28"/>
          <w:lang w:val="uk-UA"/>
        </w:rPr>
        <w:t xml:space="preserve">Малюк Т.В., </w:t>
      </w:r>
      <w:proofErr w:type="spellStart"/>
      <w:r w:rsidRPr="005849F7">
        <w:rPr>
          <w:rStyle w:val="a3"/>
          <w:color w:val="333333"/>
          <w:sz w:val="28"/>
          <w:szCs w:val="28"/>
          <w:lang w:val="uk-UA"/>
        </w:rPr>
        <w:t>к.с-г.н</w:t>
      </w:r>
      <w:proofErr w:type="spellEnd"/>
      <w:r w:rsidRPr="005849F7">
        <w:rPr>
          <w:rStyle w:val="a3"/>
          <w:color w:val="333333"/>
          <w:sz w:val="28"/>
          <w:szCs w:val="28"/>
          <w:lang w:val="uk-UA"/>
        </w:rPr>
        <w:t>.</w:t>
      </w:r>
      <w:r w:rsidRPr="005849F7">
        <w:rPr>
          <w:color w:val="333333"/>
          <w:sz w:val="28"/>
          <w:szCs w:val="28"/>
          <w:lang w:val="uk-UA"/>
        </w:rPr>
        <w:t> </w:t>
      </w:r>
      <w:r w:rsidRPr="005849F7">
        <w:rPr>
          <w:color w:val="333333"/>
          <w:sz w:val="28"/>
          <w:szCs w:val="28"/>
          <w:lang w:val="uk-UA"/>
        </w:rPr>
        <w:br/>
      </w:r>
      <w:r w:rsidRPr="005849F7">
        <w:rPr>
          <w:rStyle w:val="a4"/>
          <w:color w:val="333333"/>
          <w:sz w:val="28"/>
          <w:szCs w:val="28"/>
          <w:lang w:val="uk-UA"/>
        </w:rPr>
        <w:t>Таврійський державний агротехнологічний університет імені Дмитра Моторного,</w:t>
      </w:r>
      <w:r w:rsidRPr="005849F7">
        <w:rPr>
          <w:color w:val="333333"/>
          <w:sz w:val="28"/>
          <w:szCs w:val="28"/>
          <w:lang w:val="uk-UA"/>
        </w:rPr>
        <w:t> </w:t>
      </w:r>
      <w:r w:rsidRPr="005849F7">
        <w:rPr>
          <w:rStyle w:val="a4"/>
          <w:color w:val="333333"/>
          <w:sz w:val="28"/>
          <w:szCs w:val="28"/>
          <w:lang w:val="uk-UA"/>
        </w:rPr>
        <w:t>м. Мелітополь</w:t>
      </w:r>
      <w:r w:rsidRPr="005849F7">
        <w:rPr>
          <w:color w:val="333333"/>
          <w:sz w:val="28"/>
          <w:szCs w:val="28"/>
          <w:lang w:val="uk-UA"/>
        </w:rPr>
        <w:t> </w:t>
      </w:r>
      <w:r w:rsidRPr="005849F7">
        <w:rPr>
          <w:color w:val="333333"/>
          <w:sz w:val="28"/>
          <w:szCs w:val="28"/>
          <w:lang w:val="uk-UA"/>
        </w:rPr>
        <w:br/>
      </w:r>
      <w:r w:rsidRPr="005849F7">
        <w:rPr>
          <w:rStyle w:val="a4"/>
          <w:color w:val="333333"/>
          <w:sz w:val="28"/>
          <w:szCs w:val="28"/>
          <w:lang w:val="uk-UA"/>
        </w:rPr>
        <w:t>е-</w:t>
      </w:r>
      <w:proofErr w:type="spellStart"/>
      <w:r w:rsidRPr="005849F7">
        <w:rPr>
          <w:rStyle w:val="a4"/>
          <w:color w:val="333333"/>
          <w:sz w:val="28"/>
          <w:szCs w:val="28"/>
          <w:lang w:val="uk-UA"/>
        </w:rPr>
        <w:t>mail</w:t>
      </w:r>
      <w:proofErr w:type="spellEnd"/>
      <w:r w:rsidRPr="005849F7">
        <w:rPr>
          <w:rStyle w:val="a4"/>
          <w:color w:val="333333"/>
          <w:sz w:val="28"/>
          <w:szCs w:val="28"/>
          <w:lang w:val="uk-UA"/>
        </w:rPr>
        <w:t>:</w:t>
      </w:r>
      <w:r w:rsidRPr="005849F7">
        <w:rPr>
          <w:color w:val="333333"/>
          <w:sz w:val="28"/>
          <w:szCs w:val="28"/>
          <w:lang w:val="uk-UA"/>
        </w:rPr>
        <w:t> tetiana.malyuk@tsatu.edu.ua</w:t>
      </w:r>
    </w:p>
    <w:p w14:paraId="6EAF5081" w14:textId="68DAF938" w:rsidR="0058737B" w:rsidRPr="005849F7" w:rsidRDefault="00DC37F8" w:rsidP="005849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5A40159" w14:textId="329656EB" w:rsidR="00CF1888" w:rsidRPr="00CF1888" w:rsidRDefault="00CF1888" w:rsidP="00CF1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жорстких гідротермічних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умовах півдня степової зони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все більшої актуальності набувають питання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пошуку додаткових шляхів, направлених на збереження вологи в ґрунті при максимальному утриманні та ефективному використанні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 зрошувальної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води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. Рішенням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цієї проблеми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стати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>застосування мульчування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 пристовбурних смуг плодових дерев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для запобігання перегріву та висушування ґрунту у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>спекотний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період [</w:t>
      </w:r>
      <w:r w:rsidR="00DC37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Як органічну мульчу у садах використовують листя, газонні вирізки без пестицидів, свіжу тирсу, деревну стружку, хвою, компост, сіно та подрібнену солому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най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поширен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синтетичних матеріалів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плівка поліетиленова чорна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C37F8">
        <w:rPr>
          <w:rFonts w:ascii="Times New Roman" w:hAnsi="Times New Roman" w:cs="Times New Roman"/>
          <w:sz w:val="28"/>
          <w:szCs w:val="28"/>
          <w:lang w:val="uk-UA"/>
        </w:rPr>
        <w:t>2, 3</w:t>
      </w:r>
      <w:r w:rsidR="0027226F" w:rsidRPr="00CF1888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Як за використання синтетичних матеріалів, так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і матеріалів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органічного походження відміча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позитивного ефекту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оптимізації гідротермічного режиму ґрунту, збереження вологи, зменшення її випаровуваності, зниження механічного навантаження на ґрунти, тощо [</w:t>
      </w:r>
      <w:r w:rsidR="00DC37F8">
        <w:rPr>
          <w:rFonts w:ascii="Times New Roman" w:hAnsi="Times New Roman" w:cs="Times New Roman"/>
          <w:sz w:val="28"/>
          <w:szCs w:val="28"/>
          <w:lang w:val="uk-UA"/>
        </w:rPr>
        <w:t>1-3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39F84B8C" w14:textId="7EB24F9D" w:rsidR="00CF1888" w:rsidRDefault="00CF1888" w:rsidP="00CF1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888">
        <w:rPr>
          <w:rFonts w:ascii="Times New Roman" w:hAnsi="Times New Roman" w:cs="Times New Roman"/>
          <w:sz w:val="28"/>
          <w:szCs w:val="28"/>
          <w:lang w:val="uk-UA"/>
        </w:rPr>
        <w:t>У зв’язку з вищенаведеним метою нашої роботи було встановлення особливос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ей формування гідротермічного режиму </w:t>
      </w:r>
      <w:r w:rsidR="00DC37F8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у насадженнях черешні як провідної плодової культури півдня України під впливом краплинного зрошення та різних систем утримання ґрунту.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проводились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на базі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елітопольської дослідної станції садівництва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>імені М.Ф. Сидоренка ІС НААН упродовж 2016–202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рр. в насадженнях черешні сорту Крупноплідна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Ґрунт – чорнозем південний легкосуглинковий. У дослідженнях передбачено варіанти із застосуванням зрошення та за природного зволоження у поєднанні з різними видами матеріалів для мульчування: </w:t>
      </w:r>
      <w:proofErr w:type="spellStart"/>
      <w:r w:rsidRPr="00CF1888">
        <w:rPr>
          <w:rFonts w:ascii="Times New Roman" w:hAnsi="Times New Roman" w:cs="Times New Roman"/>
          <w:sz w:val="28"/>
          <w:szCs w:val="28"/>
          <w:lang w:val="uk-UA"/>
        </w:rPr>
        <w:t>агроволокном</w:t>
      </w:r>
      <w:proofErr w:type="spellEnd"/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чорним та білим, соломою, тирсою, а також за традиційної системи утримання ґрунту в садах  під чорним паром (контроль). </w:t>
      </w:r>
      <w:r w:rsidR="00392E0B"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proofErr w:type="spellStart"/>
      <w:r w:rsidR="00392E0B" w:rsidRPr="00CF1888">
        <w:rPr>
          <w:rFonts w:ascii="Times New Roman" w:hAnsi="Times New Roman" w:cs="Times New Roman"/>
          <w:sz w:val="28"/>
          <w:szCs w:val="28"/>
          <w:lang w:val="uk-UA"/>
        </w:rPr>
        <w:t>передполивної</w:t>
      </w:r>
      <w:proofErr w:type="spellEnd"/>
      <w:r w:rsidR="00392E0B"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вологості ґрунту (РПВГ) на варіантах із зрошенням складав 70 % НВ в шарі 0,6 м.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>Закладання дослідів, фенологічні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біометричні виміри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визначення показників водного режиму ґрунту проводилося загальноприйнятими методиками. </w:t>
      </w:r>
    </w:p>
    <w:p w14:paraId="41A0A9B4" w14:textId="5EA52EAF" w:rsidR="00CF1888" w:rsidRDefault="00CF1888" w:rsidP="00584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досліджень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становлено визначальний вплив не тільки погодних умов та зрошення, а й системи утримання ґрунту на процеси надходження та витрат вологи.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>айвищий ступінь висушування ґрунту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 у регіоні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1888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за природного зволоженням та традиційного утримання ґрунту в садах під чорним паром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починаючи </w:t>
      </w:r>
      <w:r w:rsidR="00BF71DB">
        <w:rPr>
          <w:rFonts w:ascii="Times New Roman" w:hAnsi="Times New Roman" w:cs="Times New Roman"/>
          <w:sz w:val="28"/>
          <w:szCs w:val="28"/>
          <w:lang w:val="uk-UA"/>
        </w:rPr>
        <w:t xml:space="preserve">з червня (в окремі роки з липня),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зниження </w:t>
      </w:r>
      <w:proofErr w:type="spellStart"/>
      <w:r w:rsidRPr="00CF1888">
        <w:rPr>
          <w:rFonts w:ascii="Times New Roman" w:hAnsi="Times New Roman" w:cs="Times New Roman"/>
          <w:sz w:val="28"/>
          <w:szCs w:val="28"/>
          <w:lang w:val="uk-UA"/>
        </w:rPr>
        <w:t>вологозапасів</w:t>
      </w:r>
      <w:proofErr w:type="spellEnd"/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у середньому за місяць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досягає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36-50 % НВ залежно від особливостей погодних умов року. </w:t>
      </w:r>
      <w:r w:rsidR="00BF71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окремі періоду червня – серпня вологість ґрунту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взагалі 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>досягає критичних значень, які значно нижчі показника вологості в’янення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 і в окремі періоди становлять 30-32 % НВ.</w:t>
      </w:r>
      <w:r w:rsidR="00BF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1DB" w:rsidRPr="00CF1888">
        <w:rPr>
          <w:rFonts w:ascii="Times New Roman" w:hAnsi="Times New Roman" w:cs="Times New Roman"/>
          <w:sz w:val="28"/>
          <w:szCs w:val="28"/>
          <w:lang w:val="uk-UA"/>
        </w:rPr>
        <w:t xml:space="preserve">Не викликав сумнівів, що такий дефіцит вологи необхідно компенсувати зрошенням. </w:t>
      </w:r>
    </w:p>
    <w:p w14:paraId="23F379D2" w14:textId="5EB3B206" w:rsidR="00BF71DB" w:rsidRPr="00BF71DB" w:rsidRDefault="00BF71DB" w:rsidP="00BF7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1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Водночас, мульчування пристовбурних смуг сприяло збереженню вологи опадів відносно чорного пару у незрошуваних умовах. Так, в окремі періоди мульчування природними матеріалами (тирсою неплодових дерев та соломою злакових рослин) забезпечило значну вищу вологість ґрунту відносно чорного пару.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окремі роки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застосування цих матеріалів в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загалі відтермінувало зниження вологості ґрунту  нижче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РПВГ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1,5-2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>місяц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. Однак,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92E0B"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серпні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роки досліджень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>її рівень значно знижувався до 4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>–61 % НВ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Іншими словами, </w:t>
      </w:r>
    </w:p>
    <w:p w14:paraId="1BB38E29" w14:textId="4C546B75" w:rsidR="00BF71DB" w:rsidRDefault="00BF71DB" w:rsidP="0039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мульчування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пристовбурних смуг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черешні природними матеріалами хоч і не дозволило зовсім уникнути дефіциту вологи у ґрунті, проте обумовило скорочення періоду гострої нестачі вологи. </w:t>
      </w:r>
      <w:r>
        <w:rPr>
          <w:rFonts w:ascii="Times New Roman" w:hAnsi="Times New Roman" w:cs="Times New Roman"/>
          <w:sz w:val="28"/>
          <w:szCs w:val="28"/>
          <w:lang w:val="uk-UA"/>
        </w:rPr>
        <w:t>Істотних п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>ереваг а</w:t>
      </w:r>
      <w:proofErr w:type="spellStart"/>
      <w:r w:rsidRPr="00BF71DB">
        <w:rPr>
          <w:rFonts w:ascii="Times New Roman" w:hAnsi="Times New Roman" w:cs="Times New Roman"/>
          <w:sz w:val="28"/>
          <w:szCs w:val="28"/>
          <w:lang w:val="uk-UA"/>
        </w:rPr>
        <w:t>гроволокна</w:t>
      </w:r>
      <w:proofErr w:type="spellEnd"/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чорним паром за природного зволоження ґрунту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не виявлено.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 xml:space="preserve">Тобто,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мульчування повною альтернативою зрошення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інтенсивних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насаджень черешні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посушливих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Південного Степу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бути не може. </w:t>
      </w:r>
    </w:p>
    <w:p w14:paraId="5E4BE712" w14:textId="748C0951" w:rsidR="00BF71DB" w:rsidRDefault="00BF71DB" w:rsidP="00BF7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1DB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ульчування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ґрунту в садах в зрош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 xml:space="preserve">уваних умовах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обумовило збереження вологи опадів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>відносно контролю (чорний пар)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>, а необхідність проведення першого поливу виникала значно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="0027226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дозволило зменшити кількість поливів, збільшити </w:t>
      </w:r>
      <w:proofErr w:type="spellStart"/>
      <w:r w:rsidRPr="00BF71DB">
        <w:rPr>
          <w:rFonts w:ascii="Times New Roman" w:hAnsi="Times New Roman" w:cs="Times New Roman"/>
          <w:sz w:val="28"/>
          <w:szCs w:val="28"/>
          <w:lang w:val="uk-UA"/>
        </w:rPr>
        <w:t>міжполивний</w:t>
      </w:r>
      <w:proofErr w:type="spellEnd"/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період, що обумовило економію води на 11–49 %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залежно від року досліджень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матеріалів для мульчування слід виділити високу ефективність застосування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природних матеріалів (соломи та тирси), що обумовили економію водних ресурсів у 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понад 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71DB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57C631CC" w14:textId="0E304758" w:rsidR="0027226F" w:rsidRDefault="0027226F" w:rsidP="00272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позитивного впливу на водний режим </w:t>
      </w:r>
      <w:r w:rsidR="00392E0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економію поливної води, мульчування 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 xml:space="preserve">виступає вагомим фактором зниження температури на поверхні ґрунту. Зважаючи на те,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показник 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>є визначальним фактором випаровування вологи з ґрунту, його зменшення є важливою умовою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ниження 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 xml:space="preserve"> витрат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поливної води, а також 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>оптимізації стану ґрунтів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2DBA35" w14:textId="25B8A87A" w:rsidR="00392E0B" w:rsidRDefault="00392E0B" w:rsidP="0039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м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 xml:space="preserve">ульчування черешні природними матеріалами альтернативою зрошення насаджень черешні в умовах півдня України бути не може, проте обумовлює скорочення періоду гострої нестачі вологи. </w:t>
      </w:r>
      <w:r>
        <w:rPr>
          <w:rFonts w:ascii="Times New Roman" w:hAnsi="Times New Roman" w:cs="Times New Roman"/>
          <w:sz w:val="28"/>
          <w:szCs w:val="28"/>
          <w:lang w:val="uk-UA"/>
        </w:rPr>
        <w:t>Поєднання м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 xml:space="preserve">ульчування тирсою, соломою та чорним і білим </w:t>
      </w:r>
      <w:proofErr w:type="spellStart"/>
      <w:r w:rsidRPr="0027226F">
        <w:rPr>
          <w:rFonts w:ascii="Times New Roman" w:hAnsi="Times New Roman" w:cs="Times New Roman"/>
          <w:sz w:val="28"/>
          <w:szCs w:val="28"/>
          <w:lang w:val="uk-UA"/>
        </w:rPr>
        <w:t>агроволокном</w:t>
      </w:r>
      <w:proofErr w:type="spellEnd"/>
      <w:r w:rsidRPr="0027226F">
        <w:rPr>
          <w:rFonts w:ascii="Times New Roman" w:hAnsi="Times New Roman" w:cs="Times New Roman"/>
          <w:sz w:val="28"/>
          <w:szCs w:val="28"/>
          <w:lang w:val="uk-UA"/>
        </w:rPr>
        <w:t xml:space="preserve"> обумовлює збереження вологи на зрошуваних ділянках порівняно з чорним паром, </w:t>
      </w:r>
      <w:r>
        <w:rPr>
          <w:rFonts w:ascii="Times New Roman" w:hAnsi="Times New Roman" w:cs="Times New Roman"/>
          <w:sz w:val="28"/>
          <w:szCs w:val="28"/>
          <w:lang w:val="uk-UA"/>
        </w:rPr>
        <w:t>що обумовлює пізніші терміни початку полив</w:t>
      </w:r>
      <w:r w:rsidR="00036F1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сезону, скорочення кількості поливів </w:t>
      </w:r>
      <w:r w:rsidR="00036F1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1-4 </w:t>
      </w:r>
      <w:r w:rsidR="00036F1F">
        <w:rPr>
          <w:rFonts w:ascii="Times New Roman" w:hAnsi="Times New Roman" w:cs="Times New Roman"/>
          <w:sz w:val="28"/>
          <w:szCs w:val="28"/>
          <w:lang w:val="uk-UA"/>
        </w:rPr>
        <w:t xml:space="preserve">поливи)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збільшення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міжполивного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періоду</w:t>
      </w:r>
      <w:r w:rsidR="00036F1F">
        <w:rPr>
          <w:rFonts w:ascii="Times New Roman" w:hAnsi="Times New Roman" w:cs="Times New Roman"/>
          <w:sz w:val="28"/>
          <w:szCs w:val="28"/>
          <w:lang w:val="uk-UA"/>
        </w:rPr>
        <w:t xml:space="preserve"> (до 28 днів)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що обумовлює 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>економію поливної води</w:t>
      </w:r>
      <w:bookmarkStart w:id="0" w:name="_GoBack"/>
      <w:bookmarkEnd w:id="0"/>
      <w:r w:rsidRPr="0027226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36F1F">
        <w:rPr>
          <w:rFonts w:ascii="Times New Roman" w:hAnsi="Times New Roman" w:cs="Times New Roman"/>
          <w:sz w:val="28"/>
          <w:szCs w:val="28"/>
          <w:lang w:val="uk-UA"/>
        </w:rPr>
        <w:t xml:space="preserve">11 – 49 </w:t>
      </w:r>
      <w:r w:rsidRPr="0027226F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036F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242045" w14:textId="77777777" w:rsidR="00036F1F" w:rsidRDefault="00036F1F" w:rsidP="0039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664CF" w14:textId="46D95D7E" w:rsidR="004F19F3" w:rsidRPr="005849F7" w:rsidRDefault="004F19F3" w:rsidP="00584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49F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3E8BDE20" w14:textId="3407B150" w:rsidR="00036F1F" w:rsidRPr="00036F1F" w:rsidRDefault="00036F1F" w:rsidP="00036F1F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F1F">
        <w:rPr>
          <w:rFonts w:ascii="Times New Roman" w:hAnsi="Times New Roman" w:cs="Times New Roman"/>
          <w:sz w:val="28"/>
          <w:szCs w:val="28"/>
          <w:lang w:val="uk-UA"/>
        </w:rPr>
        <w:t xml:space="preserve">Малюк Т.В., Козлова Л.В., </w:t>
      </w:r>
      <w:proofErr w:type="spellStart"/>
      <w:r w:rsidRPr="00036F1F">
        <w:rPr>
          <w:rFonts w:ascii="Times New Roman" w:hAnsi="Times New Roman" w:cs="Times New Roman"/>
          <w:sz w:val="28"/>
          <w:szCs w:val="28"/>
          <w:lang w:val="uk-UA"/>
        </w:rPr>
        <w:t>Пчолкіна</w:t>
      </w:r>
      <w:proofErr w:type="spellEnd"/>
      <w:r w:rsidRPr="00036F1F">
        <w:rPr>
          <w:rFonts w:ascii="Times New Roman" w:hAnsi="Times New Roman" w:cs="Times New Roman"/>
          <w:sz w:val="28"/>
          <w:szCs w:val="28"/>
          <w:lang w:val="uk-UA"/>
        </w:rPr>
        <w:t xml:space="preserve"> Н.Г.</w:t>
      </w:r>
      <w:r w:rsidRPr="00036F1F">
        <w:rPr>
          <w:rFonts w:ascii="Times New Roman" w:hAnsi="Times New Roman" w:cs="Times New Roman"/>
          <w:sz w:val="28"/>
          <w:szCs w:val="28"/>
          <w:lang w:val="uk-UA"/>
        </w:rPr>
        <w:t xml:space="preserve"> (2019) </w:t>
      </w:r>
      <w:r w:rsidRPr="00036F1F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Оптимізація водного режиму ґрунту в інтенсивних насадженнях черешні за краплинного зрошення за мульчування. Зрошуване землеробство</w:t>
      </w:r>
      <w:r w:rsidRPr="00036F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6F1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36F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6F1F">
        <w:rPr>
          <w:rFonts w:ascii="Times New Roman" w:hAnsi="Times New Roman" w:cs="Times New Roman"/>
          <w:sz w:val="28"/>
          <w:szCs w:val="28"/>
          <w:lang w:val="uk-UA"/>
        </w:rPr>
        <w:t>34-39.</w:t>
      </w:r>
    </w:p>
    <w:p w14:paraId="3AE98F7F" w14:textId="598A72A4" w:rsidR="00036F1F" w:rsidRPr="00036F1F" w:rsidRDefault="00036F1F" w:rsidP="00036F1F">
      <w:pPr>
        <w:pStyle w:val="a9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036F1F">
        <w:rPr>
          <w:color w:val="000000" w:themeColor="text1"/>
          <w:sz w:val="28"/>
          <w:szCs w:val="28"/>
          <w:lang w:val="uk-UA"/>
        </w:rPr>
        <w:t>Yin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Xinhua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Seavert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Clark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F.,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le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Roux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Jac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(2011)</w:t>
      </w:r>
      <w:r w:rsidRPr="00036F1F">
        <w:rPr>
          <w:color w:val="000000" w:themeColor="text1"/>
          <w:sz w:val="28"/>
          <w:szCs w:val="28"/>
          <w:vertAlign w:val="superscript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Responses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Irrigation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Water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Use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and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Productivity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Sweet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Cherry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to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rStyle w:val="ej-keyword"/>
          <w:color w:val="000000" w:themeColor="text1"/>
          <w:sz w:val="28"/>
          <w:szCs w:val="28"/>
          <w:lang w:val="uk-UA"/>
        </w:rPr>
        <w:t>Single-Lateral</w:t>
      </w:r>
      <w:proofErr w:type="spellEnd"/>
      <w:r w:rsidRPr="00036F1F">
        <w:rPr>
          <w:rStyle w:val="ej-keyword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rStyle w:val="ej-keyword"/>
          <w:color w:val="000000" w:themeColor="text1"/>
          <w:sz w:val="28"/>
          <w:szCs w:val="28"/>
          <w:lang w:val="uk-UA"/>
        </w:rPr>
        <w:t>Drip</w:t>
      </w:r>
      <w:proofErr w:type="spellEnd"/>
      <w:r w:rsidRPr="00036F1F">
        <w:rPr>
          <w:rStyle w:val="ej-keyword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rStyle w:val="ej-keyword"/>
          <w:color w:val="000000" w:themeColor="text1"/>
          <w:sz w:val="28"/>
          <w:szCs w:val="28"/>
          <w:lang w:val="uk-UA"/>
        </w:rPr>
        <w:t>Irrigation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and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Ground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Covers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>.</w:t>
      </w:r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Soil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Science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 xml:space="preserve">, </w:t>
      </w:r>
      <w:hyperlink r:id="rId5" w:history="1">
        <w:r w:rsidRPr="00036F1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176</w:t>
        </w:r>
        <w:r w:rsidRPr="00036F1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, </w:t>
        </w:r>
        <w:r w:rsidRPr="00036F1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39-47</w:t>
        </w:r>
      </w:hyperlink>
      <w:r w:rsidRPr="00036F1F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036F1F">
        <w:rPr>
          <w:color w:val="000000" w:themeColor="text1"/>
          <w:sz w:val="28"/>
          <w:szCs w:val="28"/>
          <w:lang w:val="uk-UA"/>
        </w:rPr>
        <w:t>doi</w:t>
      </w:r>
      <w:proofErr w:type="spellEnd"/>
      <w:r w:rsidRPr="00036F1F">
        <w:rPr>
          <w:color w:val="000000" w:themeColor="text1"/>
          <w:sz w:val="28"/>
          <w:szCs w:val="28"/>
          <w:lang w:val="uk-UA"/>
        </w:rPr>
        <w:t>: 10.1097/SS.0b013e3182009dbf.</w:t>
      </w:r>
    </w:p>
    <w:p w14:paraId="19EE9C75" w14:textId="554DD386" w:rsidR="00036F1F" w:rsidRPr="00036F1F" w:rsidRDefault="00036F1F" w:rsidP="00036F1F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Koech</w:t>
      </w:r>
      <w:proofErr w:type="spellEnd"/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Langat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(2018),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Improving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irrigation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water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use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efficiency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review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advances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challenges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opportunities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Australian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context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Water, 10, 12, 1771. </w:t>
      </w:r>
      <w:hyperlink r:id="rId6" w:history="1">
        <w:r w:rsidRPr="00036F1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https://doi.org/10.3390/w10121771</w:t>
        </w:r>
      </w:hyperlink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036F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30D2684" w14:textId="6A8B7410" w:rsidR="00036F1F" w:rsidRDefault="00036F1F" w:rsidP="00584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036F1F" w:rsidSect="00F810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602A2"/>
    <w:multiLevelType w:val="hybridMultilevel"/>
    <w:tmpl w:val="5086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8E1"/>
    <w:multiLevelType w:val="hybridMultilevel"/>
    <w:tmpl w:val="8D4ADF64"/>
    <w:lvl w:ilvl="0" w:tplc="CA9A1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7D"/>
    <w:rsid w:val="00036F1F"/>
    <w:rsid w:val="001B2654"/>
    <w:rsid w:val="0027226F"/>
    <w:rsid w:val="00392E0B"/>
    <w:rsid w:val="004F19F3"/>
    <w:rsid w:val="005849F7"/>
    <w:rsid w:val="007E3489"/>
    <w:rsid w:val="008D28A0"/>
    <w:rsid w:val="00AF477D"/>
    <w:rsid w:val="00B042E0"/>
    <w:rsid w:val="00BF71DB"/>
    <w:rsid w:val="00CF1888"/>
    <w:rsid w:val="00DC37F8"/>
    <w:rsid w:val="00EF392D"/>
    <w:rsid w:val="00F61B0A"/>
    <w:rsid w:val="00F81026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EF86"/>
  <w15:chartTrackingRefBased/>
  <w15:docId w15:val="{1AF10571-F703-4B0A-82FF-61081DC0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F8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1026"/>
    <w:rPr>
      <w:b/>
      <w:bCs/>
    </w:rPr>
  </w:style>
  <w:style w:type="character" w:styleId="a4">
    <w:name w:val="Emphasis"/>
    <w:basedOn w:val="a0"/>
    <w:uiPriority w:val="20"/>
    <w:qFormat/>
    <w:rsid w:val="00F81026"/>
    <w:rPr>
      <w:i/>
      <w:iCs/>
    </w:rPr>
  </w:style>
  <w:style w:type="paragraph" w:styleId="a5">
    <w:name w:val="Body Text Indent"/>
    <w:basedOn w:val="a"/>
    <w:link w:val="a6"/>
    <w:rsid w:val="00F81026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F810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uthors">
    <w:name w:val="authors"/>
    <w:basedOn w:val="a0"/>
    <w:rsid w:val="00F81026"/>
  </w:style>
  <w:style w:type="character" w:customStyle="1" w:styleId="doilink">
    <w:name w:val="doi_link"/>
    <w:basedOn w:val="a0"/>
    <w:rsid w:val="00F81026"/>
  </w:style>
  <w:style w:type="character" w:customStyle="1" w:styleId="apple-converted-space">
    <w:name w:val="apple-converted-space"/>
    <w:basedOn w:val="a0"/>
    <w:rsid w:val="00F81026"/>
  </w:style>
  <w:style w:type="table" w:styleId="a7">
    <w:name w:val="Table Grid"/>
    <w:basedOn w:val="a1"/>
    <w:uiPriority w:val="59"/>
    <w:rsid w:val="00F81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E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3489"/>
  </w:style>
  <w:style w:type="paragraph" w:styleId="a8">
    <w:name w:val="List Paragraph"/>
    <w:basedOn w:val="a"/>
    <w:uiPriority w:val="34"/>
    <w:qFormat/>
    <w:rsid w:val="00584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3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36F1F"/>
    <w:rPr>
      <w:color w:val="0000FF"/>
      <w:u w:val="single"/>
    </w:rPr>
  </w:style>
  <w:style w:type="character" w:customStyle="1" w:styleId="ej-keyword">
    <w:name w:val="ej-keyword"/>
    <w:basedOn w:val="a0"/>
    <w:rsid w:val="0003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w10121771" TargetMode="External"/><Relationship Id="rId5" Type="http://schemas.openxmlformats.org/officeDocument/2006/relationships/hyperlink" Target="https://journals.lww.com/soilsci/toc/2011/0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TSS</cp:lastModifiedBy>
  <cp:revision>3</cp:revision>
  <dcterms:created xsi:type="dcterms:W3CDTF">2023-09-26T10:21:00Z</dcterms:created>
  <dcterms:modified xsi:type="dcterms:W3CDTF">2023-09-28T08:14:00Z</dcterms:modified>
</cp:coreProperties>
</file>