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DB" w:rsidRPr="00C51F58" w:rsidRDefault="00240CDB" w:rsidP="00AE2874">
      <w:pPr>
        <w:spacing w:after="0" w:line="276" w:lineRule="auto"/>
        <w:rPr>
          <w:rFonts w:ascii="Times New Roman" w:hAnsi="Times New Roman" w:cs="Times New Roman"/>
          <w:sz w:val="24"/>
          <w:szCs w:val="24"/>
          <w:lang w:val="uk-UA"/>
        </w:rPr>
      </w:pPr>
      <w:r w:rsidRPr="00C51F58">
        <w:rPr>
          <w:rFonts w:ascii="Times New Roman" w:hAnsi="Times New Roman" w:cs="Times New Roman"/>
          <w:sz w:val="24"/>
          <w:szCs w:val="24"/>
          <w:lang w:val="uk-UA"/>
        </w:rPr>
        <w:t xml:space="preserve">УДК </w:t>
      </w:r>
      <w:r w:rsidRPr="00C51F58">
        <w:rPr>
          <w:rFonts w:ascii="Times New Roman" w:hAnsi="Times New Roman" w:cs="Times New Roman"/>
          <w:sz w:val="24"/>
          <w:szCs w:val="24"/>
        </w:rPr>
        <w:t>332.62(477.7):339.9</w:t>
      </w:r>
    </w:p>
    <w:p w:rsidR="00240CDB" w:rsidRPr="00240CDB" w:rsidRDefault="00240CDB" w:rsidP="00AE2874">
      <w:pPr>
        <w:spacing w:after="0" w:line="276" w:lineRule="auto"/>
        <w:jc w:val="right"/>
        <w:rPr>
          <w:rFonts w:ascii="Times New Roman" w:hAnsi="Times New Roman" w:cs="Times New Roman"/>
          <w:b/>
          <w:sz w:val="24"/>
          <w:szCs w:val="24"/>
          <w:lang w:val="uk-UA"/>
        </w:rPr>
      </w:pPr>
      <w:r w:rsidRPr="00C51F58">
        <w:rPr>
          <w:rFonts w:ascii="Times New Roman" w:hAnsi="Times New Roman" w:cs="Times New Roman"/>
          <w:sz w:val="24"/>
          <w:szCs w:val="24"/>
          <w:lang w:val="uk-UA"/>
        </w:rPr>
        <w:t>Бородіна</w:t>
      </w:r>
      <w:r w:rsidRPr="00C51F58">
        <w:rPr>
          <w:rFonts w:ascii="Times New Roman" w:hAnsi="Times New Roman" w:cs="Times New Roman"/>
          <w:sz w:val="24"/>
          <w:szCs w:val="24"/>
          <w:lang w:val="uk-UA"/>
        </w:rPr>
        <w:t xml:space="preserve"> Оксана Анатоліївна</w:t>
      </w:r>
    </w:p>
    <w:p w:rsidR="00240CDB" w:rsidRDefault="00C51F58" w:rsidP="00AE2874">
      <w:pPr>
        <w:spacing w:after="0" w:line="276"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к</w:t>
      </w:r>
      <w:r w:rsidR="00240CDB">
        <w:rPr>
          <w:rFonts w:ascii="Times New Roman" w:hAnsi="Times New Roman" w:cs="Times New Roman"/>
          <w:sz w:val="24"/>
          <w:szCs w:val="24"/>
          <w:lang w:val="uk-UA"/>
        </w:rPr>
        <w:t>.н.</w:t>
      </w:r>
      <w:r w:rsidR="00240CDB" w:rsidRPr="00240CDB">
        <w:rPr>
          <w:rFonts w:ascii="Times New Roman" w:hAnsi="Times New Roman" w:cs="Times New Roman"/>
          <w:sz w:val="24"/>
          <w:szCs w:val="24"/>
          <w:lang w:val="uk-UA"/>
        </w:rPr>
        <w:t xml:space="preserve"> з держ. управління</w:t>
      </w:r>
      <w:r>
        <w:rPr>
          <w:rFonts w:ascii="Times New Roman" w:hAnsi="Times New Roman" w:cs="Times New Roman"/>
          <w:sz w:val="24"/>
          <w:szCs w:val="24"/>
          <w:lang w:val="uk-UA"/>
        </w:rPr>
        <w:t>, доцент,</w:t>
      </w:r>
    </w:p>
    <w:p w:rsidR="00C51F58" w:rsidRDefault="00C51F58" w:rsidP="00AE2874">
      <w:pPr>
        <w:spacing w:after="0" w:line="276" w:lineRule="auto"/>
        <w:jc w:val="right"/>
        <w:rPr>
          <w:rFonts w:ascii="Times New Roman" w:hAnsi="Times New Roman" w:cs="Times New Roman"/>
          <w:sz w:val="24"/>
          <w:szCs w:val="24"/>
          <w:lang w:val="uk-UA"/>
        </w:rPr>
      </w:pPr>
      <w:r>
        <w:rPr>
          <w:rFonts w:ascii="Times New Roman" w:hAnsi="Times New Roman" w:cs="Times New Roman"/>
          <w:sz w:val="24"/>
          <w:szCs w:val="24"/>
          <w:lang w:val="uk-UA"/>
        </w:rPr>
        <w:t>ст.н.с. Інституту економіки промисловості НАНУ,</w:t>
      </w:r>
    </w:p>
    <w:p w:rsidR="00C51F58" w:rsidRPr="00240CDB" w:rsidRDefault="00C51F58" w:rsidP="00AE2874">
      <w:pPr>
        <w:spacing w:after="0" w:line="276"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докторантка Університету Варшавського</w:t>
      </w:r>
    </w:p>
    <w:p w:rsidR="005455DF" w:rsidRDefault="005455DF" w:rsidP="00AE2874">
      <w:pPr>
        <w:spacing w:after="0" w:line="276" w:lineRule="auto"/>
        <w:rPr>
          <w:rFonts w:ascii="Times New Roman" w:hAnsi="Times New Roman" w:cs="Times New Roman"/>
          <w:sz w:val="24"/>
          <w:szCs w:val="24"/>
        </w:rPr>
      </w:pPr>
    </w:p>
    <w:p w:rsidR="00C51F58" w:rsidRPr="005C4C6A" w:rsidRDefault="00C51F58" w:rsidP="00AE2874">
      <w:pPr>
        <w:spacing w:after="0" w:line="276" w:lineRule="auto"/>
        <w:jc w:val="center"/>
        <w:rPr>
          <w:rFonts w:ascii="Times New Roman" w:hAnsi="Times New Roman" w:cs="Times New Roman"/>
          <w:sz w:val="24"/>
          <w:szCs w:val="24"/>
          <w:lang w:val="uk-UA"/>
        </w:rPr>
      </w:pPr>
      <w:r w:rsidRPr="005C4C6A">
        <w:rPr>
          <w:rFonts w:ascii="Times New Roman" w:hAnsi="Times New Roman" w:cs="Times New Roman"/>
          <w:sz w:val="24"/>
          <w:szCs w:val="24"/>
          <w:lang w:val="uk-UA"/>
        </w:rPr>
        <w:t>МОДЕЛЮВАННЯ СТАЛОГО РОЗВИТКУ ПРОСТОРОВИХ УТВОРЕНЬ</w:t>
      </w:r>
      <w:r w:rsidR="005C4C6A">
        <w:rPr>
          <w:rFonts w:ascii="Times New Roman" w:hAnsi="Times New Roman" w:cs="Times New Roman"/>
          <w:sz w:val="24"/>
          <w:szCs w:val="24"/>
          <w:lang w:val="uk-UA"/>
        </w:rPr>
        <w:t xml:space="preserve"> </w:t>
      </w:r>
      <w:r w:rsidR="005C4C6A" w:rsidRPr="005C4C6A">
        <w:rPr>
          <w:rFonts w:ascii="Times New Roman" w:hAnsi="Times New Roman" w:cs="Times New Roman"/>
          <w:sz w:val="24"/>
          <w:szCs w:val="24"/>
          <w:lang w:val="uk-UA"/>
        </w:rPr>
        <w:t>УКРАЇНИ</w:t>
      </w:r>
      <w:r w:rsidR="00A45945" w:rsidRPr="00A45945">
        <w:rPr>
          <w:rFonts w:ascii="Times New Roman" w:hAnsi="Times New Roman" w:cs="Times New Roman"/>
          <w:sz w:val="24"/>
          <w:szCs w:val="24"/>
        </w:rPr>
        <w:t xml:space="preserve"> </w:t>
      </w:r>
      <w:r w:rsidRPr="005C4C6A">
        <w:rPr>
          <w:rFonts w:ascii="Times New Roman" w:hAnsi="Times New Roman" w:cs="Times New Roman"/>
          <w:sz w:val="24"/>
          <w:szCs w:val="24"/>
          <w:lang w:val="uk-UA"/>
        </w:rPr>
        <w:t xml:space="preserve"> </w:t>
      </w:r>
    </w:p>
    <w:p w:rsidR="00C51F58" w:rsidRPr="005C4C6A" w:rsidRDefault="00A45945" w:rsidP="00AE2874">
      <w:pPr>
        <w:spacing w:after="0"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НА ОСНОВІ ПОЛЬСЬКОГО </w:t>
      </w:r>
      <w:r w:rsidR="005C4C6A" w:rsidRPr="005C4C6A">
        <w:rPr>
          <w:rFonts w:ascii="Times New Roman" w:hAnsi="Times New Roman" w:cs="Times New Roman"/>
          <w:sz w:val="24"/>
          <w:szCs w:val="24"/>
          <w:lang w:val="uk-UA"/>
        </w:rPr>
        <w:t>ДОСВІД</w:t>
      </w:r>
      <w:r>
        <w:rPr>
          <w:rFonts w:ascii="Times New Roman" w:hAnsi="Times New Roman" w:cs="Times New Roman"/>
          <w:sz w:val="24"/>
          <w:szCs w:val="24"/>
          <w:lang w:val="uk-UA"/>
        </w:rPr>
        <w:t>У</w:t>
      </w:r>
      <w:r w:rsidR="005C4C6A" w:rsidRPr="005C4C6A">
        <w:rPr>
          <w:rFonts w:ascii="Times New Roman" w:hAnsi="Times New Roman" w:cs="Times New Roman"/>
          <w:sz w:val="24"/>
          <w:szCs w:val="24"/>
          <w:lang w:val="uk-UA"/>
        </w:rPr>
        <w:t xml:space="preserve"> </w:t>
      </w:r>
      <w:r w:rsidR="000F0CBC">
        <w:rPr>
          <w:rFonts w:ascii="Times New Roman" w:hAnsi="Times New Roman" w:cs="Times New Roman"/>
          <w:sz w:val="24"/>
          <w:szCs w:val="24"/>
          <w:lang w:val="uk-UA"/>
        </w:rPr>
        <w:t xml:space="preserve">БЮДЖЕТНОГО РЕГУЛЮВАННЯ </w:t>
      </w:r>
    </w:p>
    <w:p w:rsidR="00AD1241" w:rsidRPr="005C4C6A" w:rsidRDefault="00AD1241" w:rsidP="00AE2874">
      <w:pPr>
        <w:spacing w:after="0" w:line="276" w:lineRule="auto"/>
        <w:jc w:val="center"/>
        <w:rPr>
          <w:rFonts w:ascii="Times New Roman" w:hAnsi="Times New Roman" w:cs="Times New Roman"/>
          <w:sz w:val="24"/>
          <w:szCs w:val="24"/>
          <w:lang w:val="uk-UA"/>
        </w:rPr>
      </w:pPr>
    </w:p>
    <w:p w:rsidR="00045340" w:rsidRPr="005C4C6A" w:rsidRDefault="00AD1241" w:rsidP="00AE2874">
      <w:pPr>
        <w:spacing w:after="0" w:line="276" w:lineRule="auto"/>
        <w:ind w:firstLine="709"/>
        <w:jc w:val="both"/>
        <w:rPr>
          <w:rFonts w:ascii="Times New Roman" w:hAnsi="Times New Roman" w:cs="Times New Roman"/>
          <w:sz w:val="24"/>
          <w:szCs w:val="24"/>
          <w:lang w:val="uk-UA"/>
        </w:rPr>
      </w:pPr>
      <w:r w:rsidRPr="005C4C6A">
        <w:rPr>
          <w:rFonts w:ascii="Times New Roman" w:hAnsi="Times New Roman" w:cs="Times New Roman"/>
          <w:sz w:val="24"/>
          <w:szCs w:val="24"/>
          <w:lang w:val="uk-UA"/>
        </w:rPr>
        <w:t>Е</w:t>
      </w:r>
      <w:r w:rsidR="00045340" w:rsidRPr="005C4C6A">
        <w:rPr>
          <w:rFonts w:ascii="Times New Roman" w:hAnsi="Times New Roman" w:cs="Times New Roman"/>
          <w:sz w:val="24"/>
          <w:szCs w:val="24"/>
          <w:lang w:val="uk-UA"/>
        </w:rPr>
        <w:t>фективн</w:t>
      </w:r>
      <w:r w:rsidRPr="005C4C6A">
        <w:rPr>
          <w:rFonts w:ascii="Times New Roman" w:hAnsi="Times New Roman" w:cs="Times New Roman"/>
          <w:sz w:val="24"/>
          <w:szCs w:val="24"/>
          <w:lang w:val="uk-UA"/>
        </w:rPr>
        <w:t>ість</w:t>
      </w:r>
      <w:r w:rsidR="00045340" w:rsidRPr="005C4C6A">
        <w:rPr>
          <w:rFonts w:ascii="Times New Roman" w:hAnsi="Times New Roman" w:cs="Times New Roman"/>
          <w:sz w:val="24"/>
          <w:szCs w:val="24"/>
          <w:lang w:val="uk-UA"/>
        </w:rPr>
        <w:t xml:space="preserve"> та стійк</w:t>
      </w:r>
      <w:r w:rsidRPr="005C4C6A">
        <w:rPr>
          <w:rFonts w:ascii="Times New Roman" w:hAnsi="Times New Roman" w:cs="Times New Roman"/>
          <w:sz w:val="24"/>
          <w:szCs w:val="24"/>
          <w:lang w:val="uk-UA"/>
        </w:rPr>
        <w:t>і</w:t>
      </w:r>
      <w:r w:rsidR="00045340" w:rsidRPr="005C4C6A">
        <w:rPr>
          <w:rFonts w:ascii="Times New Roman" w:hAnsi="Times New Roman" w:cs="Times New Roman"/>
          <w:sz w:val="24"/>
          <w:szCs w:val="24"/>
          <w:lang w:val="uk-UA"/>
        </w:rPr>
        <w:t>ст</w:t>
      </w:r>
      <w:r w:rsidRPr="005C4C6A">
        <w:rPr>
          <w:rFonts w:ascii="Times New Roman" w:hAnsi="Times New Roman" w:cs="Times New Roman"/>
          <w:sz w:val="24"/>
          <w:szCs w:val="24"/>
          <w:lang w:val="uk-UA"/>
        </w:rPr>
        <w:t>ь</w:t>
      </w:r>
      <w:r w:rsidR="005C4C6A">
        <w:rPr>
          <w:rFonts w:ascii="Times New Roman" w:hAnsi="Times New Roman" w:cs="Times New Roman"/>
          <w:sz w:val="24"/>
          <w:szCs w:val="24"/>
          <w:lang w:val="uk-UA"/>
        </w:rPr>
        <w:t xml:space="preserve"> </w:t>
      </w:r>
      <w:r w:rsidR="00045340" w:rsidRPr="005C4C6A">
        <w:rPr>
          <w:rFonts w:ascii="Times New Roman" w:hAnsi="Times New Roman" w:cs="Times New Roman"/>
          <w:sz w:val="24"/>
          <w:szCs w:val="24"/>
          <w:lang w:val="uk-UA"/>
        </w:rPr>
        <w:t xml:space="preserve">місцевих бюджетів </w:t>
      </w:r>
      <w:r w:rsidRPr="005C4C6A">
        <w:rPr>
          <w:rFonts w:ascii="Times New Roman" w:hAnsi="Times New Roman" w:cs="Times New Roman"/>
          <w:sz w:val="24"/>
          <w:szCs w:val="24"/>
          <w:lang w:val="uk-UA"/>
        </w:rPr>
        <w:t xml:space="preserve">- </w:t>
      </w:r>
      <w:r w:rsidR="00045340" w:rsidRPr="005C4C6A">
        <w:rPr>
          <w:rFonts w:ascii="Times New Roman" w:hAnsi="Times New Roman" w:cs="Times New Roman"/>
          <w:sz w:val="24"/>
          <w:szCs w:val="24"/>
          <w:lang w:val="uk-UA"/>
        </w:rPr>
        <w:t>важлив</w:t>
      </w:r>
      <w:r w:rsidRPr="005C4C6A">
        <w:rPr>
          <w:rFonts w:ascii="Times New Roman" w:hAnsi="Times New Roman" w:cs="Times New Roman"/>
          <w:sz w:val="24"/>
          <w:szCs w:val="24"/>
          <w:lang w:val="uk-UA"/>
        </w:rPr>
        <w:t>а</w:t>
      </w:r>
      <w:r w:rsidR="00045340" w:rsidRPr="005C4C6A">
        <w:rPr>
          <w:rFonts w:ascii="Times New Roman" w:hAnsi="Times New Roman" w:cs="Times New Roman"/>
          <w:sz w:val="24"/>
          <w:szCs w:val="24"/>
          <w:lang w:val="uk-UA"/>
        </w:rPr>
        <w:t xml:space="preserve"> проблем</w:t>
      </w:r>
      <w:r w:rsidRPr="005C4C6A">
        <w:rPr>
          <w:rFonts w:ascii="Times New Roman" w:hAnsi="Times New Roman" w:cs="Times New Roman"/>
          <w:sz w:val="24"/>
          <w:szCs w:val="24"/>
          <w:lang w:val="uk-UA"/>
        </w:rPr>
        <w:t>а</w:t>
      </w:r>
      <w:r w:rsidR="00045340" w:rsidRPr="005C4C6A">
        <w:rPr>
          <w:rFonts w:ascii="Times New Roman" w:hAnsi="Times New Roman" w:cs="Times New Roman"/>
          <w:sz w:val="24"/>
          <w:szCs w:val="24"/>
          <w:lang w:val="uk-UA"/>
        </w:rPr>
        <w:t xml:space="preserve"> регіонального соціально-економічного розвитку. Місцевий бюджет є формою утворення та витрачання коштів, призначених для забезпечення завдань та функцій місцевого самоврядування.</w:t>
      </w:r>
      <w:r w:rsidR="00045340" w:rsidRPr="005C4C6A">
        <w:rPr>
          <w:rFonts w:ascii="Times New Roman" w:hAnsi="Times New Roman" w:cs="Times New Roman"/>
          <w:sz w:val="24"/>
          <w:szCs w:val="24"/>
          <w:lang w:val="uk-UA"/>
        </w:rPr>
        <w:t xml:space="preserve"> </w:t>
      </w:r>
      <w:r w:rsidR="00045340" w:rsidRPr="005C4C6A">
        <w:rPr>
          <w:rFonts w:ascii="Times New Roman" w:hAnsi="Times New Roman" w:cs="Times New Roman"/>
          <w:sz w:val="24"/>
          <w:szCs w:val="24"/>
          <w:lang w:val="uk-UA"/>
        </w:rPr>
        <w:t>Найчастіше існує розрив між витратною частиною та прибутковими можливостями щодо реалізації повноважень</w:t>
      </w:r>
      <w:r w:rsidR="00274B39">
        <w:rPr>
          <w:rFonts w:ascii="Times New Roman" w:hAnsi="Times New Roman" w:cs="Times New Roman"/>
          <w:sz w:val="24"/>
          <w:szCs w:val="24"/>
          <w:lang w:val="uk-UA"/>
        </w:rPr>
        <w:t xml:space="preserve"> влади</w:t>
      </w:r>
      <w:r w:rsidR="00045340" w:rsidRPr="005C4C6A">
        <w:rPr>
          <w:rFonts w:ascii="Times New Roman" w:hAnsi="Times New Roman" w:cs="Times New Roman"/>
          <w:sz w:val="24"/>
          <w:szCs w:val="24"/>
          <w:lang w:val="uk-UA"/>
        </w:rPr>
        <w:t>. В результаті формується вертикальний дисбаланс, що покривається за рахунок фінансової допомог</w:t>
      </w:r>
      <w:r w:rsidR="00274B39">
        <w:rPr>
          <w:rFonts w:ascii="Times New Roman" w:hAnsi="Times New Roman" w:cs="Times New Roman"/>
          <w:sz w:val="24"/>
          <w:szCs w:val="24"/>
          <w:lang w:val="uk-UA"/>
        </w:rPr>
        <w:t>и</w:t>
      </w:r>
      <w:r w:rsidR="00045340" w:rsidRPr="005C4C6A">
        <w:rPr>
          <w:rFonts w:ascii="Times New Roman" w:hAnsi="Times New Roman" w:cs="Times New Roman"/>
          <w:sz w:val="24"/>
          <w:szCs w:val="24"/>
          <w:lang w:val="uk-UA"/>
        </w:rPr>
        <w:t xml:space="preserve"> державного бюджету</w:t>
      </w:r>
      <w:r w:rsidRPr="005C4C6A">
        <w:rPr>
          <w:rFonts w:ascii="Times New Roman" w:hAnsi="Times New Roman" w:cs="Times New Roman"/>
          <w:sz w:val="24"/>
          <w:szCs w:val="24"/>
          <w:lang w:val="uk-UA"/>
        </w:rPr>
        <w:t xml:space="preserve"> </w:t>
      </w:r>
      <w:r w:rsidR="00045340" w:rsidRPr="005C4C6A">
        <w:rPr>
          <w:rFonts w:ascii="Times New Roman" w:hAnsi="Times New Roman" w:cs="Times New Roman"/>
          <w:sz w:val="24"/>
          <w:szCs w:val="24"/>
          <w:lang w:val="uk-UA"/>
        </w:rPr>
        <w:t>і робить місцеві теориторіальні утворення штучно дотаційними, «вимиваючи» кошти з державного бюджету</w:t>
      </w:r>
      <w:r w:rsidR="00D25999" w:rsidRPr="00D25999">
        <w:rPr>
          <w:rFonts w:ascii="Times New Roman" w:hAnsi="Times New Roman" w:cs="Times New Roman"/>
          <w:sz w:val="24"/>
          <w:szCs w:val="24"/>
          <w:lang w:val="uk-UA"/>
        </w:rPr>
        <w:t xml:space="preserve"> [1]</w:t>
      </w:r>
      <w:r w:rsidR="00045340" w:rsidRPr="005C4C6A">
        <w:rPr>
          <w:rFonts w:ascii="Times New Roman" w:hAnsi="Times New Roman" w:cs="Times New Roman"/>
          <w:sz w:val="24"/>
          <w:szCs w:val="24"/>
          <w:lang w:val="uk-UA"/>
        </w:rPr>
        <w:t>.</w:t>
      </w:r>
      <w:r w:rsidRPr="005C4C6A">
        <w:rPr>
          <w:rFonts w:ascii="Times New Roman" w:hAnsi="Times New Roman" w:cs="Times New Roman"/>
          <w:sz w:val="24"/>
          <w:szCs w:val="24"/>
          <w:lang w:val="uk-UA"/>
        </w:rPr>
        <w:t xml:space="preserve"> </w:t>
      </w:r>
      <w:r w:rsidR="00045340" w:rsidRPr="005C4C6A">
        <w:rPr>
          <w:rFonts w:ascii="Times New Roman" w:hAnsi="Times New Roman" w:cs="Times New Roman"/>
          <w:sz w:val="24"/>
          <w:szCs w:val="24"/>
          <w:lang w:val="uk-UA"/>
        </w:rPr>
        <w:t>У багатьох країнах стійкість місцевого бюджету забезпечується з допомогою бюджетного вирівнювання</w:t>
      </w:r>
      <w:r w:rsidR="00045340" w:rsidRPr="005C4C6A">
        <w:rPr>
          <w:rFonts w:ascii="Times New Roman" w:hAnsi="Times New Roman" w:cs="Times New Roman"/>
          <w:sz w:val="24"/>
          <w:szCs w:val="24"/>
          <w:lang w:val="uk-UA"/>
        </w:rPr>
        <w:t xml:space="preserve"> (горизонтального або вертикального)</w:t>
      </w:r>
      <w:r w:rsidR="00045340" w:rsidRPr="005C4C6A">
        <w:rPr>
          <w:rFonts w:ascii="Times New Roman" w:hAnsi="Times New Roman" w:cs="Times New Roman"/>
          <w:sz w:val="24"/>
          <w:szCs w:val="24"/>
          <w:lang w:val="uk-UA"/>
        </w:rPr>
        <w:t xml:space="preserve">. </w:t>
      </w:r>
      <w:r w:rsidR="005C4C6A" w:rsidRPr="005C4C6A">
        <w:rPr>
          <w:rFonts w:ascii="Times New Roman" w:hAnsi="Times New Roman" w:cs="Times New Roman"/>
          <w:sz w:val="24"/>
          <w:szCs w:val="24"/>
          <w:lang w:val="uk-UA"/>
        </w:rPr>
        <w:t>Необхідним є в</w:t>
      </w:r>
      <w:r w:rsidR="00045340" w:rsidRPr="005C4C6A">
        <w:rPr>
          <w:rFonts w:ascii="Times New Roman" w:hAnsi="Times New Roman" w:cs="Times New Roman"/>
          <w:sz w:val="24"/>
          <w:szCs w:val="24"/>
          <w:lang w:val="uk-UA"/>
        </w:rPr>
        <w:t xml:space="preserve">икористання в умовах повоєнного відновлення економіки України досвіду </w:t>
      </w:r>
      <w:r w:rsidRPr="005C4C6A">
        <w:rPr>
          <w:rFonts w:ascii="Times New Roman" w:hAnsi="Times New Roman" w:cs="Times New Roman"/>
          <w:sz w:val="24"/>
          <w:szCs w:val="24"/>
          <w:lang w:val="uk-UA"/>
        </w:rPr>
        <w:t>фіскальної децентралізації</w:t>
      </w:r>
      <w:r w:rsidRPr="005C4C6A">
        <w:rPr>
          <w:rFonts w:ascii="Times New Roman" w:hAnsi="Times New Roman" w:cs="Times New Roman"/>
          <w:sz w:val="24"/>
          <w:szCs w:val="24"/>
          <w:lang w:val="uk-UA"/>
        </w:rPr>
        <w:t xml:space="preserve"> </w:t>
      </w:r>
      <w:r w:rsidR="00045340" w:rsidRPr="005C4C6A">
        <w:rPr>
          <w:rFonts w:ascii="Times New Roman" w:hAnsi="Times New Roman" w:cs="Times New Roman"/>
          <w:sz w:val="24"/>
          <w:szCs w:val="24"/>
          <w:lang w:val="uk-UA"/>
        </w:rPr>
        <w:t>європейських країн</w:t>
      </w:r>
      <w:r w:rsidR="00274B39">
        <w:rPr>
          <w:rFonts w:ascii="Times New Roman" w:hAnsi="Times New Roman" w:cs="Times New Roman"/>
          <w:sz w:val="24"/>
          <w:szCs w:val="24"/>
          <w:lang w:val="uk-UA"/>
        </w:rPr>
        <w:t>.</w:t>
      </w:r>
      <w:r w:rsidR="00045340" w:rsidRPr="005C4C6A">
        <w:rPr>
          <w:rFonts w:ascii="Times New Roman" w:hAnsi="Times New Roman" w:cs="Times New Roman"/>
          <w:sz w:val="24"/>
          <w:szCs w:val="24"/>
          <w:lang w:val="uk-UA"/>
        </w:rPr>
        <w:t xml:space="preserve"> </w:t>
      </w:r>
      <w:r w:rsidR="00274B39">
        <w:rPr>
          <w:rFonts w:ascii="Times New Roman" w:hAnsi="Times New Roman" w:cs="Times New Roman"/>
          <w:sz w:val="24"/>
          <w:szCs w:val="24"/>
          <w:lang w:val="uk-UA"/>
        </w:rPr>
        <w:t>С</w:t>
      </w:r>
      <w:r w:rsidR="00045340" w:rsidRPr="005C4C6A">
        <w:rPr>
          <w:rFonts w:ascii="Times New Roman" w:hAnsi="Times New Roman" w:cs="Times New Roman"/>
          <w:sz w:val="24"/>
          <w:szCs w:val="24"/>
          <w:lang w:val="uk-UA"/>
        </w:rPr>
        <w:t>аме децентралізація передбачає не розділення країни, а створення можливостей для згуртованості  всього державного простору на основі повноважень територіальних громад як джерел місцевої влади, незалежної від державної.</w:t>
      </w:r>
    </w:p>
    <w:p w:rsidR="00045340" w:rsidRDefault="00045340" w:rsidP="00AE2874">
      <w:pPr>
        <w:spacing w:after="0" w:line="276" w:lineRule="auto"/>
        <w:ind w:firstLine="709"/>
        <w:jc w:val="both"/>
        <w:rPr>
          <w:rFonts w:ascii="Times New Roman" w:hAnsi="Times New Roman" w:cs="Times New Roman"/>
          <w:sz w:val="24"/>
          <w:szCs w:val="24"/>
          <w:lang w:val="uk-UA"/>
        </w:rPr>
      </w:pPr>
      <w:r w:rsidRPr="005C4C6A">
        <w:rPr>
          <w:rFonts w:ascii="Times New Roman" w:hAnsi="Times New Roman" w:cs="Times New Roman"/>
          <w:sz w:val="24"/>
          <w:szCs w:val="24"/>
          <w:lang w:val="uk-UA"/>
        </w:rPr>
        <w:t xml:space="preserve">Досвід бюджетного регулювання Польщі для України </w:t>
      </w:r>
      <w:r w:rsidR="000F0CBC">
        <w:rPr>
          <w:rFonts w:ascii="Times New Roman" w:hAnsi="Times New Roman" w:cs="Times New Roman"/>
          <w:sz w:val="24"/>
          <w:szCs w:val="24"/>
          <w:lang w:val="uk-UA"/>
        </w:rPr>
        <w:t xml:space="preserve">вкрай </w:t>
      </w:r>
      <w:r w:rsidRPr="005C4C6A">
        <w:rPr>
          <w:rFonts w:ascii="Times New Roman" w:hAnsi="Times New Roman" w:cs="Times New Roman"/>
          <w:sz w:val="24"/>
          <w:szCs w:val="24"/>
          <w:lang w:val="uk-UA"/>
        </w:rPr>
        <w:t xml:space="preserve">важливий як з точки зору географічної близькості та </w:t>
      </w:r>
      <w:r w:rsidR="005C4C6A" w:rsidRPr="005C4C6A">
        <w:rPr>
          <w:rFonts w:ascii="Times New Roman" w:hAnsi="Times New Roman" w:cs="Times New Roman"/>
          <w:sz w:val="24"/>
          <w:szCs w:val="24"/>
          <w:lang w:val="uk-UA"/>
        </w:rPr>
        <w:t>ідентичності</w:t>
      </w:r>
      <w:r w:rsidR="005C4C6A" w:rsidRPr="005C4C6A">
        <w:rPr>
          <w:rFonts w:ascii="Times New Roman" w:hAnsi="Times New Roman" w:cs="Times New Roman"/>
          <w:sz w:val="24"/>
          <w:szCs w:val="24"/>
          <w:lang w:val="uk-UA"/>
        </w:rPr>
        <w:t xml:space="preserve"> </w:t>
      </w:r>
      <w:r w:rsidRPr="005C4C6A">
        <w:rPr>
          <w:rFonts w:ascii="Times New Roman" w:hAnsi="Times New Roman" w:cs="Times New Roman"/>
          <w:sz w:val="24"/>
          <w:szCs w:val="24"/>
          <w:lang w:val="uk-UA"/>
        </w:rPr>
        <w:t>адміністративно-територіальної устрою</w:t>
      </w:r>
      <w:r w:rsidR="000F0CBC" w:rsidRPr="000F0CBC">
        <w:rPr>
          <w:rFonts w:ascii="Times New Roman" w:hAnsi="Times New Roman" w:cs="Times New Roman"/>
          <w:sz w:val="24"/>
          <w:szCs w:val="24"/>
          <w:lang w:val="uk-UA"/>
        </w:rPr>
        <w:t xml:space="preserve"> </w:t>
      </w:r>
      <w:r w:rsidR="000F0CBC">
        <w:rPr>
          <w:rFonts w:ascii="Times New Roman" w:hAnsi="Times New Roman" w:cs="Times New Roman"/>
          <w:sz w:val="24"/>
          <w:szCs w:val="24"/>
          <w:lang w:val="pl-PL"/>
        </w:rPr>
        <w:t>(</w:t>
      </w:r>
      <w:r w:rsidR="000F0CBC">
        <w:rPr>
          <w:rFonts w:ascii="Times New Roman" w:hAnsi="Times New Roman" w:cs="Times New Roman"/>
          <w:sz w:val="24"/>
          <w:szCs w:val="24"/>
          <w:lang w:val="uk-UA"/>
        </w:rPr>
        <w:t>далі – АТУ)</w:t>
      </w:r>
      <w:r w:rsidRPr="005C4C6A">
        <w:rPr>
          <w:rFonts w:ascii="Times New Roman" w:hAnsi="Times New Roman" w:cs="Times New Roman"/>
          <w:sz w:val="24"/>
          <w:szCs w:val="24"/>
          <w:lang w:val="uk-UA"/>
        </w:rPr>
        <w:t>, так і з точки зору макроекономічних показників. На момент розпаду СРСР український ВВП перевищував польський. Зараз його можна порівняти з ВВП Мазовецького воєводства.</w:t>
      </w:r>
      <w:r w:rsidRPr="005C4C6A">
        <w:rPr>
          <w:rFonts w:ascii="Times New Roman" w:hAnsi="Times New Roman" w:cs="Times New Roman"/>
          <w:sz w:val="24"/>
          <w:szCs w:val="24"/>
          <w:lang w:val="uk-UA"/>
        </w:rPr>
        <w:t xml:space="preserve"> </w:t>
      </w:r>
      <w:r w:rsidRPr="005C4C6A">
        <w:rPr>
          <w:rFonts w:ascii="Times New Roman" w:hAnsi="Times New Roman" w:cs="Times New Roman"/>
          <w:sz w:val="24"/>
          <w:szCs w:val="24"/>
          <w:lang w:val="uk-UA"/>
        </w:rPr>
        <w:t>Щоб досягти</w:t>
      </w:r>
      <w:r w:rsidR="005C4C6A" w:rsidRPr="005C4C6A">
        <w:rPr>
          <w:rFonts w:ascii="Times New Roman" w:hAnsi="Times New Roman" w:cs="Times New Roman"/>
          <w:sz w:val="24"/>
          <w:szCs w:val="24"/>
          <w:lang w:val="uk-UA"/>
        </w:rPr>
        <w:t xml:space="preserve"> нинішнього розвитку економіки </w:t>
      </w:r>
      <w:r w:rsidRPr="005C4C6A">
        <w:rPr>
          <w:rFonts w:ascii="Times New Roman" w:hAnsi="Times New Roman" w:cs="Times New Roman"/>
          <w:sz w:val="24"/>
          <w:szCs w:val="24"/>
          <w:lang w:val="uk-UA"/>
        </w:rPr>
        <w:t>Польщі, ВВП Укр</w:t>
      </w:r>
      <w:r w:rsidR="005C4C6A" w:rsidRPr="005C4C6A">
        <w:rPr>
          <w:rFonts w:ascii="Times New Roman" w:hAnsi="Times New Roman" w:cs="Times New Roman"/>
          <w:sz w:val="24"/>
          <w:szCs w:val="24"/>
          <w:lang w:val="uk-UA"/>
        </w:rPr>
        <w:t xml:space="preserve">аїни має щороку зростати по 6%, протягом 20 років </w:t>
      </w:r>
      <w:r w:rsidRPr="005C4C6A">
        <w:rPr>
          <w:rFonts w:ascii="Times New Roman" w:hAnsi="Times New Roman" w:cs="Times New Roman"/>
          <w:sz w:val="24"/>
          <w:szCs w:val="24"/>
          <w:lang w:val="uk-UA"/>
        </w:rPr>
        <w:t>(</w:t>
      </w:r>
      <w:r w:rsidR="003323B1" w:rsidRPr="005C4C6A">
        <w:rPr>
          <w:rFonts w:ascii="Times New Roman" w:hAnsi="Times New Roman" w:cs="Times New Roman"/>
          <w:sz w:val="24"/>
          <w:szCs w:val="24"/>
          <w:lang w:val="uk-UA"/>
        </w:rPr>
        <w:t>Рис.1)</w:t>
      </w:r>
      <w:r w:rsidRPr="005C4C6A">
        <w:rPr>
          <w:rFonts w:ascii="Times New Roman" w:hAnsi="Times New Roman" w:cs="Times New Roman"/>
          <w:sz w:val="24"/>
          <w:szCs w:val="24"/>
          <w:lang w:val="uk-UA"/>
        </w:rPr>
        <w:t>.</w:t>
      </w:r>
    </w:p>
    <w:p w:rsidR="000F0CBC" w:rsidRPr="005C4C6A" w:rsidRDefault="000F0CBC" w:rsidP="00AE2874">
      <w:pPr>
        <w:spacing w:after="0" w:line="276" w:lineRule="auto"/>
        <w:ind w:firstLine="709"/>
        <w:jc w:val="both"/>
        <w:rPr>
          <w:rFonts w:ascii="Times New Roman" w:hAnsi="Times New Roman" w:cs="Times New Roman"/>
          <w:sz w:val="24"/>
          <w:szCs w:val="24"/>
          <w:lang w:val="uk-UA"/>
        </w:rPr>
      </w:pPr>
    </w:p>
    <w:p w:rsidR="005C4C6A" w:rsidRDefault="00AD1241" w:rsidP="00AD1241">
      <w:pPr>
        <w:spacing w:after="0" w:line="276" w:lineRule="auto"/>
        <w:ind w:firstLine="709"/>
        <w:jc w:val="center"/>
        <w:rPr>
          <w:rFonts w:ascii="Times New Roman" w:hAnsi="Times New Roman" w:cs="Times New Roman"/>
          <w:sz w:val="26"/>
          <w:szCs w:val="26"/>
          <w:lang w:val="uk-UA"/>
        </w:rPr>
      </w:pPr>
      <w:r w:rsidRPr="00AD1241">
        <w:rPr>
          <w:rFonts w:ascii="Times New Roman" w:hAnsi="Times New Roman" w:cs="Times New Roman"/>
          <w:sz w:val="26"/>
          <w:szCs w:val="26"/>
          <w:lang w:val="uk-UA"/>
        </w:rPr>
        <w:drawing>
          <wp:inline distT="0" distB="0" distL="0" distR="0" wp14:anchorId="1B6CD00A" wp14:editId="1F2A94DB">
            <wp:extent cx="5192395" cy="2742900"/>
            <wp:effectExtent l="0" t="0" r="825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15949" cy="2755343"/>
                    </a:xfrm>
                    <a:prstGeom prst="rect">
                      <a:avLst/>
                    </a:prstGeom>
                  </pic:spPr>
                </pic:pic>
              </a:graphicData>
            </a:graphic>
          </wp:inline>
        </w:drawing>
      </w:r>
    </w:p>
    <w:p w:rsidR="00D25999" w:rsidRDefault="005C4C6A" w:rsidP="00AD1241">
      <w:pPr>
        <w:spacing w:after="0" w:line="276" w:lineRule="auto"/>
        <w:ind w:firstLine="709"/>
        <w:jc w:val="center"/>
        <w:rPr>
          <w:rFonts w:ascii="Times New Roman" w:hAnsi="Times New Roman" w:cs="Times New Roman"/>
          <w:bCs/>
          <w:color w:val="000000"/>
          <w:sz w:val="24"/>
          <w:szCs w:val="24"/>
          <w:shd w:val="clear" w:color="auto" w:fill="FFFFFF"/>
        </w:rPr>
      </w:pPr>
      <w:r w:rsidRPr="000F0CBC">
        <w:rPr>
          <w:rFonts w:ascii="Times New Roman" w:hAnsi="Times New Roman" w:cs="Times New Roman"/>
          <w:sz w:val="24"/>
          <w:szCs w:val="24"/>
          <w:lang w:val="uk-UA"/>
        </w:rPr>
        <w:t>Р</w:t>
      </w:r>
      <w:r w:rsidR="003323B1" w:rsidRPr="000F0CBC">
        <w:rPr>
          <w:rFonts w:ascii="Times New Roman" w:hAnsi="Times New Roman" w:cs="Times New Roman"/>
          <w:sz w:val="24"/>
          <w:szCs w:val="24"/>
          <w:lang w:val="uk-UA"/>
        </w:rPr>
        <w:t xml:space="preserve">ис.1. </w:t>
      </w:r>
      <w:r w:rsidRPr="000F0CBC">
        <w:rPr>
          <w:rFonts w:ascii="Times New Roman" w:hAnsi="Times New Roman" w:cs="Times New Roman"/>
          <w:sz w:val="24"/>
          <w:szCs w:val="24"/>
          <w:lang w:val="uk-UA"/>
        </w:rPr>
        <w:t xml:space="preserve">ВВП </w:t>
      </w:r>
      <w:r w:rsidR="003323B1" w:rsidRPr="000F0CBC">
        <w:rPr>
          <w:rFonts w:ascii="Times New Roman" w:hAnsi="Times New Roman" w:cs="Times New Roman"/>
          <w:bCs/>
          <w:color w:val="000000"/>
          <w:sz w:val="24"/>
          <w:szCs w:val="24"/>
          <w:shd w:val="clear" w:color="auto" w:fill="FFFFFF"/>
        </w:rPr>
        <w:t xml:space="preserve">Польщі та України з 1990 до 2019 року </w:t>
      </w:r>
    </w:p>
    <w:p w:rsidR="00E8070C" w:rsidRDefault="003323B1" w:rsidP="00AD1241">
      <w:pPr>
        <w:spacing w:after="0" w:line="276" w:lineRule="auto"/>
        <w:ind w:firstLine="709"/>
        <w:jc w:val="center"/>
        <w:rPr>
          <w:rFonts w:ascii="Times New Roman" w:hAnsi="Times New Roman" w:cs="Times New Roman"/>
          <w:bCs/>
          <w:color w:val="000000"/>
          <w:sz w:val="24"/>
          <w:szCs w:val="24"/>
          <w:shd w:val="clear" w:color="auto" w:fill="FFFFFF"/>
          <w:lang w:val="uk-UA"/>
        </w:rPr>
      </w:pPr>
      <w:r w:rsidRPr="000F0CBC">
        <w:rPr>
          <w:rFonts w:ascii="Times New Roman" w:hAnsi="Times New Roman" w:cs="Times New Roman"/>
          <w:bCs/>
          <w:color w:val="000000"/>
          <w:sz w:val="24"/>
          <w:szCs w:val="24"/>
          <w:shd w:val="clear" w:color="auto" w:fill="FFFFFF"/>
        </w:rPr>
        <w:t>за даними Світового банку</w:t>
      </w:r>
      <w:r w:rsidR="005C4C6A" w:rsidRPr="000F0CBC">
        <w:rPr>
          <w:rFonts w:ascii="Times New Roman" w:hAnsi="Times New Roman" w:cs="Times New Roman"/>
          <w:bCs/>
          <w:color w:val="000000"/>
          <w:sz w:val="24"/>
          <w:szCs w:val="24"/>
          <w:shd w:val="clear" w:color="auto" w:fill="FFFFFF"/>
          <w:lang w:val="uk-UA"/>
        </w:rPr>
        <w:t>,</w:t>
      </w:r>
      <w:r w:rsidR="00D25999">
        <w:rPr>
          <w:rFonts w:ascii="Times New Roman" w:hAnsi="Times New Roman" w:cs="Times New Roman"/>
          <w:bCs/>
          <w:color w:val="000000"/>
          <w:sz w:val="24"/>
          <w:szCs w:val="24"/>
          <w:shd w:val="clear" w:color="auto" w:fill="FFFFFF"/>
          <w:lang w:val="uk-UA"/>
        </w:rPr>
        <w:t xml:space="preserve"> </w:t>
      </w:r>
      <w:r w:rsidR="000F0CBC">
        <w:rPr>
          <w:rFonts w:ascii="Times New Roman" w:hAnsi="Times New Roman" w:cs="Times New Roman"/>
          <w:bCs/>
          <w:color w:val="000000"/>
          <w:sz w:val="24"/>
          <w:szCs w:val="24"/>
          <w:shd w:val="clear" w:color="auto" w:fill="FFFFFF"/>
          <w:lang w:val="uk-UA"/>
        </w:rPr>
        <w:t>м</w:t>
      </w:r>
      <w:r w:rsidR="005C4C6A" w:rsidRPr="000F0CBC">
        <w:rPr>
          <w:rFonts w:ascii="Times New Roman" w:hAnsi="Times New Roman" w:cs="Times New Roman"/>
          <w:bCs/>
          <w:color w:val="000000"/>
          <w:sz w:val="24"/>
          <w:szCs w:val="24"/>
          <w:shd w:val="clear" w:color="auto" w:fill="FFFFFF"/>
          <w:lang w:val="uk-UA"/>
        </w:rPr>
        <w:t xml:space="preserve">лрд. </w:t>
      </w:r>
      <w:r w:rsidR="000F0CBC" w:rsidRPr="000F0CBC">
        <w:rPr>
          <w:rFonts w:ascii="Times New Roman" w:hAnsi="Times New Roman" w:cs="Times New Roman"/>
          <w:bCs/>
          <w:color w:val="000000"/>
          <w:sz w:val="24"/>
          <w:szCs w:val="24"/>
          <w:shd w:val="clear" w:color="auto" w:fill="FFFFFF"/>
          <w:lang w:val="uk-UA"/>
        </w:rPr>
        <w:t>$</w:t>
      </w:r>
      <w:r w:rsidR="00E8070C">
        <w:rPr>
          <w:rFonts w:ascii="Times New Roman" w:hAnsi="Times New Roman" w:cs="Times New Roman"/>
          <w:bCs/>
          <w:color w:val="000000"/>
          <w:sz w:val="24"/>
          <w:szCs w:val="24"/>
          <w:shd w:val="clear" w:color="auto" w:fill="FFFFFF"/>
          <w:lang w:val="uk-UA"/>
        </w:rPr>
        <w:t xml:space="preserve"> </w:t>
      </w:r>
    </w:p>
    <w:p w:rsidR="005C4C6A" w:rsidRPr="000F0CBC" w:rsidRDefault="00E8070C" w:rsidP="00AD1241">
      <w:pPr>
        <w:spacing w:after="0" w:line="276" w:lineRule="auto"/>
        <w:ind w:firstLine="709"/>
        <w:jc w:val="center"/>
        <w:rPr>
          <w:rFonts w:ascii="Tahoma" w:hAnsi="Tahoma" w:cs="Tahoma"/>
          <w:b/>
          <w:bCs/>
          <w:color w:val="000000"/>
          <w:sz w:val="24"/>
          <w:szCs w:val="24"/>
          <w:shd w:val="clear" w:color="auto" w:fill="FFFFFF"/>
          <w:lang w:val="uk-UA"/>
        </w:rPr>
      </w:pPr>
      <w:r>
        <w:rPr>
          <w:rFonts w:ascii="Times New Roman" w:hAnsi="Times New Roman" w:cs="Times New Roman"/>
          <w:bCs/>
          <w:color w:val="000000"/>
          <w:sz w:val="24"/>
          <w:szCs w:val="24"/>
          <w:shd w:val="clear" w:color="auto" w:fill="FFFFFF"/>
          <w:lang w:val="uk-UA"/>
        </w:rPr>
        <w:t xml:space="preserve">Джерело: </w:t>
      </w:r>
      <w:r w:rsidRPr="00E8070C">
        <w:rPr>
          <w:rFonts w:ascii="Times New Roman" w:hAnsi="Times New Roman" w:cs="Times New Roman"/>
          <w:bCs/>
          <w:color w:val="000000"/>
          <w:sz w:val="24"/>
          <w:szCs w:val="24"/>
          <w:shd w:val="clear" w:color="auto" w:fill="FFFFFF"/>
        </w:rPr>
        <w:t>[</w:t>
      </w:r>
      <w:r w:rsidR="00D25999">
        <w:rPr>
          <w:rFonts w:ascii="Times New Roman" w:hAnsi="Times New Roman" w:cs="Times New Roman"/>
          <w:bCs/>
          <w:color w:val="000000"/>
          <w:sz w:val="24"/>
          <w:szCs w:val="24"/>
          <w:shd w:val="clear" w:color="auto" w:fill="FFFFFF"/>
          <w:lang w:val="uk-UA"/>
        </w:rPr>
        <w:t>2</w:t>
      </w:r>
      <w:r w:rsidRPr="00E8070C">
        <w:rPr>
          <w:rFonts w:ascii="Times New Roman" w:hAnsi="Times New Roman" w:cs="Times New Roman"/>
          <w:bCs/>
          <w:color w:val="000000"/>
          <w:sz w:val="24"/>
          <w:szCs w:val="24"/>
          <w:shd w:val="clear" w:color="auto" w:fill="FFFFFF"/>
        </w:rPr>
        <w:t>]</w:t>
      </w:r>
      <w:r w:rsidR="000F0CBC" w:rsidRPr="000F0CBC">
        <w:rPr>
          <w:rFonts w:ascii="Times New Roman" w:hAnsi="Times New Roman" w:cs="Times New Roman"/>
          <w:bCs/>
          <w:color w:val="000000"/>
          <w:sz w:val="24"/>
          <w:szCs w:val="24"/>
          <w:shd w:val="clear" w:color="auto" w:fill="FFFFFF"/>
          <w:lang w:val="uk-UA"/>
        </w:rPr>
        <w:t xml:space="preserve"> </w:t>
      </w:r>
    </w:p>
    <w:p w:rsidR="00EA513A" w:rsidRDefault="00EA513A" w:rsidP="00AE2874">
      <w:pPr>
        <w:spacing w:after="0" w:line="276" w:lineRule="auto"/>
        <w:ind w:firstLine="709"/>
        <w:jc w:val="both"/>
        <w:rPr>
          <w:rFonts w:ascii="Times New Roman" w:hAnsi="Times New Roman" w:cs="Times New Roman"/>
          <w:iCs/>
          <w:sz w:val="24"/>
          <w:szCs w:val="24"/>
          <w:lang w:val="uk-UA"/>
        </w:rPr>
      </w:pPr>
      <w:r w:rsidRPr="000F0CBC">
        <w:rPr>
          <w:rFonts w:ascii="Times New Roman" w:hAnsi="Times New Roman" w:cs="Times New Roman"/>
          <w:sz w:val="24"/>
          <w:szCs w:val="24"/>
          <w:lang w:val="uk-UA"/>
        </w:rPr>
        <w:lastRenderedPageBreak/>
        <w:t xml:space="preserve">Місцеве самоврядування в Польщі базується на трирівневій структурі, </w:t>
      </w:r>
      <w:r w:rsidR="0040293C" w:rsidRPr="0040293C">
        <w:rPr>
          <w:rFonts w:ascii="Times New Roman" w:hAnsi="Times New Roman" w:cs="Times New Roman"/>
          <w:sz w:val="24"/>
          <w:szCs w:val="24"/>
        </w:rPr>
        <w:t>о</w:t>
      </w:r>
      <w:r w:rsidRPr="000F0CBC">
        <w:rPr>
          <w:rFonts w:ascii="Times New Roman" w:hAnsi="Times New Roman" w:cs="Times New Roman"/>
          <w:sz w:val="24"/>
          <w:szCs w:val="24"/>
          <w:lang w:val="uk-UA"/>
        </w:rPr>
        <w:t>ргани місцевого самоврядування відповідають за третину всіх державних витрат</w:t>
      </w:r>
      <w:r w:rsidRPr="000F0CBC">
        <w:rPr>
          <w:rFonts w:ascii="Times New Roman" w:hAnsi="Times New Roman" w:cs="Times New Roman"/>
          <w:sz w:val="24"/>
          <w:szCs w:val="24"/>
          <w:lang w:val="uk-UA"/>
        </w:rPr>
        <w:t xml:space="preserve">. </w:t>
      </w:r>
      <w:r w:rsidR="000F0CBC">
        <w:rPr>
          <w:rFonts w:ascii="Times New Roman" w:hAnsi="Times New Roman" w:cs="Times New Roman"/>
          <w:sz w:val="24"/>
          <w:szCs w:val="24"/>
          <w:lang w:val="uk-UA"/>
        </w:rPr>
        <w:t xml:space="preserve">При цьому </w:t>
      </w:r>
      <w:r w:rsidRPr="000F0CBC">
        <w:rPr>
          <w:rFonts w:ascii="Times New Roman" w:hAnsi="Times New Roman" w:cs="Times New Roman"/>
          <w:sz w:val="24"/>
          <w:szCs w:val="24"/>
          <w:lang w:val="uk-UA"/>
        </w:rPr>
        <w:t>децентралізаційні процеси в Польщі дозволили постійно підвищувати питому вагу власних доходів у регіональних та місцевих бюджетах</w:t>
      </w:r>
      <w:r w:rsidR="00E8070C" w:rsidRPr="00E8070C">
        <w:rPr>
          <w:rFonts w:ascii="Times New Roman" w:hAnsi="Times New Roman" w:cs="Times New Roman"/>
          <w:sz w:val="24"/>
          <w:szCs w:val="24"/>
        </w:rPr>
        <w:t xml:space="preserve"> [</w:t>
      </w:r>
      <w:r w:rsidR="00D25999">
        <w:rPr>
          <w:rFonts w:ascii="Times New Roman" w:hAnsi="Times New Roman" w:cs="Times New Roman"/>
          <w:sz w:val="24"/>
          <w:szCs w:val="24"/>
          <w:lang w:val="uk-UA"/>
        </w:rPr>
        <w:t>3</w:t>
      </w:r>
      <w:r w:rsidR="00E8070C" w:rsidRPr="00E8070C">
        <w:rPr>
          <w:rFonts w:ascii="Times New Roman" w:hAnsi="Times New Roman" w:cs="Times New Roman"/>
          <w:sz w:val="24"/>
          <w:szCs w:val="24"/>
        </w:rPr>
        <w:t>]</w:t>
      </w:r>
      <w:r w:rsidRPr="000F0CBC">
        <w:rPr>
          <w:rFonts w:ascii="Times New Roman" w:hAnsi="Times New Roman" w:cs="Times New Roman"/>
          <w:sz w:val="24"/>
          <w:szCs w:val="24"/>
          <w:lang w:val="uk-UA"/>
        </w:rPr>
        <w:t xml:space="preserve">. </w:t>
      </w:r>
      <w:r w:rsidRPr="000F0CBC">
        <w:rPr>
          <w:rFonts w:ascii="Times New Roman" w:hAnsi="Times New Roman" w:cs="Times New Roman"/>
          <w:iCs/>
          <w:sz w:val="24"/>
          <w:szCs w:val="24"/>
          <w:lang w:val="uk-UA"/>
        </w:rPr>
        <w:t>Проведен</w:t>
      </w:r>
      <w:r w:rsidR="00D2080B">
        <w:rPr>
          <w:rFonts w:ascii="Times New Roman" w:hAnsi="Times New Roman" w:cs="Times New Roman"/>
          <w:iCs/>
          <w:sz w:val="24"/>
          <w:szCs w:val="24"/>
          <w:lang w:val="uk-UA"/>
        </w:rPr>
        <w:t>о</w:t>
      </w:r>
      <w:r w:rsidRPr="000F0CBC">
        <w:rPr>
          <w:rFonts w:ascii="Times New Roman" w:hAnsi="Times New Roman" w:cs="Times New Roman"/>
          <w:iCs/>
          <w:sz w:val="24"/>
          <w:szCs w:val="24"/>
          <w:lang w:val="uk-UA"/>
        </w:rPr>
        <w:t xml:space="preserve"> аналітичне порівняння бюджетної забезпеченості громад в Польщі та Україні, на рівні гміна/громада, місто-повят/місто, повят/район та воєволство/область по тим одиницям АТУ України та Польщі, які мають тотожні площу та населення. Результати дослідження наведені у табл. 1,2</w:t>
      </w:r>
    </w:p>
    <w:p w:rsidR="00EA513A" w:rsidRPr="000F0CBC" w:rsidRDefault="00EA513A" w:rsidP="000F0CBC">
      <w:pPr>
        <w:spacing w:after="0" w:line="240" w:lineRule="auto"/>
        <w:ind w:firstLine="709"/>
        <w:jc w:val="center"/>
        <w:rPr>
          <w:rFonts w:ascii="Times New Roman" w:hAnsi="Times New Roman" w:cs="Times New Roman"/>
          <w:sz w:val="24"/>
          <w:szCs w:val="24"/>
          <w:lang w:val="uk-UA"/>
        </w:rPr>
      </w:pPr>
      <w:r w:rsidRPr="000F0CBC">
        <w:rPr>
          <w:rFonts w:ascii="Times New Roman" w:hAnsi="Times New Roman" w:cs="Times New Roman"/>
          <w:sz w:val="24"/>
          <w:szCs w:val="24"/>
          <w:lang w:val="uk-UA"/>
        </w:rPr>
        <w:t>Таблиця 1 - Бюджетна забезпеченість по рівнях АТУ в Польщі</w:t>
      </w:r>
    </w:p>
    <w:tbl>
      <w:tblPr>
        <w:tblW w:w="9639" w:type="dxa"/>
        <w:tblInd w:w="-5" w:type="dxa"/>
        <w:tblLayout w:type="fixed"/>
        <w:tblLook w:val="04A0" w:firstRow="1" w:lastRow="0" w:firstColumn="1" w:lastColumn="0" w:noHBand="0" w:noVBand="1"/>
      </w:tblPr>
      <w:tblGrid>
        <w:gridCol w:w="3828"/>
        <w:gridCol w:w="1134"/>
        <w:gridCol w:w="992"/>
        <w:gridCol w:w="1843"/>
        <w:gridCol w:w="1842"/>
      </w:tblGrid>
      <w:tr w:rsidR="00EA513A" w:rsidRPr="000F0CBC" w:rsidTr="000D78D7">
        <w:trPr>
          <w:trHeight w:val="88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  Одиниця АТУ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Насе</w:t>
            </w:r>
            <w:r w:rsidR="000F0CBC">
              <w:rPr>
                <w:rFonts w:ascii="Times New Roman" w:eastAsia="Times New Roman" w:hAnsi="Times New Roman" w:cs="Times New Roman"/>
                <w:color w:val="000000"/>
                <w:sz w:val="24"/>
                <w:szCs w:val="24"/>
                <w:lang w:val="uk-UA" w:eastAsia="ru-RU"/>
              </w:rPr>
              <w:t>-</w:t>
            </w:r>
            <w:r w:rsidRPr="000F0CBC">
              <w:rPr>
                <w:rFonts w:ascii="Times New Roman" w:eastAsia="Times New Roman" w:hAnsi="Times New Roman" w:cs="Times New Roman"/>
                <w:color w:val="000000"/>
                <w:sz w:val="24"/>
                <w:szCs w:val="24"/>
                <w:lang w:val="uk-UA" w:eastAsia="ru-RU"/>
              </w:rPr>
              <w:t>лення, осіб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Площа, км</w:t>
            </w:r>
            <w:r w:rsidRPr="000F0CBC">
              <w:rPr>
                <w:rFonts w:ascii="Times New Roman" w:eastAsia="Times New Roman" w:hAnsi="Times New Roman" w:cs="Times New Roman"/>
                <w:color w:val="000000"/>
                <w:sz w:val="24"/>
                <w:szCs w:val="24"/>
                <w:vertAlign w:val="superscript"/>
                <w:lang w:val="uk-UA" w:eastAsia="ru-RU"/>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A513A" w:rsidRPr="000D78D7" w:rsidRDefault="00EA513A" w:rsidP="00A848B5">
            <w:pPr>
              <w:spacing w:after="0" w:line="240" w:lineRule="auto"/>
              <w:jc w:val="both"/>
              <w:rPr>
                <w:rFonts w:ascii="Arial Unicode MS" w:eastAsia="Arial Unicode MS" w:hAnsi="Arial Unicode MS" w:cs="Arial Unicode MS"/>
                <w:color w:val="000000"/>
                <w:sz w:val="24"/>
                <w:szCs w:val="24"/>
                <w:lang w:val="en-US" w:eastAsia="ru-RU"/>
              </w:rPr>
            </w:pPr>
            <w:r w:rsidRPr="000F0CBC">
              <w:rPr>
                <w:rFonts w:ascii="Times New Roman" w:eastAsia="Times New Roman" w:hAnsi="Times New Roman" w:cs="Times New Roman"/>
                <w:color w:val="000000"/>
                <w:sz w:val="24"/>
                <w:szCs w:val="24"/>
                <w:lang w:val="uk-UA" w:eastAsia="ru-RU"/>
              </w:rPr>
              <w:t xml:space="preserve">Доходи бюджету, </w:t>
            </w:r>
            <w:r w:rsidR="000D78D7">
              <w:rPr>
                <w:rFonts w:ascii="Arial Unicode MS" w:eastAsia="Arial Unicode MS" w:hAnsi="Arial Unicode MS" w:cs="Arial Unicode MS"/>
                <w:color w:val="000000"/>
                <w:sz w:val="24"/>
                <w:szCs w:val="24"/>
                <w:lang w:val="en-US" w:eastAsia="ru-RU"/>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0F0CBC" w:rsidRDefault="00EA513A" w:rsidP="000F0CBC">
            <w:pPr>
              <w:spacing w:after="0" w:line="240" w:lineRule="auto"/>
              <w:jc w:val="both"/>
              <w:rPr>
                <w:rFonts w:ascii="Times New Roman" w:eastAsia="Times New Roman" w:hAnsi="Times New Roman" w:cs="Times New Roman"/>
                <w:color w:val="000000"/>
                <w:sz w:val="24"/>
                <w:szCs w:val="24"/>
                <w:lang w:val="uk-UA" w:eastAsia="ru-RU"/>
              </w:rPr>
            </w:pPr>
            <w:r w:rsidRPr="000F0CBC">
              <w:rPr>
                <w:rFonts w:ascii="Times New Roman" w:eastAsia="Times New Roman" w:hAnsi="Times New Roman" w:cs="Times New Roman"/>
                <w:color w:val="000000"/>
                <w:sz w:val="24"/>
                <w:szCs w:val="24"/>
                <w:lang w:val="uk-UA" w:eastAsia="ru-RU"/>
              </w:rPr>
              <w:t xml:space="preserve">Доходи бюджету на </w:t>
            </w:r>
          </w:p>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1 особу, </w:t>
            </w:r>
            <w:r w:rsidR="000D78D7">
              <w:rPr>
                <w:rFonts w:ascii="Arial Unicode MS" w:eastAsia="Arial Unicode MS" w:hAnsi="Arial Unicode MS" w:cs="Arial Unicode MS"/>
                <w:color w:val="000000"/>
                <w:sz w:val="24"/>
                <w:szCs w:val="24"/>
                <w:lang w:val="en-US" w:eastAsia="ru-RU"/>
              </w:rPr>
              <w:t>€</w:t>
            </w:r>
          </w:p>
        </w:tc>
      </w:tr>
      <w:tr w:rsidR="00EA513A" w:rsidRPr="000F0CBC" w:rsidTr="00E8070C">
        <w:trPr>
          <w:trHeight w:val="333"/>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Гміна Sońsk </w:t>
            </w:r>
          </w:p>
        </w:tc>
        <w:tc>
          <w:tcPr>
            <w:tcW w:w="1134" w:type="dxa"/>
            <w:tcBorders>
              <w:top w:val="nil"/>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7970</w:t>
            </w:r>
          </w:p>
        </w:tc>
        <w:tc>
          <w:tcPr>
            <w:tcW w:w="992" w:type="dxa"/>
            <w:tcBorders>
              <w:top w:val="nil"/>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154</w:t>
            </w:r>
          </w:p>
        </w:tc>
        <w:tc>
          <w:tcPr>
            <w:tcW w:w="1843" w:type="dxa"/>
            <w:tcBorders>
              <w:top w:val="nil"/>
              <w:left w:val="nil"/>
              <w:bottom w:val="single" w:sz="4" w:space="0" w:color="auto"/>
              <w:right w:val="single" w:sz="4" w:space="0" w:color="auto"/>
            </w:tcBorders>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4"/>
                <w:sz w:val="24"/>
                <w:szCs w:val="24"/>
                <w:lang w:eastAsia="ru-RU"/>
              </w:rPr>
            </w:pPr>
            <w:r w:rsidRPr="000F0CBC">
              <w:rPr>
                <w:rFonts w:ascii="Times New Roman" w:eastAsia="Times New Roman" w:hAnsi="Times New Roman" w:cs="Times New Roman"/>
                <w:color w:val="202124"/>
                <w:sz w:val="24"/>
                <w:szCs w:val="24"/>
                <w:lang w:eastAsia="ru-RU"/>
              </w:rPr>
              <w:t>3157540</w:t>
            </w:r>
          </w:p>
        </w:tc>
        <w:tc>
          <w:tcPr>
            <w:tcW w:w="1842" w:type="dxa"/>
            <w:tcBorders>
              <w:top w:val="nil"/>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396,18</w:t>
            </w:r>
          </w:p>
        </w:tc>
      </w:tr>
      <w:tr w:rsidR="00EA513A" w:rsidRPr="000F0CBC" w:rsidTr="000F0CBC">
        <w:trPr>
          <w:trHeight w:val="41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val="uk-UA" w:eastAsia="ru-RU"/>
              </w:rPr>
            </w:pPr>
            <w:r w:rsidRPr="000F0CBC">
              <w:rPr>
                <w:rFonts w:ascii="Times New Roman" w:eastAsia="Times New Roman" w:hAnsi="Times New Roman" w:cs="Times New Roman"/>
                <w:color w:val="000000"/>
                <w:sz w:val="24"/>
                <w:szCs w:val="24"/>
                <w:lang w:val="uk-UA" w:eastAsia="ru-RU"/>
              </w:rPr>
              <w:t xml:space="preserve">Місто-повят </w:t>
            </w:r>
            <w:r w:rsidRPr="000F0CBC">
              <w:rPr>
                <w:rFonts w:ascii="Times New Roman" w:eastAsia="Times New Roman" w:hAnsi="Times New Roman" w:cs="Times New Roman"/>
                <w:color w:val="000000"/>
                <w:sz w:val="24"/>
                <w:szCs w:val="24"/>
                <w:lang w:val="pl-PL" w:eastAsia="ru-RU"/>
              </w:rPr>
              <w:t>S</w:t>
            </w:r>
            <w:r w:rsidRPr="000F0CBC">
              <w:rPr>
                <w:rFonts w:ascii="Times New Roman" w:eastAsia="Times New Roman" w:hAnsi="Times New Roman" w:cs="Times New Roman"/>
                <w:color w:val="000000"/>
                <w:sz w:val="24"/>
                <w:szCs w:val="24"/>
                <w:lang w:val="uk-UA" w:eastAsia="ru-RU"/>
              </w:rPr>
              <w:t>zczucin</w:t>
            </w:r>
          </w:p>
        </w:tc>
        <w:tc>
          <w:tcPr>
            <w:tcW w:w="1134" w:type="dxa"/>
            <w:tcBorders>
              <w:top w:val="nil"/>
              <w:left w:val="nil"/>
              <w:bottom w:val="single" w:sz="4" w:space="0" w:color="auto"/>
              <w:right w:val="single" w:sz="4" w:space="0" w:color="auto"/>
            </w:tcBorders>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2"/>
                <w:sz w:val="24"/>
                <w:szCs w:val="24"/>
                <w:lang w:eastAsia="ru-RU"/>
              </w:rPr>
            </w:pPr>
            <w:r w:rsidRPr="000F0CBC">
              <w:rPr>
                <w:rFonts w:ascii="Times New Roman" w:eastAsia="Times New Roman" w:hAnsi="Times New Roman" w:cs="Times New Roman"/>
                <w:color w:val="202122"/>
                <w:sz w:val="24"/>
                <w:szCs w:val="24"/>
                <w:lang w:eastAsia="ru-RU"/>
              </w:rPr>
              <w:t>4166</w:t>
            </w:r>
          </w:p>
        </w:tc>
        <w:tc>
          <w:tcPr>
            <w:tcW w:w="992" w:type="dxa"/>
            <w:tcBorders>
              <w:top w:val="nil"/>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6,85</w:t>
            </w:r>
          </w:p>
        </w:tc>
        <w:tc>
          <w:tcPr>
            <w:tcW w:w="1843" w:type="dxa"/>
            <w:tcBorders>
              <w:top w:val="nil"/>
              <w:left w:val="nil"/>
              <w:bottom w:val="single" w:sz="4" w:space="0" w:color="auto"/>
              <w:right w:val="single" w:sz="4" w:space="0" w:color="auto"/>
            </w:tcBorders>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4"/>
                <w:sz w:val="24"/>
                <w:szCs w:val="24"/>
                <w:lang w:eastAsia="ru-RU"/>
              </w:rPr>
            </w:pPr>
            <w:r w:rsidRPr="000F0CBC">
              <w:rPr>
                <w:rFonts w:ascii="Times New Roman" w:eastAsia="Times New Roman" w:hAnsi="Times New Roman" w:cs="Times New Roman"/>
                <w:color w:val="202124"/>
                <w:sz w:val="24"/>
                <w:szCs w:val="24"/>
                <w:lang w:eastAsia="ru-RU"/>
              </w:rPr>
              <w:t>6431985</w:t>
            </w:r>
          </w:p>
        </w:tc>
        <w:tc>
          <w:tcPr>
            <w:tcW w:w="1842" w:type="dxa"/>
            <w:tcBorders>
              <w:top w:val="nil"/>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1543,92</w:t>
            </w:r>
          </w:p>
        </w:tc>
      </w:tr>
      <w:tr w:rsidR="00EA513A" w:rsidRPr="000F0CBC" w:rsidTr="00E8070C">
        <w:trPr>
          <w:trHeight w:val="276"/>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Повят </w:t>
            </w:r>
            <w:r w:rsidRPr="000F0CBC">
              <w:rPr>
                <w:rFonts w:ascii="Times New Roman" w:eastAsia="Times New Roman" w:hAnsi="Times New Roman" w:cs="Times New Roman"/>
                <w:color w:val="000000"/>
                <w:sz w:val="24"/>
                <w:szCs w:val="24"/>
                <w:lang w:val="pl-PL" w:eastAsia="ru-RU"/>
              </w:rPr>
              <w:t xml:space="preserve">Opolski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2"/>
                <w:sz w:val="24"/>
                <w:szCs w:val="24"/>
                <w:lang w:eastAsia="ru-RU"/>
              </w:rPr>
            </w:pPr>
            <w:r w:rsidRPr="000F0CBC">
              <w:rPr>
                <w:rFonts w:ascii="Times New Roman" w:eastAsia="Times New Roman" w:hAnsi="Times New Roman" w:cs="Times New Roman"/>
                <w:bCs/>
                <w:color w:val="202122"/>
                <w:sz w:val="24"/>
                <w:szCs w:val="24"/>
                <w:lang w:eastAsia="ru-RU"/>
              </w:rPr>
              <w:t>63360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eastAsia="ru-RU"/>
              </w:rPr>
              <w:t>810</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4"/>
                <w:sz w:val="24"/>
                <w:szCs w:val="24"/>
                <w:lang w:eastAsia="ru-RU"/>
              </w:rPr>
            </w:pPr>
            <w:r w:rsidRPr="000F0CBC">
              <w:rPr>
                <w:rFonts w:ascii="Times New Roman" w:eastAsia="Times New Roman" w:hAnsi="Times New Roman" w:cs="Times New Roman"/>
                <w:color w:val="202124"/>
                <w:sz w:val="24"/>
                <w:szCs w:val="24"/>
                <w:lang w:eastAsia="ru-RU"/>
              </w:rPr>
              <w:t>40 066 931</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eastAsia="ru-RU"/>
              </w:rPr>
              <w:t>632,37</w:t>
            </w:r>
          </w:p>
        </w:tc>
      </w:tr>
      <w:tr w:rsidR="00EA513A" w:rsidRPr="000F0CBC" w:rsidTr="00E8070C">
        <w:trPr>
          <w:trHeight w:val="276"/>
        </w:trPr>
        <w:tc>
          <w:tcPr>
            <w:tcW w:w="3828" w:type="dxa"/>
            <w:vMerge/>
            <w:tcBorders>
              <w:top w:val="nil"/>
              <w:left w:val="single" w:sz="4" w:space="0" w:color="auto"/>
              <w:bottom w:val="single" w:sz="4" w:space="0" w:color="auto"/>
              <w:right w:val="single" w:sz="4" w:space="0" w:color="auto"/>
            </w:tcBorders>
            <w:vAlign w:val="center"/>
            <w:hideMark/>
          </w:tcPr>
          <w:p w:rsidR="00EA513A" w:rsidRPr="000F0CBC" w:rsidRDefault="00EA513A" w:rsidP="000F0CBC">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2"/>
                <w:sz w:val="24"/>
                <w:szCs w:val="2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4"/>
                <w:sz w:val="24"/>
                <w:szCs w:val="24"/>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p>
        </w:tc>
      </w:tr>
      <w:tr w:rsidR="00EA513A" w:rsidRPr="000F0CBC" w:rsidTr="00E8070C">
        <w:trPr>
          <w:trHeight w:val="341"/>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Воєводство </w:t>
            </w:r>
            <w:r w:rsidR="000F0CBC">
              <w:rPr>
                <w:rFonts w:ascii="Times New Roman" w:hAnsi="Times New Roman" w:cs="Times New Roman"/>
                <w:color w:val="4D5156"/>
                <w:sz w:val="24"/>
                <w:szCs w:val="24"/>
                <w:shd w:val="clear" w:color="auto" w:fill="FFFFFF"/>
                <w:lang w:val="pl-PL"/>
              </w:rPr>
              <w:t>L</w:t>
            </w:r>
            <w:r w:rsidRPr="000F0CBC">
              <w:rPr>
                <w:rFonts w:ascii="Times New Roman" w:hAnsi="Times New Roman" w:cs="Times New Roman"/>
                <w:color w:val="4D5156"/>
                <w:sz w:val="24"/>
                <w:szCs w:val="24"/>
                <w:shd w:val="clear" w:color="auto" w:fill="FFFFFF"/>
              </w:rPr>
              <w:t>ubuskie</w:t>
            </w:r>
            <w:r w:rsidRPr="000F0CBC">
              <w:rPr>
                <w:rFonts w:ascii="Times New Roman" w:hAnsi="Times New Roman" w:cs="Times New Roman"/>
                <w:color w:val="4D5156"/>
                <w:sz w:val="24"/>
                <w:szCs w:val="24"/>
                <w:shd w:val="clear" w:color="auto" w:fill="FFFFFF"/>
                <w:lang w:val="uk-UA"/>
              </w:rPr>
              <w:t xml:space="preserve"> </w:t>
            </w:r>
          </w:p>
        </w:tc>
        <w:tc>
          <w:tcPr>
            <w:tcW w:w="1134" w:type="dxa"/>
            <w:tcBorders>
              <w:top w:val="nil"/>
              <w:left w:val="nil"/>
              <w:bottom w:val="single" w:sz="4" w:space="0" w:color="auto"/>
              <w:right w:val="single" w:sz="4" w:space="0" w:color="auto"/>
            </w:tcBorders>
            <w:shd w:val="clear" w:color="000000" w:fill="F8F9FA"/>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2"/>
                <w:lang w:eastAsia="ru-RU"/>
              </w:rPr>
            </w:pPr>
            <w:r w:rsidRPr="000F0CBC">
              <w:rPr>
                <w:rFonts w:ascii="Times New Roman" w:eastAsia="Times New Roman" w:hAnsi="Times New Roman" w:cs="Times New Roman"/>
                <w:color w:val="202122"/>
                <w:lang w:eastAsia="ru-RU"/>
              </w:rPr>
              <w:t>1010177</w:t>
            </w:r>
          </w:p>
        </w:tc>
        <w:tc>
          <w:tcPr>
            <w:tcW w:w="992" w:type="dxa"/>
            <w:tcBorders>
              <w:top w:val="nil"/>
              <w:left w:val="nil"/>
              <w:bottom w:val="single" w:sz="4" w:space="0" w:color="auto"/>
              <w:right w:val="single" w:sz="4" w:space="0" w:color="auto"/>
            </w:tcBorders>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2"/>
                <w:sz w:val="24"/>
                <w:szCs w:val="24"/>
                <w:lang w:eastAsia="ru-RU"/>
              </w:rPr>
            </w:pPr>
            <w:r w:rsidRPr="000F0CBC">
              <w:rPr>
                <w:rFonts w:ascii="Times New Roman" w:eastAsia="Times New Roman" w:hAnsi="Times New Roman" w:cs="Times New Roman"/>
                <w:color w:val="202122"/>
                <w:sz w:val="24"/>
                <w:szCs w:val="24"/>
                <w:lang w:eastAsia="ru-RU"/>
              </w:rPr>
              <w:t>13 988</w:t>
            </w:r>
          </w:p>
        </w:tc>
        <w:tc>
          <w:tcPr>
            <w:tcW w:w="1843" w:type="dxa"/>
            <w:tcBorders>
              <w:top w:val="nil"/>
              <w:left w:val="nil"/>
              <w:bottom w:val="single" w:sz="4" w:space="0" w:color="auto"/>
              <w:right w:val="single" w:sz="4" w:space="0" w:color="auto"/>
            </w:tcBorders>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4"/>
                <w:sz w:val="24"/>
                <w:szCs w:val="24"/>
                <w:lang w:eastAsia="ru-RU"/>
              </w:rPr>
            </w:pPr>
            <w:r w:rsidRPr="000F0CBC">
              <w:rPr>
                <w:rFonts w:ascii="Times New Roman" w:eastAsia="Times New Roman" w:hAnsi="Times New Roman" w:cs="Times New Roman"/>
                <w:color w:val="202124"/>
                <w:sz w:val="24"/>
                <w:szCs w:val="24"/>
                <w:lang w:eastAsia="ru-RU"/>
              </w:rPr>
              <w:t>150433153</w:t>
            </w:r>
          </w:p>
        </w:tc>
        <w:tc>
          <w:tcPr>
            <w:tcW w:w="1842" w:type="dxa"/>
            <w:tcBorders>
              <w:top w:val="nil"/>
              <w:left w:val="nil"/>
              <w:bottom w:val="single" w:sz="4" w:space="0" w:color="auto"/>
              <w:right w:val="single" w:sz="4" w:space="0" w:color="auto"/>
            </w:tcBorders>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148,92</w:t>
            </w:r>
          </w:p>
        </w:tc>
      </w:tr>
    </w:tbl>
    <w:p w:rsidR="00EA513A" w:rsidRPr="000F0CBC" w:rsidRDefault="00EA513A" w:rsidP="000F0CBC">
      <w:pPr>
        <w:spacing w:after="0" w:line="240" w:lineRule="auto"/>
        <w:ind w:firstLine="709"/>
        <w:jc w:val="both"/>
        <w:rPr>
          <w:rFonts w:ascii="Times New Roman" w:hAnsi="Times New Roman" w:cs="Times New Roman"/>
          <w:sz w:val="24"/>
          <w:szCs w:val="24"/>
          <w:lang w:val="pl-PL"/>
        </w:rPr>
      </w:pPr>
      <w:r w:rsidRPr="000F0CBC">
        <w:rPr>
          <w:rFonts w:ascii="Times New Roman" w:hAnsi="Times New Roman" w:cs="Times New Roman"/>
          <w:sz w:val="24"/>
          <w:szCs w:val="24"/>
          <w:lang w:val="uk-UA"/>
        </w:rPr>
        <w:t xml:space="preserve">Джерело: </w:t>
      </w:r>
      <w:r w:rsidRPr="000F0CBC">
        <w:rPr>
          <w:rFonts w:ascii="Times New Roman" w:hAnsi="Times New Roman" w:cs="Times New Roman"/>
          <w:sz w:val="24"/>
          <w:szCs w:val="24"/>
          <w:lang w:val="pl-PL"/>
        </w:rPr>
        <w:t>[</w:t>
      </w:r>
      <w:r w:rsidR="00D25999">
        <w:rPr>
          <w:rFonts w:ascii="Times New Roman" w:hAnsi="Times New Roman" w:cs="Times New Roman"/>
          <w:sz w:val="24"/>
          <w:szCs w:val="24"/>
          <w:lang w:val="uk-UA"/>
        </w:rPr>
        <w:t>4</w:t>
      </w:r>
      <w:r w:rsidRPr="000F0CBC">
        <w:rPr>
          <w:rFonts w:ascii="Times New Roman" w:hAnsi="Times New Roman" w:cs="Times New Roman"/>
          <w:sz w:val="24"/>
          <w:szCs w:val="24"/>
          <w:lang w:val="pl-PL"/>
        </w:rPr>
        <w:t>]</w:t>
      </w:r>
    </w:p>
    <w:p w:rsidR="00EA513A" w:rsidRPr="000F0CBC" w:rsidRDefault="00EA513A" w:rsidP="000F0CBC">
      <w:pPr>
        <w:spacing w:after="0" w:line="240" w:lineRule="auto"/>
        <w:ind w:firstLine="709"/>
        <w:jc w:val="center"/>
        <w:rPr>
          <w:rFonts w:ascii="Times New Roman" w:hAnsi="Times New Roman" w:cs="Times New Roman"/>
          <w:sz w:val="24"/>
          <w:szCs w:val="24"/>
          <w:lang w:val="uk-UA"/>
        </w:rPr>
      </w:pPr>
      <w:r w:rsidRPr="000F0CBC">
        <w:rPr>
          <w:rFonts w:ascii="Times New Roman" w:hAnsi="Times New Roman" w:cs="Times New Roman"/>
          <w:sz w:val="24"/>
          <w:szCs w:val="24"/>
          <w:lang w:val="uk-UA"/>
        </w:rPr>
        <w:t>Таблиця 2 - Бюджетна забезпеченість по рівнях АТУ в Україні</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134"/>
        <w:gridCol w:w="1134"/>
        <w:gridCol w:w="1701"/>
        <w:gridCol w:w="1842"/>
      </w:tblGrid>
      <w:tr w:rsidR="00EA513A" w:rsidRPr="000F0CBC" w:rsidTr="00E8070C">
        <w:trPr>
          <w:trHeight w:val="776"/>
        </w:trPr>
        <w:tc>
          <w:tcPr>
            <w:tcW w:w="3828" w:type="dxa"/>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  Одиниця АТУ</w:t>
            </w:r>
          </w:p>
        </w:tc>
        <w:tc>
          <w:tcPr>
            <w:tcW w:w="1134" w:type="dxa"/>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Населення, осіб</w:t>
            </w:r>
          </w:p>
        </w:tc>
        <w:tc>
          <w:tcPr>
            <w:tcW w:w="1134" w:type="dxa"/>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Площа, км</w:t>
            </w:r>
            <w:r w:rsidRPr="000F0CBC">
              <w:rPr>
                <w:rFonts w:ascii="Times New Roman" w:eastAsia="Times New Roman" w:hAnsi="Times New Roman" w:cs="Times New Roman"/>
                <w:color w:val="000000"/>
                <w:sz w:val="24"/>
                <w:szCs w:val="24"/>
                <w:vertAlign w:val="superscript"/>
                <w:lang w:val="uk-UA" w:eastAsia="ru-RU"/>
              </w:rPr>
              <w:t>2</w:t>
            </w:r>
          </w:p>
        </w:tc>
        <w:tc>
          <w:tcPr>
            <w:tcW w:w="1701" w:type="dxa"/>
            <w:shd w:val="clear" w:color="auto" w:fill="auto"/>
            <w:vAlign w:val="center"/>
            <w:hideMark/>
          </w:tcPr>
          <w:p w:rsidR="00EA513A" w:rsidRPr="000F0CBC" w:rsidRDefault="00EA513A" w:rsidP="000D78D7">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Доходи бюджету, </w:t>
            </w:r>
            <w:r w:rsidR="000D78D7">
              <w:rPr>
                <w:rFonts w:ascii="Arial Unicode MS" w:eastAsia="Arial Unicode MS" w:hAnsi="Arial Unicode MS" w:cs="Arial Unicode MS"/>
                <w:color w:val="000000"/>
                <w:sz w:val="24"/>
                <w:szCs w:val="24"/>
                <w:lang w:val="en-US" w:eastAsia="ru-RU"/>
              </w:rPr>
              <w:t>€</w:t>
            </w:r>
          </w:p>
        </w:tc>
        <w:tc>
          <w:tcPr>
            <w:tcW w:w="1842" w:type="dxa"/>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 xml:space="preserve">Доходи бюджету на 1 особу, </w:t>
            </w:r>
            <w:r w:rsidR="000D78D7">
              <w:rPr>
                <w:rFonts w:ascii="Arial Unicode MS" w:eastAsia="Arial Unicode MS" w:hAnsi="Arial Unicode MS" w:cs="Arial Unicode MS"/>
                <w:color w:val="000000"/>
                <w:sz w:val="24"/>
                <w:szCs w:val="24"/>
                <w:lang w:val="en-US" w:eastAsia="ru-RU"/>
              </w:rPr>
              <w:t>€</w:t>
            </w:r>
          </w:p>
        </w:tc>
      </w:tr>
      <w:tr w:rsidR="00EA513A" w:rsidRPr="000F0CBC" w:rsidTr="00387298">
        <w:trPr>
          <w:trHeight w:val="689"/>
        </w:trPr>
        <w:tc>
          <w:tcPr>
            <w:tcW w:w="3828" w:type="dxa"/>
            <w:shd w:val="clear" w:color="auto" w:fill="auto"/>
            <w:vAlign w:val="center"/>
            <w:hideMark/>
          </w:tcPr>
          <w:p w:rsidR="00EA513A" w:rsidRPr="000F0CBC" w:rsidRDefault="000F0CBC" w:rsidP="000F0CB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 xml:space="preserve">Сільська громада </w:t>
            </w:r>
            <w:r w:rsidR="00EA513A" w:rsidRPr="000F0CBC">
              <w:rPr>
                <w:rFonts w:ascii="Times New Roman" w:eastAsia="Times New Roman" w:hAnsi="Times New Roman" w:cs="Times New Roman"/>
                <w:color w:val="000000"/>
                <w:sz w:val="24"/>
                <w:szCs w:val="24"/>
                <w:lang w:val="uk-UA" w:eastAsia="ru-RU"/>
              </w:rPr>
              <w:t xml:space="preserve">Баштечківська (Уманський р-н, Черкаська обл) </w:t>
            </w:r>
          </w:p>
        </w:tc>
        <w:tc>
          <w:tcPr>
            <w:tcW w:w="1134"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4147</w:t>
            </w:r>
          </w:p>
        </w:tc>
        <w:tc>
          <w:tcPr>
            <w:tcW w:w="1134"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185</w:t>
            </w:r>
          </w:p>
        </w:tc>
        <w:tc>
          <w:tcPr>
            <w:tcW w:w="1701"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1019842</w:t>
            </w:r>
          </w:p>
        </w:tc>
        <w:tc>
          <w:tcPr>
            <w:tcW w:w="1842"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245,92</w:t>
            </w:r>
          </w:p>
        </w:tc>
      </w:tr>
      <w:tr w:rsidR="00EA513A" w:rsidRPr="000F0CBC" w:rsidTr="00387298">
        <w:trPr>
          <w:trHeight w:val="401"/>
        </w:trPr>
        <w:tc>
          <w:tcPr>
            <w:tcW w:w="3828" w:type="dxa"/>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Місто Рудки (Львівська обл)</w:t>
            </w:r>
          </w:p>
        </w:tc>
        <w:tc>
          <w:tcPr>
            <w:tcW w:w="1134"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5418</w:t>
            </w:r>
          </w:p>
        </w:tc>
        <w:tc>
          <w:tcPr>
            <w:tcW w:w="1134"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eastAsia="ru-RU"/>
              </w:rPr>
              <w:t>4</w:t>
            </w:r>
          </w:p>
        </w:tc>
        <w:tc>
          <w:tcPr>
            <w:tcW w:w="1701" w:type="dxa"/>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4"/>
                <w:sz w:val="24"/>
                <w:szCs w:val="24"/>
                <w:lang w:eastAsia="ru-RU"/>
              </w:rPr>
            </w:pPr>
            <w:r w:rsidRPr="000F0CBC">
              <w:rPr>
                <w:rFonts w:ascii="Times New Roman" w:eastAsia="Times New Roman" w:hAnsi="Times New Roman" w:cs="Times New Roman"/>
                <w:color w:val="202124"/>
                <w:sz w:val="24"/>
                <w:szCs w:val="24"/>
                <w:lang w:eastAsia="ru-RU"/>
              </w:rPr>
              <w:t>2029098</w:t>
            </w:r>
          </w:p>
        </w:tc>
        <w:tc>
          <w:tcPr>
            <w:tcW w:w="1842"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374,51</w:t>
            </w:r>
          </w:p>
        </w:tc>
      </w:tr>
      <w:tr w:rsidR="00EA513A" w:rsidRPr="000F0CBC" w:rsidTr="00387298">
        <w:trPr>
          <w:trHeight w:val="607"/>
        </w:trPr>
        <w:tc>
          <w:tcPr>
            <w:tcW w:w="3828" w:type="dxa"/>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Район Апостолівський (Діпропетровська обл)</w:t>
            </w:r>
          </w:p>
        </w:tc>
        <w:tc>
          <w:tcPr>
            <w:tcW w:w="1134" w:type="dxa"/>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2"/>
                <w:sz w:val="24"/>
                <w:szCs w:val="24"/>
                <w:lang w:eastAsia="ru-RU"/>
              </w:rPr>
            </w:pPr>
            <w:r w:rsidRPr="000F0CBC">
              <w:rPr>
                <w:rFonts w:ascii="Times New Roman" w:eastAsia="Times New Roman" w:hAnsi="Times New Roman" w:cs="Times New Roman"/>
                <w:color w:val="202122"/>
                <w:sz w:val="24"/>
                <w:szCs w:val="24"/>
                <w:lang w:eastAsia="ru-RU"/>
              </w:rPr>
              <w:t>57 673</w:t>
            </w:r>
          </w:p>
        </w:tc>
        <w:tc>
          <w:tcPr>
            <w:tcW w:w="1134" w:type="dxa"/>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eastAsia="ru-RU"/>
              </w:rPr>
              <w:t>1380</w:t>
            </w:r>
          </w:p>
        </w:tc>
        <w:tc>
          <w:tcPr>
            <w:tcW w:w="1701" w:type="dxa"/>
            <w:shd w:val="clear" w:color="auto" w:fill="auto"/>
            <w:noWrap/>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202124"/>
                <w:sz w:val="24"/>
                <w:szCs w:val="24"/>
                <w:lang w:eastAsia="ru-RU"/>
              </w:rPr>
            </w:pPr>
            <w:r w:rsidRPr="000F0CBC">
              <w:rPr>
                <w:rFonts w:ascii="Times New Roman" w:eastAsia="Times New Roman" w:hAnsi="Times New Roman" w:cs="Times New Roman"/>
                <w:color w:val="202124"/>
                <w:sz w:val="24"/>
                <w:szCs w:val="24"/>
                <w:lang w:eastAsia="ru-RU"/>
              </w:rPr>
              <w:t>4815508</w:t>
            </w:r>
          </w:p>
        </w:tc>
        <w:tc>
          <w:tcPr>
            <w:tcW w:w="1842"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eastAsia="ru-RU"/>
              </w:rPr>
              <w:t>83,50</w:t>
            </w:r>
          </w:p>
        </w:tc>
      </w:tr>
      <w:tr w:rsidR="00EA513A" w:rsidRPr="000F0CBC" w:rsidTr="00387298">
        <w:trPr>
          <w:trHeight w:val="348"/>
        </w:trPr>
        <w:tc>
          <w:tcPr>
            <w:tcW w:w="3828" w:type="dxa"/>
            <w:shd w:val="clear" w:color="auto" w:fill="auto"/>
            <w:vAlign w:val="center"/>
            <w:hideMark/>
          </w:tcPr>
          <w:p w:rsidR="00EA513A" w:rsidRPr="000F0CBC" w:rsidRDefault="00EA513A" w:rsidP="000F0CBC">
            <w:pPr>
              <w:spacing w:after="0" w:line="240" w:lineRule="auto"/>
              <w:jc w:val="both"/>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Область Рівненська</w:t>
            </w:r>
          </w:p>
        </w:tc>
        <w:tc>
          <w:tcPr>
            <w:tcW w:w="1134"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eastAsia="ru-RU"/>
              </w:rPr>
              <w:t>1141784</w:t>
            </w:r>
          </w:p>
        </w:tc>
        <w:tc>
          <w:tcPr>
            <w:tcW w:w="1134"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eastAsia="ru-RU"/>
              </w:rPr>
              <w:t>20047</w:t>
            </w:r>
          </w:p>
        </w:tc>
        <w:tc>
          <w:tcPr>
            <w:tcW w:w="1701" w:type="dxa"/>
            <w:shd w:val="clear" w:color="auto" w:fill="auto"/>
            <w:noWrap/>
            <w:vAlign w:val="center"/>
            <w:hideMark/>
          </w:tcPr>
          <w:p w:rsidR="00EA513A" w:rsidRPr="000F0CBC" w:rsidRDefault="00EA513A" w:rsidP="000F0CBC">
            <w:pPr>
              <w:spacing w:after="0" w:line="240" w:lineRule="auto"/>
              <w:jc w:val="right"/>
              <w:rPr>
                <w:rFonts w:ascii="Times New Roman" w:eastAsia="Times New Roman" w:hAnsi="Times New Roman" w:cs="Times New Roman"/>
                <w:color w:val="202124"/>
                <w:sz w:val="24"/>
                <w:szCs w:val="24"/>
                <w:lang w:eastAsia="ru-RU"/>
              </w:rPr>
            </w:pPr>
            <w:r w:rsidRPr="000F0CBC">
              <w:rPr>
                <w:rFonts w:ascii="Times New Roman" w:eastAsia="Times New Roman" w:hAnsi="Times New Roman" w:cs="Times New Roman"/>
                <w:color w:val="202124"/>
                <w:sz w:val="24"/>
                <w:szCs w:val="24"/>
                <w:lang w:eastAsia="ru-RU"/>
              </w:rPr>
              <w:t>59804334</w:t>
            </w:r>
          </w:p>
        </w:tc>
        <w:tc>
          <w:tcPr>
            <w:tcW w:w="1842" w:type="dxa"/>
            <w:shd w:val="clear" w:color="auto" w:fill="auto"/>
            <w:vAlign w:val="center"/>
            <w:hideMark/>
          </w:tcPr>
          <w:p w:rsidR="00EA513A" w:rsidRPr="000F0CBC" w:rsidRDefault="00EA513A" w:rsidP="000F0CBC">
            <w:pPr>
              <w:spacing w:after="0" w:line="240" w:lineRule="auto"/>
              <w:jc w:val="center"/>
              <w:rPr>
                <w:rFonts w:ascii="Times New Roman" w:eastAsia="Times New Roman" w:hAnsi="Times New Roman" w:cs="Times New Roman"/>
                <w:color w:val="000000"/>
                <w:sz w:val="24"/>
                <w:szCs w:val="24"/>
                <w:lang w:eastAsia="ru-RU"/>
              </w:rPr>
            </w:pPr>
            <w:r w:rsidRPr="000F0CBC">
              <w:rPr>
                <w:rFonts w:ascii="Times New Roman" w:eastAsia="Times New Roman" w:hAnsi="Times New Roman" w:cs="Times New Roman"/>
                <w:color w:val="000000"/>
                <w:sz w:val="24"/>
                <w:szCs w:val="24"/>
                <w:lang w:val="uk-UA" w:eastAsia="ru-RU"/>
              </w:rPr>
              <w:t>52,38</w:t>
            </w:r>
          </w:p>
        </w:tc>
      </w:tr>
    </w:tbl>
    <w:p w:rsidR="00EA513A" w:rsidRPr="000F0CBC" w:rsidRDefault="00EA513A" w:rsidP="000F0CBC">
      <w:pPr>
        <w:spacing w:after="0" w:line="240" w:lineRule="auto"/>
        <w:ind w:firstLine="709"/>
        <w:jc w:val="both"/>
        <w:rPr>
          <w:rFonts w:ascii="Times New Roman" w:hAnsi="Times New Roman" w:cs="Times New Roman"/>
          <w:sz w:val="24"/>
          <w:szCs w:val="24"/>
          <w:lang w:val="pl-PL"/>
        </w:rPr>
      </w:pPr>
      <w:r w:rsidRPr="000F0CBC">
        <w:rPr>
          <w:rFonts w:ascii="Times New Roman" w:hAnsi="Times New Roman" w:cs="Times New Roman"/>
          <w:sz w:val="24"/>
          <w:szCs w:val="24"/>
          <w:lang w:val="uk-UA"/>
        </w:rPr>
        <w:t xml:space="preserve">Джерело: </w:t>
      </w:r>
      <w:r w:rsidRPr="000F0CBC">
        <w:rPr>
          <w:rFonts w:ascii="Times New Roman" w:hAnsi="Times New Roman" w:cs="Times New Roman"/>
          <w:sz w:val="24"/>
          <w:szCs w:val="24"/>
          <w:lang w:val="pl-PL"/>
        </w:rPr>
        <w:t>[</w:t>
      </w:r>
      <w:r w:rsidR="00D25999">
        <w:rPr>
          <w:rFonts w:ascii="Times New Roman" w:hAnsi="Times New Roman" w:cs="Times New Roman"/>
          <w:sz w:val="24"/>
          <w:szCs w:val="24"/>
          <w:lang w:val="uk-UA"/>
        </w:rPr>
        <w:t>5</w:t>
      </w:r>
      <w:r w:rsidRPr="000F0CBC">
        <w:rPr>
          <w:rFonts w:ascii="Times New Roman" w:hAnsi="Times New Roman" w:cs="Times New Roman"/>
          <w:sz w:val="24"/>
          <w:szCs w:val="24"/>
          <w:lang w:val="pl-PL"/>
        </w:rPr>
        <w:t>]</w:t>
      </w:r>
    </w:p>
    <w:p w:rsidR="000D78D7" w:rsidRDefault="000D78D7" w:rsidP="00AE2874">
      <w:pPr>
        <w:spacing w:after="0" w:line="276" w:lineRule="auto"/>
        <w:ind w:firstLine="709"/>
        <w:jc w:val="both"/>
        <w:rPr>
          <w:rFonts w:ascii="Times New Roman" w:hAnsi="Times New Roman" w:cs="Times New Roman"/>
          <w:sz w:val="24"/>
          <w:szCs w:val="24"/>
          <w:lang w:val="uk-UA"/>
        </w:rPr>
      </w:pPr>
    </w:p>
    <w:p w:rsidR="00EA513A" w:rsidRPr="000F0CBC" w:rsidRDefault="00EA513A" w:rsidP="00AE2874">
      <w:pPr>
        <w:spacing w:after="0" w:line="276" w:lineRule="auto"/>
        <w:ind w:firstLine="709"/>
        <w:jc w:val="both"/>
        <w:rPr>
          <w:rFonts w:ascii="Times New Roman" w:hAnsi="Times New Roman" w:cs="Times New Roman"/>
          <w:sz w:val="24"/>
          <w:szCs w:val="24"/>
          <w:lang w:val="uk-UA"/>
        </w:rPr>
      </w:pPr>
      <w:r w:rsidRPr="000F0CBC">
        <w:rPr>
          <w:rFonts w:ascii="Times New Roman" w:hAnsi="Times New Roman" w:cs="Times New Roman"/>
          <w:sz w:val="24"/>
          <w:szCs w:val="24"/>
          <w:lang w:val="uk-UA"/>
        </w:rPr>
        <w:t>Результати проведеного дослідження дозволяють зробити наступні висновки:</w:t>
      </w:r>
    </w:p>
    <w:p w:rsidR="00EA513A" w:rsidRPr="000F0CBC" w:rsidRDefault="00EA513A" w:rsidP="00AE2874">
      <w:pPr>
        <w:spacing w:after="0" w:line="276" w:lineRule="auto"/>
        <w:ind w:firstLine="709"/>
        <w:jc w:val="both"/>
        <w:rPr>
          <w:rFonts w:ascii="Times New Roman" w:hAnsi="Times New Roman" w:cs="Times New Roman"/>
          <w:sz w:val="24"/>
          <w:szCs w:val="24"/>
          <w:lang w:val="uk-UA"/>
        </w:rPr>
      </w:pPr>
      <w:r w:rsidRPr="000F0CBC">
        <w:rPr>
          <w:rFonts w:ascii="Times New Roman" w:hAnsi="Times New Roman" w:cs="Times New Roman"/>
          <w:sz w:val="24"/>
          <w:szCs w:val="24"/>
          <w:lang w:val="uk-UA"/>
        </w:rPr>
        <w:t>-на усіх рівнях АТУ доходи бюджету на одного мешканця у Польщі значно (в рази) перевищують аналогічні показники в Україні,</w:t>
      </w:r>
    </w:p>
    <w:p w:rsidR="00EA513A" w:rsidRDefault="00EA513A" w:rsidP="00AE2874">
      <w:pPr>
        <w:spacing w:after="0" w:line="276" w:lineRule="auto"/>
        <w:ind w:firstLine="709"/>
        <w:jc w:val="both"/>
        <w:rPr>
          <w:rFonts w:ascii="Times New Roman" w:hAnsi="Times New Roman" w:cs="Times New Roman"/>
          <w:sz w:val="24"/>
          <w:szCs w:val="24"/>
          <w:lang w:val="uk-UA"/>
        </w:rPr>
      </w:pPr>
      <w:r w:rsidRPr="000F0CBC">
        <w:rPr>
          <w:rFonts w:ascii="Times New Roman" w:hAnsi="Times New Roman" w:cs="Times New Roman"/>
          <w:sz w:val="24"/>
          <w:szCs w:val="24"/>
          <w:lang w:val="uk-UA"/>
        </w:rPr>
        <w:t xml:space="preserve">-співвідношення абсолютної величини доходу бюджета на одного мешканця по рівнях АТУ в Україні та Польщі збігаються </w:t>
      </w:r>
      <w:r w:rsidR="00D2080B">
        <w:rPr>
          <w:rFonts w:ascii="Times New Roman" w:hAnsi="Times New Roman" w:cs="Times New Roman"/>
          <w:sz w:val="24"/>
          <w:szCs w:val="24"/>
          <w:lang w:val="uk-UA"/>
        </w:rPr>
        <w:t xml:space="preserve">– найбільшими є доходи у містах </w:t>
      </w:r>
      <w:r w:rsidRPr="000F0CBC">
        <w:rPr>
          <w:rFonts w:ascii="Times New Roman" w:hAnsi="Times New Roman" w:cs="Times New Roman"/>
          <w:sz w:val="24"/>
          <w:szCs w:val="24"/>
          <w:lang w:val="uk-UA"/>
        </w:rPr>
        <w:t xml:space="preserve">районного значення (містах-повятах), друге місце – у громад, третє </w:t>
      </w:r>
      <w:r w:rsidR="000F0CBC">
        <w:rPr>
          <w:rFonts w:ascii="Times New Roman" w:hAnsi="Times New Roman" w:cs="Times New Roman"/>
          <w:sz w:val="24"/>
          <w:szCs w:val="24"/>
          <w:lang w:val="uk-UA"/>
        </w:rPr>
        <w:t xml:space="preserve">- </w:t>
      </w:r>
      <w:r w:rsidRPr="000F0CBC">
        <w:rPr>
          <w:rFonts w:ascii="Times New Roman" w:hAnsi="Times New Roman" w:cs="Times New Roman"/>
          <w:sz w:val="24"/>
          <w:szCs w:val="24"/>
          <w:lang w:val="uk-UA"/>
        </w:rPr>
        <w:t>райони (субрегіонаьний рівень),</w:t>
      </w:r>
    </w:p>
    <w:p w:rsidR="000D78D7" w:rsidRDefault="00E8070C" w:rsidP="000D78D7">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EA513A" w:rsidRPr="000F0CBC">
        <w:rPr>
          <w:rFonts w:ascii="Times New Roman" w:hAnsi="Times New Roman" w:cs="Times New Roman"/>
          <w:sz w:val="24"/>
          <w:szCs w:val="24"/>
          <w:lang w:val="uk-UA"/>
        </w:rPr>
        <w:t xml:space="preserve">для України </w:t>
      </w:r>
      <w:r w:rsidR="00EA513A" w:rsidRPr="000F0CBC">
        <w:rPr>
          <w:rFonts w:ascii="Times New Roman" w:eastAsiaTheme="minorEastAsia" w:hAnsi="Times New Roman" w:cs="Times New Roman"/>
          <w:sz w:val="24"/>
          <w:szCs w:val="24"/>
        </w:rPr>
        <w:t>наступними кроками</w:t>
      </w:r>
      <w:r w:rsidR="00EA513A" w:rsidRPr="000F0CBC">
        <w:rPr>
          <w:rFonts w:ascii="Times New Roman" w:eastAsiaTheme="minorEastAsia" w:hAnsi="Times New Roman" w:cs="Times New Roman"/>
          <w:sz w:val="24"/>
          <w:szCs w:val="24"/>
          <w:lang w:val="uk-UA"/>
        </w:rPr>
        <w:t xml:space="preserve"> у децентралізаційних перетвореннях</w:t>
      </w:r>
      <w:r w:rsidR="00EA513A" w:rsidRPr="000F0CBC">
        <w:rPr>
          <w:rFonts w:ascii="Times New Roman" w:eastAsiaTheme="minorEastAsia" w:hAnsi="Times New Roman" w:cs="Times New Roman"/>
          <w:sz w:val="24"/>
          <w:szCs w:val="24"/>
        </w:rPr>
        <w:t xml:space="preserve"> повинно стати розширення функціоналу місцевого самоврядування щодо переходу до самоокупного стану, </w:t>
      </w:r>
      <w:r w:rsidR="00EA513A" w:rsidRPr="000F0CBC">
        <w:rPr>
          <w:rFonts w:ascii="Times New Roman" w:eastAsiaTheme="minorEastAsia" w:hAnsi="Times New Roman" w:cs="Times New Roman"/>
          <w:sz w:val="24"/>
          <w:szCs w:val="24"/>
          <w:lang w:val="uk-UA"/>
        </w:rPr>
        <w:t xml:space="preserve">що дозволяє забезпечити виконання національних соціальних стандартів </w:t>
      </w:r>
      <w:r w:rsidR="00EA513A" w:rsidRPr="000F0CBC">
        <w:rPr>
          <w:rFonts w:ascii="Times New Roman" w:eastAsiaTheme="minorEastAsia" w:hAnsi="Times New Roman" w:cs="Times New Roman"/>
          <w:sz w:val="24"/>
          <w:szCs w:val="24"/>
        </w:rPr>
        <w:t xml:space="preserve">та, у перспективі, вихід на рівень сталого розвитку із критеріальними показниками – рівнем бюджету на одного мешканця громади та доведенням цих показників до рівнів європейських </w:t>
      </w:r>
      <w:r w:rsidR="00EA513A" w:rsidRPr="000F0CBC">
        <w:rPr>
          <w:rFonts w:ascii="Times New Roman" w:eastAsiaTheme="minorEastAsia" w:hAnsi="Times New Roman" w:cs="Times New Roman"/>
          <w:sz w:val="24"/>
          <w:szCs w:val="24"/>
          <w:lang w:val="uk-UA"/>
        </w:rPr>
        <w:t xml:space="preserve">соціальних </w:t>
      </w:r>
      <w:r w:rsidR="00EA513A" w:rsidRPr="000F0CBC">
        <w:rPr>
          <w:rFonts w:ascii="Times New Roman" w:eastAsiaTheme="minorEastAsia" w:hAnsi="Times New Roman" w:cs="Times New Roman"/>
          <w:sz w:val="24"/>
          <w:szCs w:val="24"/>
        </w:rPr>
        <w:t>стандартів</w:t>
      </w:r>
      <w:r w:rsidR="00EA513A" w:rsidRPr="000F0CBC">
        <w:rPr>
          <w:rFonts w:ascii="Times New Roman" w:eastAsiaTheme="minorEastAsia" w:hAnsi="Times New Roman" w:cs="Times New Roman"/>
          <w:sz w:val="24"/>
          <w:szCs w:val="24"/>
          <w:lang w:val="uk-UA"/>
        </w:rPr>
        <w:t xml:space="preserve"> (Рис. </w:t>
      </w:r>
      <w:r w:rsidR="000F0CBC">
        <w:rPr>
          <w:rFonts w:ascii="Times New Roman" w:eastAsiaTheme="minorEastAsia" w:hAnsi="Times New Roman" w:cs="Times New Roman"/>
          <w:sz w:val="24"/>
          <w:szCs w:val="24"/>
          <w:lang w:val="uk-UA"/>
        </w:rPr>
        <w:t>2</w:t>
      </w:r>
      <w:r w:rsidR="00EA513A" w:rsidRPr="000F0CBC">
        <w:rPr>
          <w:rFonts w:ascii="Times New Roman" w:eastAsiaTheme="minorEastAsia" w:hAnsi="Times New Roman" w:cs="Times New Roman"/>
          <w:sz w:val="24"/>
          <w:szCs w:val="24"/>
          <w:lang w:val="uk-UA"/>
        </w:rPr>
        <w:t>).</w:t>
      </w:r>
      <w:r w:rsidR="000D78D7" w:rsidRPr="000D78D7">
        <w:rPr>
          <w:rFonts w:ascii="Times New Roman" w:eastAsiaTheme="minorEastAsia" w:hAnsi="Times New Roman" w:cs="Times New Roman"/>
          <w:sz w:val="24"/>
          <w:szCs w:val="24"/>
        </w:rPr>
        <w:t xml:space="preserve"> </w:t>
      </w:r>
      <w:r w:rsidR="000D78D7" w:rsidRPr="000F0CBC">
        <w:rPr>
          <w:rFonts w:ascii="Times New Roman" w:hAnsi="Times New Roman" w:cs="Times New Roman"/>
          <w:sz w:val="24"/>
          <w:szCs w:val="24"/>
          <w:lang w:val="uk-UA"/>
        </w:rPr>
        <w:t>При цьому критеріями досягнення можуть бути показники бюджету громади на душу населення та орієнтирами – аналогічні показники для теритоіальних рівнів адміністративної децентралізації у Польщі.</w:t>
      </w:r>
    </w:p>
    <w:p w:rsidR="00EA513A" w:rsidRPr="000D78D7" w:rsidRDefault="00EA513A" w:rsidP="00AE2874">
      <w:pPr>
        <w:spacing w:after="0" w:line="276" w:lineRule="auto"/>
        <w:ind w:firstLine="709"/>
        <w:jc w:val="both"/>
        <w:rPr>
          <w:rFonts w:ascii="Times New Roman" w:eastAsiaTheme="minorEastAsia" w:hAnsi="Times New Roman" w:cs="Times New Roman"/>
          <w:sz w:val="24"/>
          <w:szCs w:val="24"/>
          <w:lang w:val="uk-UA"/>
        </w:rPr>
      </w:pPr>
    </w:p>
    <w:p w:rsidR="00EA513A" w:rsidRPr="000F0CBC" w:rsidRDefault="00EA513A" w:rsidP="00AE2874">
      <w:pPr>
        <w:spacing w:after="0" w:line="276" w:lineRule="auto"/>
        <w:ind w:firstLine="709"/>
        <w:jc w:val="center"/>
        <w:rPr>
          <w:rFonts w:ascii="Times New Roman" w:hAnsi="Times New Roman" w:cs="Times New Roman"/>
          <w:sz w:val="24"/>
          <w:szCs w:val="24"/>
          <w:lang w:val="uk-UA"/>
        </w:rPr>
      </w:pPr>
      <w:r w:rsidRPr="000F0CBC">
        <w:rPr>
          <w:noProof/>
          <w:sz w:val="24"/>
          <w:szCs w:val="24"/>
          <w:lang w:eastAsia="ru-RU"/>
        </w:rPr>
        <w:lastRenderedPageBreak/>
        <w:drawing>
          <wp:inline distT="0" distB="0" distL="0" distR="0" wp14:anchorId="2C3924E3" wp14:editId="2748E7D1">
            <wp:extent cx="4121769" cy="28035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63021" cy="2831584"/>
                    </a:xfrm>
                    <a:prstGeom prst="rect">
                      <a:avLst/>
                    </a:prstGeom>
                  </pic:spPr>
                </pic:pic>
              </a:graphicData>
            </a:graphic>
          </wp:inline>
        </w:drawing>
      </w:r>
    </w:p>
    <w:p w:rsidR="00EA513A" w:rsidRPr="000F0CBC" w:rsidRDefault="00EA513A" w:rsidP="00AE2874">
      <w:pPr>
        <w:spacing w:after="0" w:line="276" w:lineRule="auto"/>
        <w:jc w:val="center"/>
        <w:rPr>
          <w:rFonts w:ascii="Times New Roman" w:hAnsi="Times New Roman" w:cs="Times New Roman"/>
          <w:sz w:val="24"/>
          <w:szCs w:val="24"/>
          <w:lang w:val="uk-UA"/>
        </w:rPr>
      </w:pPr>
      <w:r w:rsidRPr="000F0CBC">
        <w:rPr>
          <w:rFonts w:ascii="Times New Roman" w:hAnsi="Times New Roman" w:cs="Times New Roman"/>
          <w:sz w:val="24"/>
          <w:szCs w:val="24"/>
          <w:lang w:val="uk-UA"/>
        </w:rPr>
        <w:t xml:space="preserve">Рис. </w:t>
      </w:r>
      <w:r w:rsidR="000F0CBC">
        <w:rPr>
          <w:rFonts w:ascii="Times New Roman" w:hAnsi="Times New Roman" w:cs="Times New Roman"/>
          <w:sz w:val="24"/>
          <w:szCs w:val="24"/>
          <w:lang w:val="uk-UA"/>
        </w:rPr>
        <w:t>2</w:t>
      </w:r>
      <w:r w:rsidRPr="000F0CBC">
        <w:rPr>
          <w:rFonts w:ascii="Times New Roman" w:hAnsi="Times New Roman" w:cs="Times New Roman"/>
          <w:sz w:val="24"/>
          <w:szCs w:val="24"/>
          <w:lang w:val="uk-UA"/>
        </w:rPr>
        <w:t>. Моделі динаміки розвитку просторових утворень на прикладі територіальних громад</w:t>
      </w:r>
    </w:p>
    <w:p w:rsidR="00EA513A" w:rsidRPr="000F0CBC" w:rsidRDefault="00EA513A" w:rsidP="00AE2874">
      <w:pPr>
        <w:spacing w:after="0" w:line="276" w:lineRule="auto"/>
        <w:jc w:val="center"/>
        <w:rPr>
          <w:rFonts w:ascii="Times New Roman" w:hAnsi="Times New Roman" w:cs="Times New Roman"/>
          <w:sz w:val="24"/>
          <w:szCs w:val="24"/>
          <w:lang w:val="uk-UA"/>
        </w:rPr>
      </w:pPr>
      <w:r w:rsidRPr="000F0CBC">
        <w:rPr>
          <w:rFonts w:ascii="Times New Roman" w:hAnsi="Times New Roman" w:cs="Times New Roman"/>
          <w:sz w:val="24"/>
          <w:szCs w:val="24"/>
          <w:lang w:val="uk-UA"/>
        </w:rPr>
        <w:t>Джерело: складено автор</w:t>
      </w:r>
      <w:r w:rsidR="002B2D3A">
        <w:rPr>
          <w:rFonts w:ascii="Times New Roman" w:hAnsi="Times New Roman" w:cs="Times New Roman"/>
          <w:sz w:val="24"/>
          <w:szCs w:val="24"/>
          <w:lang w:val="uk-UA"/>
        </w:rPr>
        <w:t>ом</w:t>
      </w:r>
    </w:p>
    <w:p w:rsidR="00EA513A" w:rsidRPr="000F0CBC" w:rsidRDefault="000D78D7" w:rsidP="00AE2874">
      <w:pPr>
        <w:spacing w:after="0" w:line="276" w:lineRule="auto"/>
        <w:ind w:firstLine="709"/>
        <w:jc w:val="both"/>
        <w:rPr>
          <w:rFonts w:ascii="Times New Roman" w:hAnsi="Times New Roman" w:cs="Times New Roman"/>
          <w:sz w:val="24"/>
          <w:szCs w:val="24"/>
        </w:rPr>
      </w:pPr>
      <w:r w:rsidRPr="000D78D7">
        <w:rPr>
          <w:rFonts w:ascii="Times New Roman" w:hAnsi="Times New Roman" w:cs="Times New Roman"/>
          <w:sz w:val="24"/>
          <w:szCs w:val="24"/>
          <w:lang w:val="uk-UA"/>
        </w:rPr>
        <w:t xml:space="preserve">Україна у повоєнному відновленні отримала реальний шанс не для поновлення минулого, а для відбудови якісно нової інфраструктури. </w:t>
      </w:r>
      <w:r w:rsidRPr="000D78D7">
        <w:rPr>
          <w:rFonts w:ascii="Times New Roman" w:hAnsi="Times New Roman" w:cs="Times New Roman"/>
          <w:color w:val="050505"/>
          <w:sz w:val="24"/>
          <w:szCs w:val="24"/>
          <w:shd w:val="clear" w:color="auto" w:fill="FFFFFF"/>
          <w:lang w:val="uk-UA"/>
        </w:rPr>
        <w:t xml:space="preserve">Територіальним адміністративно-господарчим базисом нової економіки стануть  домогосподарства та малі спільноти, територіальні громади, що продукують нову філософію розвитку, от чому місцеве самоврядування та фіскальна децентралізація мають вкрай важливе значення для повоєнної вдібудови держави. Економіка має бути ощадливою до ресурсів та довкілля; слід розвиватися в напрямі зменшення розорюваності земель і збільшення лісних насаджень. Значних змін зазнає й сиситема освіти. Шкільна </w:t>
      </w:r>
      <w:r w:rsidR="00D2080B">
        <w:rPr>
          <w:rFonts w:ascii="Times New Roman" w:hAnsi="Times New Roman" w:cs="Times New Roman"/>
          <w:color w:val="050505"/>
          <w:sz w:val="24"/>
          <w:szCs w:val="24"/>
          <w:shd w:val="clear" w:color="auto" w:fill="FFFFFF"/>
          <w:lang w:val="uk-UA"/>
        </w:rPr>
        <w:t xml:space="preserve">освіта </w:t>
      </w:r>
      <w:r w:rsidRPr="000D78D7">
        <w:rPr>
          <w:rFonts w:ascii="Times New Roman" w:hAnsi="Times New Roman" w:cs="Times New Roman"/>
          <w:color w:val="050505"/>
          <w:sz w:val="24"/>
          <w:szCs w:val="24"/>
          <w:shd w:val="clear" w:color="auto" w:fill="FFFFFF"/>
          <w:lang w:val="uk-UA"/>
        </w:rPr>
        <w:t xml:space="preserve">має формувати компетенції для </w:t>
      </w:r>
      <w:r w:rsidR="00EB5C09">
        <w:rPr>
          <w:rFonts w:ascii="Times New Roman" w:hAnsi="Times New Roman" w:cs="Times New Roman"/>
          <w:color w:val="050505"/>
          <w:sz w:val="24"/>
          <w:szCs w:val="24"/>
          <w:shd w:val="clear" w:color="auto" w:fill="FFFFFF"/>
          <w:lang w:val="uk-UA"/>
        </w:rPr>
        <w:t>стійкості та опору</w:t>
      </w:r>
      <w:r w:rsidRPr="000D78D7">
        <w:rPr>
          <w:rFonts w:ascii="Times New Roman" w:hAnsi="Times New Roman" w:cs="Times New Roman"/>
          <w:color w:val="050505"/>
          <w:sz w:val="24"/>
          <w:szCs w:val="24"/>
          <w:shd w:val="clear" w:color="auto" w:fill="FFFFFF"/>
          <w:lang w:val="uk-UA"/>
        </w:rPr>
        <w:t xml:space="preserve">; університетів має бути не багато, але </w:t>
      </w:r>
      <w:r w:rsidR="00EB5C09">
        <w:rPr>
          <w:rFonts w:ascii="Times New Roman" w:hAnsi="Times New Roman" w:cs="Times New Roman"/>
          <w:color w:val="050505"/>
          <w:sz w:val="24"/>
          <w:szCs w:val="24"/>
          <w:shd w:val="clear" w:color="auto" w:fill="FFFFFF"/>
          <w:lang w:val="uk-UA"/>
        </w:rPr>
        <w:t xml:space="preserve">вони повинні мати </w:t>
      </w:r>
      <w:r w:rsidRPr="000D78D7">
        <w:rPr>
          <w:rFonts w:ascii="Times New Roman" w:hAnsi="Times New Roman" w:cs="Times New Roman"/>
          <w:color w:val="050505"/>
          <w:sz w:val="24"/>
          <w:szCs w:val="24"/>
          <w:shd w:val="clear" w:color="auto" w:fill="FFFFFF"/>
          <w:lang w:val="uk-UA"/>
        </w:rPr>
        <w:t>потужн</w:t>
      </w:r>
      <w:r w:rsidR="00EB5C09">
        <w:rPr>
          <w:rFonts w:ascii="Times New Roman" w:hAnsi="Times New Roman" w:cs="Times New Roman"/>
          <w:color w:val="050505"/>
          <w:sz w:val="24"/>
          <w:szCs w:val="24"/>
          <w:shd w:val="clear" w:color="auto" w:fill="FFFFFF"/>
          <w:lang w:val="uk-UA"/>
        </w:rPr>
        <w:t>у</w:t>
      </w:r>
      <w:r w:rsidRPr="000D78D7">
        <w:rPr>
          <w:rFonts w:ascii="Times New Roman" w:hAnsi="Times New Roman" w:cs="Times New Roman"/>
          <w:color w:val="050505"/>
          <w:sz w:val="24"/>
          <w:szCs w:val="24"/>
          <w:shd w:val="clear" w:color="auto" w:fill="FFFFFF"/>
          <w:lang w:val="uk-UA"/>
        </w:rPr>
        <w:t xml:space="preserve"> дослідницьк</w:t>
      </w:r>
      <w:r w:rsidR="00EB5C09">
        <w:rPr>
          <w:rFonts w:ascii="Times New Roman" w:hAnsi="Times New Roman" w:cs="Times New Roman"/>
          <w:color w:val="050505"/>
          <w:sz w:val="24"/>
          <w:szCs w:val="24"/>
          <w:shd w:val="clear" w:color="auto" w:fill="FFFFFF"/>
          <w:lang w:val="uk-UA"/>
        </w:rPr>
        <w:t>у</w:t>
      </w:r>
      <w:r w:rsidRPr="000D78D7">
        <w:rPr>
          <w:rFonts w:ascii="Times New Roman" w:hAnsi="Times New Roman" w:cs="Times New Roman"/>
          <w:color w:val="050505"/>
          <w:sz w:val="24"/>
          <w:szCs w:val="24"/>
          <w:shd w:val="clear" w:color="auto" w:fill="FFFFFF"/>
          <w:lang w:val="uk-UA"/>
        </w:rPr>
        <w:t xml:space="preserve"> баз</w:t>
      </w:r>
      <w:r w:rsidR="00EB5C09">
        <w:rPr>
          <w:rFonts w:ascii="Times New Roman" w:hAnsi="Times New Roman" w:cs="Times New Roman"/>
          <w:color w:val="050505"/>
          <w:sz w:val="24"/>
          <w:szCs w:val="24"/>
          <w:shd w:val="clear" w:color="auto" w:fill="FFFFFF"/>
          <w:lang w:val="uk-UA"/>
        </w:rPr>
        <w:t>у</w:t>
      </w:r>
      <w:r w:rsidRPr="000D78D7">
        <w:rPr>
          <w:rFonts w:ascii="Times New Roman" w:hAnsi="Times New Roman" w:cs="Times New Roman"/>
          <w:color w:val="050505"/>
          <w:sz w:val="24"/>
          <w:szCs w:val="24"/>
          <w:shd w:val="clear" w:color="auto" w:fill="FFFFFF"/>
          <w:lang w:val="uk-UA"/>
        </w:rPr>
        <w:t>, орієнтован</w:t>
      </w:r>
      <w:r w:rsidR="00EB5C09">
        <w:rPr>
          <w:rFonts w:ascii="Times New Roman" w:hAnsi="Times New Roman" w:cs="Times New Roman"/>
          <w:color w:val="050505"/>
          <w:sz w:val="24"/>
          <w:szCs w:val="24"/>
          <w:shd w:val="clear" w:color="auto" w:fill="FFFFFF"/>
          <w:lang w:val="uk-UA"/>
        </w:rPr>
        <w:t>у</w:t>
      </w:r>
      <w:r w:rsidRPr="000D78D7">
        <w:rPr>
          <w:rFonts w:ascii="Times New Roman" w:hAnsi="Times New Roman" w:cs="Times New Roman"/>
          <w:color w:val="050505"/>
          <w:sz w:val="24"/>
          <w:szCs w:val="24"/>
          <w:shd w:val="clear" w:color="auto" w:fill="FFFFFF"/>
          <w:lang w:val="uk-UA"/>
        </w:rPr>
        <w:t xml:space="preserve"> на технологічн</w:t>
      </w:r>
      <w:r w:rsidR="00EB5C09">
        <w:rPr>
          <w:rFonts w:ascii="Times New Roman" w:hAnsi="Times New Roman" w:cs="Times New Roman"/>
          <w:color w:val="050505"/>
          <w:sz w:val="24"/>
          <w:szCs w:val="24"/>
          <w:shd w:val="clear" w:color="auto" w:fill="FFFFFF"/>
          <w:lang w:val="uk-UA"/>
        </w:rPr>
        <w:t xml:space="preserve">ий </w:t>
      </w:r>
      <w:r w:rsidRPr="000D78D7">
        <w:rPr>
          <w:rFonts w:ascii="Times New Roman" w:hAnsi="Times New Roman" w:cs="Times New Roman"/>
          <w:color w:val="050505"/>
          <w:sz w:val="24"/>
          <w:szCs w:val="24"/>
          <w:shd w:val="clear" w:color="auto" w:fill="FFFFFF"/>
          <w:lang w:val="uk-UA"/>
        </w:rPr>
        <w:t>прорив</w:t>
      </w:r>
      <w:bookmarkStart w:id="0" w:name="_GoBack"/>
      <w:bookmarkEnd w:id="0"/>
      <w:r w:rsidRPr="00EB5C09">
        <w:rPr>
          <w:rFonts w:ascii="Times New Roman" w:hAnsi="Times New Roman" w:cs="Times New Roman"/>
          <w:color w:val="050505"/>
          <w:sz w:val="24"/>
          <w:szCs w:val="24"/>
          <w:shd w:val="clear" w:color="auto" w:fill="FFFFFF"/>
          <w:lang w:val="uk-UA"/>
        </w:rPr>
        <w:t xml:space="preserve">. </w:t>
      </w:r>
      <w:r w:rsidR="00EA513A" w:rsidRPr="000F0CBC">
        <w:rPr>
          <w:rFonts w:ascii="Times New Roman" w:hAnsi="Times New Roman" w:cs="Times New Roman"/>
          <w:bCs/>
          <w:sz w:val="24"/>
          <w:szCs w:val="24"/>
        </w:rPr>
        <w:t>Актуальний</w:t>
      </w:r>
      <w:r w:rsidR="00EA513A" w:rsidRPr="000F0CBC">
        <w:rPr>
          <w:rFonts w:ascii="Times New Roman" w:hAnsi="Times New Roman" w:cs="Times New Roman"/>
          <w:sz w:val="24"/>
          <w:szCs w:val="24"/>
        </w:rPr>
        <w:t xml:space="preserve"> стан економічного розвитку вимагає новий етап децентралізації</w:t>
      </w:r>
      <w:r w:rsidR="00EA513A" w:rsidRPr="000F0CBC">
        <w:rPr>
          <w:rFonts w:ascii="Times New Roman" w:hAnsi="Times New Roman" w:cs="Times New Roman"/>
          <w:sz w:val="24"/>
          <w:szCs w:val="24"/>
          <w:lang w:val="uk-UA"/>
        </w:rPr>
        <w:t xml:space="preserve">, </w:t>
      </w:r>
      <w:r w:rsidR="00EA513A" w:rsidRPr="000F0CBC">
        <w:rPr>
          <w:rFonts w:ascii="Times New Roman" w:hAnsi="Times New Roman" w:cs="Times New Roman"/>
          <w:sz w:val="24"/>
          <w:szCs w:val="24"/>
        </w:rPr>
        <w:t xml:space="preserve"> характерними ознаками якого повинні бути:  </w:t>
      </w:r>
    </w:p>
    <w:p w:rsidR="00EA513A" w:rsidRPr="000F0CBC" w:rsidRDefault="00EA513A" w:rsidP="00AE2874">
      <w:pPr>
        <w:numPr>
          <w:ilvl w:val="0"/>
          <w:numId w:val="1"/>
        </w:numPr>
        <w:spacing w:after="0" w:line="276" w:lineRule="auto"/>
        <w:jc w:val="both"/>
        <w:rPr>
          <w:rFonts w:ascii="Times New Roman" w:hAnsi="Times New Roman" w:cs="Times New Roman"/>
          <w:sz w:val="24"/>
          <w:szCs w:val="24"/>
        </w:rPr>
      </w:pPr>
      <w:r w:rsidRPr="000F0CBC">
        <w:rPr>
          <w:rFonts w:ascii="Times New Roman" w:hAnsi="Times New Roman" w:cs="Times New Roman"/>
          <w:sz w:val="24"/>
          <w:szCs w:val="24"/>
        </w:rPr>
        <w:t xml:space="preserve">нові фіскальні механізми адміністрування місцевих податків, </w:t>
      </w:r>
    </w:p>
    <w:p w:rsidR="00EA513A" w:rsidRPr="000F0CBC" w:rsidRDefault="00EA513A" w:rsidP="00AE2874">
      <w:pPr>
        <w:numPr>
          <w:ilvl w:val="0"/>
          <w:numId w:val="1"/>
        </w:numPr>
        <w:spacing w:after="0" w:line="276" w:lineRule="auto"/>
        <w:jc w:val="both"/>
        <w:rPr>
          <w:rFonts w:ascii="Times New Roman" w:hAnsi="Times New Roman" w:cs="Times New Roman"/>
          <w:sz w:val="24"/>
          <w:szCs w:val="24"/>
        </w:rPr>
      </w:pPr>
      <w:r w:rsidRPr="000F0CBC">
        <w:rPr>
          <w:rFonts w:ascii="Times New Roman" w:hAnsi="Times New Roman" w:cs="Times New Roman"/>
          <w:sz w:val="24"/>
          <w:szCs w:val="24"/>
        </w:rPr>
        <w:t xml:space="preserve">надання місцевому самоврядуванню додаткових повноважень, які дозволять йому покращувати фінансове становище громад до самоокупного рівня та, у перспективі, до сталого розвитку (доведення їх до європейських соціальних стандартів), </w:t>
      </w:r>
    </w:p>
    <w:p w:rsidR="00EA513A" w:rsidRPr="000F0CBC" w:rsidRDefault="00EA513A" w:rsidP="00AE2874">
      <w:pPr>
        <w:numPr>
          <w:ilvl w:val="0"/>
          <w:numId w:val="1"/>
        </w:numPr>
        <w:spacing w:after="0" w:line="276" w:lineRule="auto"/>
        <w:jc w:val="both"/>
        <w:rPr>
          <w:rFonts w:ascii="Times New Roman" w:hAnsi="Times New Roman" w:cs="Times New Roman"/>
          <w:sz w:val="24"/>
          <w:szCs w:val="24"/>
        </w:rPr>
      </w:pPr>
      <w:r w:rsidRPr="000F0CBC">
        <w:rPr>
          <w:rFonts w:ascii="Times New Roman" w:hAnsi="Times New Roman" w:cs="Times New Roman"/>
          <w:sz w:val="24"/>
          <w:szCs w:val="24"/>
        </w:rPr>
        <w:t xml:space="preserve">регуляторні новації для джерел розвитку місцевого, субрегіонального та регіонального  рівня, </w:t>
      </w:r>
    </w:p>
    <w:p w:rsidR="00EA513A" w:rsidRPr="000F0CBC" w:rsidRDefault="00EA513A" w:rsidP="00AE2874">
      <w:pPr>
        <w:numPr>
          <w:ilvl w:val="0"/>
          <w:numId w:val="1"/>
        </w:numPr>
        <w:spacing w:after="0" w:line="276" w:lineRule="auto"/>
        <w:jc w:val="both"/>
        <w:rPr>
          <w:rFonts w:ascii="Times New Roman" w:hAnsi="Times New Roman" w:cs="Times New Roman"/>
          <w:sz w:val="24"/>
          <w:szCs w:val="24"/>
        </w:rPr>
      </w:pPr>
      <w:r w:rsidRPr="000F0CBC">
        <w:rPr>
          <w:rFonts w:ascii="Times New Roman" w:hAnsi="Times New Roman" w:cs="Times New Roman"/>
          <w:sz w:val="24"/>
          <w:szCs w:val="24"/>
          <w:lang w:val="uk-UA"/>
        </w:rPr>
        <w:t xml:space="preserve">заходи низки адміністративна-бюджетна-енергетична </w:t>
      </w:r>
      <w:r w:rsidRPr="000F0CBC">
        <w:rPr>
          <w:rFonts w:ascii="Times New Roman" w:hAnsi="Times New Roman" w:cs="Times New Roman"/>
          <w:sz w:val="24"/>
          <w:szCs w:val="24"/>
        </w:rPr>
        <w:t>децентралізація</w:t>
      </w:r>
      <w:r w:rsidRPr="000F0CBC">
        <w:rPr>
          <w:rFonts w:ascii="Times New Roman" w:hAnsi="Times New Roman" w:cs="Times New Roman"/>
          <w:sz w:val="24"/>
          <w:szCs w:val="24"/>
          <w:lang w:val="uk-UA"/>
        </w:rPr>
        <w:t>,</w:t>
      </w:r>
    </w:p>
    <w:p w:rsidR="00EA513A" w:rsidRPr="000F0CBC" w:rsidRDefault="00EA513A" w:rsidP="00AE2874">
      <w:pPr>
        <w:numPr>
          <w:ilvl w:val="0"/>
          <w:numId w:val="1"/>
        </w:numPr>
        <w:spacing w:after="0" w:line="276" w:lineRule="auto"/>
        <w:jc w:val="both"/>
        <w:rPr>
          <w:rFonts w:ascii="Times New Roman" w:hAnsi="Times New Roman" w:cs="Times New Roman"/>
          <w:sz w:val="24"/>
          <w:szCs w:val="24"/>
        </w:rPr>
      </w:pPr>
      <w:r w:rsidRPr="000F0CBC">
        <w:rPr>
          <w:rFonts w:ascii="Times New Roman" w:hAnsi="Times New Roman" w:cs="Times New Roman"/>
          <w:sz w:val="24"/>
          <w:szCs w:val="24"/>
        </w:rPr>
        <w:t>регуляторне стимулюванні сталого розвитку просторових утворень усіх рівнів</w:t>
      </w:r>
      <w:r w:rsidRPr="000F0CBC">
        <w:rPr>
          <w:rFonts w:ascii="Times New Roman" w:hAnsi="Times New Roman" w:cs="Times New Roman"/>
          <w:sz w:val="24"/>
          <w:szCs w:val="24"/>
          <w:lang w:val="uk-UA"/>
        </w:rPr>
        <w:t xml:space="preserve"> тощо.</w:t>
      </w:r>
    </w:p>
    <w:p w:rsidR="00EA513A" w:rsidRPr="000F0CBC" w:rsidRDefault="00EA513A" w:rsidP="000F0CBC">
      <w:pPr>
        <w:spacing w:after="0" w:line="276" w:lineRule="auto"/>
        <w:ind w:firstLine="720"/>
        <w:jc w:val="both"/>
        <w:rPr>
          <w:rFonts w:ascii="Times New Roman" w:hAnsi="Times New Roman" w:cs="Times New Roman"/>
          <w:sz w:val="24"/>
          <w:szCs w:val="24"/>
        </w:rPr>
      </w:pPr>
      <w:r w:rsidRPr="000F0CBC">
        <w:rPr>
          <w:rFonts w:ascii="Times New Roman" w:hAnsi="Times New Roman" w:cs="Times New Roman"/>
          <w:sz w:val="24"/>
          <w:szCs w:val="24"/>
          <w:lang w:val="uk-UA"/>
        </w:rPr>
        <w:t xml:space="preserve">Окрім того, </w:t>
      </w:r>
      <w:r w:rsidRPr="000F0CBC">
        <w:rPr>
          <w:rFonts w:ascii="Times New Roman" w:hAnsi="Times New Roman" w:cs="Times New Roman"/>
          <w:sz w:val="24"/>
          <w:szCs w:val="24"/>
        </w:rPr>
        <w:t xml:space="preserve"> принцип </w:t>
      </w:r>
      <w:r w:rsidRPr="000F0CBC">
        <w:rPr>
          <w:rFonts w:ascii="Times New Roman" w:hAnsi="Times New Roman" w:cs="Times New Roman"/>
          <w:bCs/>
          <w:sz w:val="24"/>
          <w:szCs w:val="24"/>
        </w:rPr>
        <w:t>«</w:t>
      </w:r>
      <w:r w:rsidRPr="000F0CBC">
        <w:rPr>
          <w:rFonts w:ascii="Times New Roman" w:hAnsi="Times New Roman" w:cs="Times New Roman"/>
          <w:bCs/>
          <w:sz w:val="24"/>
          <w:szCs w:val="24"/>
          <w:lang w:val="pl-PL"/>
        </w:rPr>
        <w:t>Build</w:t>
      </w:r>
      <w:r w:rsidRPr="000F0CBC">
        <w:rPr>
          <w:rFonts w:ascii="Times New Roman" w:hAnsi="Times New Roman" w:cs="Times New Roman"/>
          <w:bCs/>
          <w:sz w:val="24"/>
          <w:szCs w:val="24"/>
        </w:rPr>
        <w:t xml:space="preserve"> </w:t>
      </w:r>
      <w:r w:rsidRPr="000F0CBC">
        <w:rPr>
          <w:rFonts w:ascii="Times New Roman" w:hAnsi="Times New Roman" w:cs="Times New Roman"/>
          <w:bCs/>
          <w:sz w:val="24"/>
          <w:szCs w:val="24"/>
          <w:lang w:val="en-GB"/>
        </w:rPr>
        <w:t>Back</w:t>
      </w:r>
      <w:r w:rsidRPr="000F0CBC">
        <w:rPr>
          <w:rFonts w:ascii="Times New Roman" w:hAnsi="Times New Roman" w:cs="Times New Roman"/>
          <w:bCs/>
          <w:sz w:val="24"/>
          <w:szCs w:val="24"/>
        </w:rPr>
        <w:t xml:space="preserve"> </w:t>
      </w:r>
      <w:r w:rsidRPr="000F0CBC">
        <w:rPr>
          <w:rFonts w:ascii="Times New Roman" w:hAnsi="Times New Roman" w:cs="Times New Roman"/>
          <w:bCs/>
          <w:sz w:val="24"/>
          <w:szCs w:val="24"/>
          <w:lang w:val="en-GB"/>
        </w:rPr>
        <w:t>Better</w:t>
      </w:r>
      <w:r w:rsidRPr="000F0CBC">
        <w:rPr>
          <w:rFonts w:ascii="Times New Roman" w:hAnsi="Times New Roman" w:cs="Times New Roman"/>
          <w:bCs/>
          <w:sz w:val="24"/>
          <w:szCs w:val="24"/>
        </w:rPr>
        <w:t>» (</w:t>
      </w:r>
      <w:r w:rsidRPr="000F0CBC">
        <w:rPr>
          <w:rFonts w:ascii="Times New Roman" w:hAnsi="Times New Roman" w:cs="Times New Roman"/>
          <w:bCs/>
          <w:sz w:val="24"/>
          <w:szCs w:val="24"/>
          <w:lang w:val="en-GB"/>
        </w:rPr>
        <w:t>BBB</w:t>
      </w:r>
      <w:r w:rsidRPr="000F0CBC">
        <w:rPr>
          <w:rFonts w:ascii="Times New Roman" w:hAnsi="Times New Roman" w:cs="Times New Roman"/>
          <w:bCs/>
          <w:sz w:val="24"/>
          <w:szCs w:val="24"/>
        </w:rPr>
        <w:t>)</w:t>
      </w:r>
      <w:r w:rsidRPr="000F0CBC">
        <w:rPr>
          <w:rFonts w:ascii="Times New Roman" w:hAnsi="Times New Roman" w:cs="Times New Roman"/>
          <w:sz w:val="24"/>
          <w:szCs w:val="24"/>
          <w:lang w:val="en-GB"/>
        </w:rPr>
        <w:t> </w:t>
      </w:r>
      <w:r w:rsidRPr="000F0CBC">
        <w:rPr>
          <w:rFonts w:ascii="Times New Roman" w:hAnsi="Times New Roman" w:cs="Times New Roman"/>
          <w:sz w:val="24"/>
          <w:szCs w:val="24"/>
          <w:lang w:val="uk-UA"/>
        </w:rPr>
        <w:t xml:space="preserve"> - відбудувати краще, чим було, - </w:t>
      </w:r>
      <w:r w:rsidRPr="000F0CBC">
        <w:rPr>
          <w:rFonts w:ascii="Times New Roman" w:hAnsi="Times New Roman" w:cs="Times New Roman"/>
          <w:sz w:val="24"/>
          <w:szCs w:val="24"/>
        </w:rPr>
        <w:t>має стати одним із керівних принципів відновлення країни.</w:t>
      </w:r>
    </w:p>
    <w:p w:rsidR="00E8070C" w:rsidRDefault="002B2D3A" w:rsidP="002B2D3A">
      <w:pPr>
        <w:spacing w:after="0" w:line="276"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t>ЛІТЕРАТУРА</w:t>
      </w:r>
    </w:p>
    <w:p w:rsidR="00D25999" w:rsidRPr="00D25999" w:rsidRDefault="00D25999" w:rsidP="000D78D7">
      <w:pPr>
        <w:pStyle w:val="a4"/>
        <w:numPr>
          <w:ilvl w:val="0"/>
          <w:numId w:val="2"/>
        </w:numPr>
        <w:spacing w:after="0" w:line="276" w:lineRule="auto"/>
        <w:ind w:left="0" w:firstLine="709"/>
        <w:jc w:val="both"/>
        <w:rPr>
          <w:rFonts w:ascii="Times New Roman" w:hAnsi="Times New Roman" w:cs="Times New Roman"/>
          <w:sz w:val="24"/>
          <w:szCs w:val="24"/>
          <w:lang w:val="uk-UA"/>
        </w:rPr>
      </w:pPr>
      <w:r w:rsidRPr="00D25999">
        <w:rPr>
          <w:rFonts w:ascii="Times New Roman" w:hAnsi="Times New Roman" w:cs="Times New Roman"/>
          <w:sz w:val="24"/>
          <w:szCs w:val="24"/>
          <w:lang w:val="uk-UA"/>
        </w:rPr>
        <w:t>Андрущенко В. Л. Міжбюджетні відносини в Україні і міжнародний досвід / В. Л. Андрущенко // Збірник наукових праць Ірпінської фінансово-юридичної академії (економіка, право). – 2013. – № 2. – С. 5–10</w:t>
      </w:r>
    </w:p>
    <w:p w:rsidR="00E8070C" w:rsidRPr="00D25999" w:rsidRDefault="00E8070C" w:rsidP="000D78D7">
      <w:pPr>
        <w:pStyle w:val="a4"/>
        <w:numPr>
          <w:ilvl w:val="0"/>
          <w:numId w:val="2"/>
        </w:numPr>
        <w:spacing w:after="0" w:line="276" w:lineRule="auto"/>
        <w:ind w:left="0" w:firstLine="709"/>
        <w:jc w:val="both"/>
        <w:rPr>
          <w:rStyle w:val="a3"/>
          <w:rFonts w:ascii="Times New Roman" w:hAnsi="Times New Roman" w:cs="Times New Roman"/>
          <w:color w:val="auto"/>
          <w:sz w:val="24"/>
          <w:szCs w:val="24"/>
          <w:u w:val="none"/>
          <w:lang w:val="en-US"/>
        </w:rPr>
      </w:pPr>
      <w:r w:rsidRPr="00D25999">
        <w:rPr>
          <w:rFonts w:ascii="Times New Roman" w:hAnsi="Times New Roman" w:cs="Times New Roman"/>
          <w:sz w:val="24"/>
          <w:szCs w:val="24"/>
          <w:lang w:val="en-US"/>
        </w:rPr>
        <w:t xml:space="preserve">World Bank. URL: </w:t>
      </w:r>
      <w:hyperlink r:id="rId7" w:history="1">
        <w:r w:rsidRPr="00D25999">
          <w:rPr>
            <w:rStyle w:val="a3"/>
            <w:rFonts w:ascii="Times New Roman" w:hAnsi="Times New Roman" w:cs="Times New Roman"/>
            <w:sz w:val="24"/>
            <w:szCs w:val="24"/>
            <w:lang w:val="en-US"/>
          </w:rPr>
          <w:t>https://data.worldbank.org/country/ukraine?locale=uk</w:t>
        </w:r>
      </w:hyperlink>
    </w:p>
    <w:p w:rsidR="00E8070C" w:rsidRPr="00D25999" w:rsidRDefault="00D25999" w:rsidP="000D78D7">
      <w:pPr>
        <w:pStyle w:val="a4"/>
        <w:numPr>
          <w:ilvl w:val="0"/>
          <w:numId w:val="2"/>
        </w:numPr>
        <w:shd w:val="clear" w:color="auto" w:fill="FFFFFF"/>
        <w:spacing w:before="408" w:after="0" w:line="240" w:lineRule="auto"/>
        <w:ind w:left="0" w:firstLine="709"/>
        <w:jc w:val="both"/>
        <w:textAlignment w:val="baseline"/>
        <w:outlineLvl w:val="2"/>
        <w:rPr>
          <w:rStyle w:val="a3"/>
          <w:rFonts w:ascii="Times New Roman" w:hAnsi="Times New Roman" w:cs="Times New Roman"/>
          <w:sz w:val="24"/>
          <w:szCs w:val="24"/>
          <w:lang w:val="pl-PL"/>
        </w:rPr>
      </w:pPr>
      <w:r w:rsidRPr="00D25999">
        <w:rPr>
          <w:rFonts w:ascii="Times New Roman" w:eastAsia="Times New Roman" w:hAnsi="Times New Roman" w:cs="Times New Roman"/>
          <w:bCs/>
          <w:color w:val="1B1B1B"/>
          <w:sz w:val="24"/>
          <w:szCs w:val="24"/>
          <w:lang w:val="pl-PL" w:eastAsia="ru-RU"/>
        </w:rPr>
        <w:t>Ministerstwo Funduszy i Polityki Regionalnej</w:t>
      </w:r>
      <w:r w:rsidRPr="00D25999">
        <w:rPr>
          <w:rFonts w:ascii="Times New Roman" w:hAnsi="Times New Roman" w:cs="Times New Roman"/>
          <w:sz w:val="24"/>
          <w:szCs w:val="24"/>
          <w:lang w:val="pl-PL"/>
        </w:rPr>
        <w:t xml:space="preserve"> URL:</w:t>
      </w:r>
      <w:r w:rsidR="00E8070C" w:rsidRPr="00D25999">
        <w:rPr>
          <w:rFonts w:ascii="Times New Roman" w:hAnsi="Times New Roman" w:cs="Times New Roman"/>
          <w:sz w:val="24"/>
          <w:szCs w:val="24"/>
          <w:lang w:val="pl-PL"/>
        </w:rPr>
        <w:t xml:space="preserve"> </w:t>
      </w:r>
      <w:hyperlink r:id="rId8" w:history="1">
        <w:r w:rsidR="00E8070C" w:rsidRPr="00D25999">
          <w:rPr>
            <w:rStyle w:val="a3"/>
            <w:rFonts w:ascii="Times New Roman" w:hAnsi="Times New Roman" w:cs="Times New Roman"/>
            <w:sz w:val="24"/>
            <w:szCs w:val="24"/>
            <w:lang w:val="pl-PL"/>
          </w:rPr>
          <w:t>https://www.gov.pl/web</w:t>
        </w:r>
        <w:r w:rsidR="00E8070C" w:rsidRPr="00D25999">
          <w:rPr>
            <w:rStyle w:val="a3"/>
            <w:rFonts w:ascii="Times New Roman" w:hAnsi="Times New Roman" w:cs="Times New Roman"/>
            <w:sz w:val="24"/>
            <w:szCs w:val="24"/>
            <w:lang w:val="pl-PL"/>
          </w:rPr>
          <w:t>/</w:t>
        </w:r>
        <w:r w:rsidR="00E8070C" w:rsidRPr="00D25999">
          <w:rPr>
            <w:rStyle w:val="a3"/>
            <w:rFonts w:ascii="Times New Roman" w:hAnsi="Times New Roman" w:cs="Times New Roman"/>
            <w:sz w:val="24"/>
            <w:szCs w:val="24"/>
            <w:lang w:val="pl-PL"/>
          </w:rPr>
          <w:t>fundusze-regiony</w:t>
        </w:r>
      </w:hyperlink>
    </w:p>
    <w:p w:rsidR="00E8070C" w:rsidRPr="00D25999" w:rsidRDefault="00D25999" w:rsidP="000D78D7">
      <w:pPr>
        <w:pStyle w:val="a4"/>
        <w:numPr>
          <w:ilvl w:val="0"/>
          <w:numId w:val="2"/>
        </w:numPr>
        <w:spacing w:after="0" w:line="276" w:lineRule="auto"/>
        <w:ind w:left="0" w:firstLine="709"/>
        <w:jc w:val="both"/>
        <w:rPr>
          <w:rStyle w:val="a3"/>
          <w:rFonts w:ascii="Times New Roman" w:hAnsi="Times New Roman" w:cs="Times New Roman"/>
          <w:color w:val="auto"/>
          <w:sz w:val="24"/>
          <w:szCs w:val="24"/>
          <w:u w:val="none"/>
        </w:rPr>
      </w:pPr>
      <w:r w:rsidRPr="00D25999">
        <w:rPr>
          <w:rFonts w:ascii="Times New Roman" w:hAnsi="Times New Roman" w:cs="Times New Roman"/>
          <w:sz w:val="24"/>
          <w:szCs w:val="24"/>
        </w:rPr>
        <w:t>Національна служба статистики Польщі</w:t>
      </w:r>
      <w:r w:rsidRPr="00D25999">
        <w:rPr>
          <w:rFonts w:ascii="Times New Roman" w:hAnsi="Times New Roman" w:cs="Times New Roman"/>
          <w:sz w:val="24"/>
          <w:szCs w:val="24"/>
          <w:lang w:val="uk-UA"/>
        </w:rPr>
        <w:t>.</w:t>
      </w:r>
      <w:r w:rsidRPr="00D25999">
        <w:rPr>
          <w:rFonts w:ascii="Times New Roman" w:hAnsi="Times New Roman" w:cs="Times New Roman"/>
          <w:sz w:val="24"/>
          <w:szCs w:val="24"/>
        </w:rPr>
        <w:t xml:space="preserve"> </w:t>
      </w:r>
      <w:r w:rsidRPr="00D25999">
        <w:rPr>
          <w:rFonts w:ascii="Times New Roman" w:hAnsi="Times New Roman" w:cs="Times New Roman"/>
          <w:sz w:val="24"/>
          <w:szCs w:val="24"/>
          <w:lang w:val="en-US"/>
        </w:rPr>
        <w:t>URL</w:t>
      </w:r>
      <w:r w:rsidRPr="00D25999">
        <w:rPr>
          <w:rFonts w:ascii="Times New Roman" w:hAnsi="Times New Roman" w:cs="Times New Roman"/>
          <w:sz w:val="24"/>
          <w:szCs w:val="24"/>
        </w:rPr>
        <w:t xml:space="preserve">: </w:t>
      </w:r>
      <w:hyperlink r:id="rId9" w:history="1">
        <w:r w:rsidRPr="00D25999">
          <w:rPr>
            <w:rStyle w:val="a3"/>
            <w:rFonts w:ascii="Times New Roman" w:hAnsi="Times New Roman" w:cs="Times New Roman"/>
            <w:sz w:val="24"/>
            <w:szCs w:val="24"/>
          </w:rPr>
          <w:t>https://stat.g</w:t>
        </w:r>
        <w:r w:rsidRPr="00D25999">
          <w:rPr>
            <w:rStyle w:val="a3"/>
            <w:rFonts w:ascii="Times New Roman" w:hAnsi="Times New Roman" w:cs="Times New Roman"/>
            <w:sz w:val="24"/>
            <w:szCs w:val="24"/>
          </w:rPr>
          <w:t>o</w:t>
        </w:r>
        <w:r w:rsidRPr="00D25999">
          <w:rPr>
            <w:rStyle w:val="a3"/>
            <w:rFonts w:ascii="Times New Roman" w:hAnsi="Times New Roman" w:cs="Times New Roman"/>
            <w:sz w:val="24"/>
            <w:szCs w:val="24"/>
          </w:rPr>
          <w:t>v.pl/</w:t>
        </w:r>
      </w:hyperlink>
    </w:p>
    <w:p w:rsidR="00C51F58" w:rsidRPr="000D78D7" w:rsidRDefault="00D25999" w:rsidP="000D78D7">
      <w:pPr>
        <w:pStyle w:val="a4"/>
        <w:numPr>
          <w:ilvl w:val="0"/>
          <w:numId w:val="2"/>
        </w:numPr>
        <w:spacing w:after="0" w:line="276" w:lineRule="auto"/>
        <w:ind w:left="0" w:firstLine="709"/>
        <w:rPr>
          <w:rFonts w:ascii="Times New Roman" w:hAnsi="Times New Roman" w:cs="Times New Roman"/>
          <w:sz w:val="24"/>
          <w:szCs w:val="24"/>
          <w:lang w:val="uk-UA"/>
        </w:rPr>
      </w:pPr>
      <w:r w:rsidRPr="000D78D7">
        <w:rPr>
          <w:rFonts w:ascii="Times New Roman" w:hAnsi="Times New Roman" w:cs="Times New Roman"/>
          <w:sz w:val="24"/>
          <w:szCs w:val="24"/>
        </w:rPr>
        <w:t>Дер</w:t>
      </w:r>
      <w:r w:rsidR="00D2080B">
        <w:rPr>
          <w:rFonts w:ascii="Times New Roman" w:hAnsi="Times New Roman" w:cs="Times New Roman"/>
          <w:sz w:val="24"/>
          <w:szCs w:val="24"/>
        </w:rPr>
        <w:t>жавна служба статистики України.</w:t>
      </w:r>
      <w:r w:rsidRPr="000D78D7">
        <w:rPr>
          <w:rFonts w:ascii="Times New Roman" w:hAnsi="Times New Roman" w:cs="Times New Roman"/>
          <w:sz w:val="24"/>
          <w:szCs w:val="24"/>
        </w:rPr>
        <w:t xml:space="preserve"> URL: </w:t>
      </w:r>
      <w:hyperlink r:id="rId10" w:history="1">
        <w:r w:rsidRPr="000D78D7">
          <w:rPr>
            <w:rStyle w:val="a3"/>
            <w:rFonts w:ascii="Times New Roman" w:hAnsi="Times New Roman" w:cs="Times New Roman"/>
            <w:sz w:val="24"/>
            <w:szCs w:val="24"/>
          </w:rPr>
          <w:t>https://www.ukrstat.gov.ua/</w:t>
        </w:r>
      </w:hyperlink>
    </w:p>
    <w:sectPr w:rsidR="00C51F58" w:rsidRPr="000D78D7" w:rsidSect="00240CD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7B7C"/>
    <w:multiLevelType w:val="hybridMultilevel"/>
    <w:tmpl w:val="2D5A4502"/>
    <w:lvl w:ilvl="0" w:tplc="D52CAFE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2A291F"/>
    <w:multiLevelType w:val="hybridMultilevel"/>
    <w:tmpl w:val="7AA69378"/>
    <w:lvl w:ilvl="0" w:tplc="CD720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AD327A"/>
    <w:multiLevelType w:val="hybridMultilevel"/>
    <w:tmpl w:val="7234C12A"/>
    <w:lvl w:ilvl="0" w:tplc="1D76797E">
      <w:start w:val="1"/>
      <w:numFmt w:val="bullet"/>
      <w:lvlText w:val="•"/>
      <w:lvlJc w:val="left"/>
      <w:pPr>
        <w:tabs>
          <w:tab w:val="num" w:pos="720"/>
        </w:tabs>
        <w:ind w:left="720" w:hanging="360"/>
      </w:pPr>
      <w:rPr>
        <w:rFonts w:ascii="Arial" w:hAnsi="Arial" w:hint="default"/>
      </w:rPr>
    </w:lvl>
    <w:lvl w:ilvl="1" w:tplc="772EB5F6" w:tentative="1">
      <w:start w:val="1"/>
      <w:numFmt w:val="bullet"/>
      <w:lvlText w:val="•"/>
      <w:lvlJc w:val="left"/>
      <w:pPr>
        <w:tabs>
          <w:tab w:val="num" w:pos="1440"/>
        </w:tabs>
        <w:ind w:left="1440" w:hanging="360"/>
      </w:pPr>
      <w:rPr>
        <w:rFonts w:ascii="Arial" w:hAnsi="Arial" w:hint="default"/>
      </w:rPr>
    </w:lvl>
    <w:lvl w:ilvl="2" w:tplc="1444F5DA" w:tentative="1">
      <w:start w:val="1"/>
      <w:numFmt w:val="bullet"/>
      <w:lvlText w:val="•"/>
      <w:lvlJc w:val="left"/>
      <w:pPr>
        <w:tabs>
          <w:tab w:val="num" w:pos="2160"/>
        </w:tabs>
        <w:ind w:left="2160" w:hanging="360"/>
      </w:pPr>
      <w:rPr>
        <w:rFonts w:ascii="Arial" w:hAnsi="Arial" w:hint="default"/>
      </w:rPr>
    </w:lvl>
    <w:lvl w:ilvl="3" w:tplc="3E1C3BDE" w:tentative="1">
      <w:start w:val="1"/>
      <w:numFmt w:val="bullet"/>
      <w:lvlText w:val="•"/>
      <w:lvlJc w:val="left"/>
      <w:pPr>
        <w:tabs>
          <w:tab w:val="num" w:pos="2880"/>
        </w:tabs>
        <w:ind w:left="2880" w:hanging="360"/>
      </w:pPr>
      <w:rPr>
        <w:rFonts w:ascii="Arial" w:hAnsi="Arial" w:hint="default"/>
      </w:rPr>
    </w:lvl>
    <w:lvl w:ilvl="4" w:tplc="0DDCF784" w:tentative="1">
      <w:start w:val="1"/>
      <w:numFmt w:val="bullet"/>
      <w:lvlText w:val="•"/>
      <w:lvlJc w:val="left"/>
      <w:pPr>
        <w:tabs>
          <w:tab w:val="num" w:pos="3600"/>
        </w:tabs>
        <w:ind w:left="3600" w:hanging="360"/>
      </w:pPr>
      <w:rPr>
        <w:rFonts w:ascii="Arial" w:hAnsi="Arial" w:hint="default"/>
      </w:rPr>
    </w:lvl>
    <w:lvl w:ilvl="5" w:tplc="1E0C0FF6" w:tentative="1">
      <w:start w:val="1"/>
      <w:numFmt w:val="bullet"/>
      <w:lvlText w:val="•"/>
      <w:lvlJc w:val="left"/>
      <w:pPr>
        <w:tabs>
          <w:tab w:val="num" w:pos="4320"/>
        </w:tabs>
        <w:ind w:left="4320" w:hanging="360"/>
      </w:pPr>
      <w:rPr>
        <w:rFonts w:ascii="Arial" w:hAnsi="Arial" w:hint="default"/>
      </w:rPr>
    </w:lvl>
    <w:lvl w:ilvl="6" w:tplc="92927DD4" w:tentative="1">
      <w:start w:val="1"/>
      <w:numFmt w:val="bullet"/>
      <w:lvlText w:val="•"/>
      <w:lvlJc w:val="left"/>
      <w:pPr>
        <w:tabs>
          <w:tab w:val="num" w:pos="5040"/>
        </w:tabs>
        <w:ind w:left="5040" w:hanging="360"/>
      </w:pPr>
      <w:rPr>
        <w:rFonts w:ascii="Arial" w:hAnsi="Arial" w:hint="default"/>
      </w:rPr>
    </w:lvl>
    <w:lvl w:ilvl="7" w:tplc="B76E68EA" w:tentative="1">
      <w:start w:val="1"/>
      <w:numFmt w:val="bullet"/>
      <w:lvlText w:val="•"/>
      <w:lvlJc w:val="left"/>
      <w:pPr>
        <w:tabs>
          <w:tab w:val="num" w:pos="5760"/>
        </w:tabs>
        <w:ind w:left="5760" w:hanging="360"/>
      </w:pPr>
      <w:rPr>
        <w:rFonts w:ascii="Arial" w:hAnsi="Arial" w:hint="default"/>
      </w:rPr>
    </w:lvl>
    <w:lvl w:ilvl="8" w:tplc="6598ED0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37"/>
    <w:rsid w:val="00002987"/>
    <w:rsid w:val="00045340"/>
    <w:rsid w:val="000D78D7"/>
    <w:rsid w:val="000F0CBC"/>
    <w:rsid w:val="00104EB5"/>
    <w:rsid w:val="00240CDB"/>
    <w:rsid w:val="00274B39"/>
    <w:rsid w:val="002B2D3A"/>
    <w:rsid w:val="003323B1"/>
    <w:rsid w:val="00387298"/>
    <w:rsid w:val="0040293C"/>
    <w:rsid w:val="005455DF"/>
    <w:rsid w:val="005C4C6A"/>
    <w:rsid w:val="00882242"/>
    <w:rsid w:val="00A27B68"/>
    <w:rsid w:val="00A45945"/>
    <w:rsid w:val="00A848B5"/>
    <w:rsid w:val="00AD1241"/>
    <w:rsid w:val="00AE2874"/>
    <w:rsid w:val="00C51F58"/>
    <w:rsid w:val="00CD7537"/>
    <w:rsid w:val="00D2080B"/>
    <w:rsid w:val="00D25999"/>
    <w:rsid w:val="00E8070C"/>
    <w:rsid w:val="00EA513A"/>
    <w:rsid w:val="00EB5C09"/>
    <w:rsid w:val="00F1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CA83F-5371-4630-AF91-A35704E7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DB"/>
  </w:style>
  <w:style w:type="paragraph" w:styleId="3">
    <w:name w:val="heading 3"/>
    <w:basedOn w:val="a"/>
    <w:link w:val="30"/>
    <w:uiPriority w:val="9"/>
    <w:qFormat/>
    <w:rsid w:val="00D259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0CDB"/>
    <w:rPr>
      <w:color w:val="0563C1" w:themeColor="hyperlink"/>
      <w:u w:val="single"/>
    </w:rPr>
  </w:style>
  <w:style w:type="paragraph" w:styleId="a4">
    <w:name w:val="List Paragraph"/>
    <w:basedOn w:val="a"/>
    <w:link w:val="a5"/>
    <w:uiPriority w:val="99"/>
    <w:qFormat/>
    <w:rsid w:val="00E8070C"/>
    <w:pPr>
      <w:ind w:left="720"/>
      <w:contextualSpacing/>
    </w:pPr>
  </w:style>
  <w:style w:type="character" w:customStyle="1" w:styleId="a5">
    <w:name w:val="Абзац списка Знак"/>
    <w:link w:val="a4"/>
    <w:uiPriority w:val="99"/>
    <w:locked/>
    <w:rsid w:val="00E8070C"/>
  </w:style>
  <w:style w:type="character" w:styleId="a6">
    <w:name w:val="FollowedHyperlink"/>
    <w:basedOn w:val="a0"/>
    <w:uiPriority w:val="99"/>
    <w:semiHidden/>
    <w:unhideWhenUsed/>
    <w:rsid w:val="00D25999"/>
    <w:rPr>
      <w:color w:val="954F72" w:themeColor="followedHyperlink"/>
      <w:u w:val="single"/>
    </w:rPr>
  </w:style>
  <w:style w:type="character" w:customStyle="1" w:styleId="30">
    <w:name w:val="Заголовок 3 Знак"/>
    <w:basedOn w:val="a0"/>
    <w:link w:val="3"/>
    <w:uiPriority w:val="9"/>
    <w:rsid w:val="00D2599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38331">
      <w:bodyDiv w:val="1"/>
      <w:marLeft w:val="0"/>
      <w:marRight w:val="0"/>
      <w:marTop w:val="0"/>
      <w:marBottom w:val="0"/>
      <w:divBdr>
        <w:top w:val="none" w:sz="0" w:space="0" w:color="auto"/>
        <w:left w:val="none" w:sz="0" w:space="0" w:color="auto"/>
        <w:bottom w:val="none" w:sz="0" w:space="0" w:color="auto"/>
        <w:right w:val="none" w:sz="0" w:space="0" w:color="auto"/>
      </w:divBdr>
    </w:div>
    <w:div w:id="13728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fundusze-regiony" TargetMode="External"/><Relationship Id="rId3" Type="http://schemas.openxmlformats.org/officeDocument/2006/relationships/settings" Target="settings.xml"/><Relationship Id="rId7" Type="http://schemas.openxmlformats.org/officeDocument/2006/relationships/hyperlink" Target="https://data.worldbank.org/country/ukraine?locale=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krstat.gov.ua/" TargetMode="External"/><Relationship Id="rId4" Type="http://schemas.openxmlformats.org/officeDocument/2006/relationships/webSettings" Target="webSettings.xml"/><Relationship Id="rId9" Type="http://schemas.openxmlformats.org/officeDocument/2006/relationships/hyperlink" Target="https://stat.gov.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2023-09-11T21:14:00Z</dcterms:created>
  <dcterms:modified xsi:type="dcterms:W3CDTF">2023-09-11T21:22:00Z</dcterms:modified>
</cp:coreProperties>
</file>