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237F9" w14:textId="306317BE" w:rsidR="00360801" w:rsidRPr="00B137DB" w:rsidRDefault="0059564A" w:rsidP="00B137DB">
      <w:pPr>
        <w:pStyle w:val="a3"/>
        <w:ind w:left="0" w:firstLine="567"/>
        <w:jc w:val="center"/>
        <w:rPr>
          <w:b/>
          <w:bCs/>
          <w:sz w:val="28"/>
          <w:szCs w:val="28"/>
        </w:rPr>
      </w:pPr>
      <w:r w:rsidRPr="00B137DB">
        <w:rPr>
          <w:b/>
          <w:bCs/>
          <w:w w:val="105"/>
          <w:sz w:val="28"/>
          <w:szCs w:val="28"/>
        </w:rPr>
        <w:t xml:space="preserve">ВПЛИВ EКЗOГEHHOГO TOКOФEРOЛУ HA ФOРМУВAHHЯ </w:t>
      </w:r>
      <w:r w:rsidR="00E45B6F">
        <w:rPr>
          <w:b/>
          <w:bCs/>
          <w:w w:val="105"/>
          <w:sz w:val="28"/>
          <w:szCs w:val="28"/>
        </w:rPr>
        <w:t xml:space="preserve">ВРОЖАЙНОСТІ </w:t>
      </w:r>
      <w:r w:rsidR="00E45B6F" w:rsidRPr="00B137DB">
        <w:rPr>
          <w:b/>
          <w:bCs/>
          <w:w w:val="105"/>
          <w:sz w:val="28"/>
          <w:szCs w:val="28"/>
        </w:rPr>
        <w:t>ГOРOХУ</w:t>
      </w:r>
      <w:r w:rsidR="00E45B6F">
        <w:rPr>
          <w:b/>
          <w:bCs/>
          <w:w w:val="105"/>
          <w:sz w:val="28"/>
          <w:szCs w:val="28"/>
        </w:rPr>
        <w:t xml:space="preserve"> ПОСІВНОГО</w:t>
      </w:r>
    </w:p>
    <w:p w14:paraId="611A35A1" w14:textId="77777777" w:rsidR="00360801" w:rsidRPr="00B137DB" w:rsidRDefault="00360801" w:rsidP="00B137DB">
      <w:pPr>
        <w:pStyle w:val="a3"/>
        <w:ind w:left="0" w:firstLine="567"/>
        <w:jc w:val="left"/>
        <w:rPr>
          <w:sz w:val="28"/>
          <w:szCs w:val="28"/>
        </w:rPr>
      </w:pPr>
    </w:p>
    <w:p w14:paraId="19810E00" w14:textId="1054D732" w:rsidR="00A93E1C" w:rsidRPr="00B137DB" w:rsidRDefault="0059564A" w:rsidP="00B137DB">
      <w:pPr>
        <w:tabs>
          <w:tab w:val="left" w:pos="6205"/>
        </w:tabs>
        <w:jc w:val="center"/>
        <w:rPr>
          <w:b/>
          <w:bCs/>
          <w:sz w:val="28"/>
          <w:szCs w:val="28"/>
        </w:rPr>
      </w:pPr>
      <w:r w:rsidRPr="00B137DB">
        <w:rPr>
          <w:b/>
          <w:bCs/>
          <w:sz w:val="28"/>
          <w:szCs w:val="28"/>
        </w:rPr>
        <w:t>Кoлecнікoв</w:t>
      </w:r>
      <w:r w:rsidRPr="00B137DB">
        <w:rPr>
          <w:b/>
          <w:bCs/>
          <w:spacing w:val="37"/>
          <w:sz w:val="28"/>
          <w:szCs w:val="28"/>
        </w:rPr>
        <w:t xml:space="preserve"> </w:t>
      </w:r>
      <w:r w:rsidRPr="00B137DB">
        <w:rPr>
          <w:b/>
          <w:bCs/>
          <w:sz w:val="28"/>
          <w:szCs w:val="28"/>
        </w:rPr>
        <w:t>М.O.,</w:t>
      </w:r>
      <w:r w:rsidRPr="00B137DB">
        <w:rPr>
          <w:b/>
          <w:bCs/>
          <w:spacing w:val="38"/>
          <w:sz w:val="28"/>
          <w:szCs w:val="28"/>
        </w:rPr>
        <w:t xml:space="preserve"> </w:t>
      </w:r>
      <w:r w:rsidRPr="00B137DB">
        <w:rPr>
          <w:b/>
          <w:bCs/>
          <w:sz w:val="28"/>
          <w:szCs w:val="28"/>
        </w:rPr>
        <w:t>к.c.-г.н.,</w:t>
      </w:r>
      <w:r w:rsidRPr="00B137DB">
        <w:rPr>
          <w:b/>
          <w:bCs/>
          <w:spacing w:val="39"/>
          <w:sz w:val="28"/>
          <w:szCs w:val="28"/>
        </w:rPr>
        <w:t xml:space="preserve"> </w:t>
      </w:r>
      <w:r w:rsidR="00B137DB" w:rsidRPr="00B137DB">
        <w:rPr>
          <w:b/>
          <w:bCs/>
          <w:spacing w:val="-2"/>
          <w:sz w:val="28"/>
          <w:szCs w:val="28"/>
        </w:rPr>
        <w:t>Пащенко Ю.П., к.б.н.</w:t>
      </w:r>
    </w:p>
    <w:p w14:paraId="48A4A21F" w14:textId="77777777" w:rsidR="004054AB" w:rsidRDefault="004054AB" w:rsidP="00B137DB">
      <w:pPr>
        <w:tabs>
          <w:tab w:val="left" w:pos="6205"/>
        </w:tabs>
        <w:jc w:val="center"/>
        <w:rPr>
          <w:i/>
          <w:spacing w:val="-2"/>
          <w:sz w:val="28"/>
          <w:szCs w:val="28"/>
        </w:rPr>
      </w:pPr>
    </w:p>
    <w:p w14:paraId="4573A24A" w14:textId="14602CD5" w:rsidR="00360801" w:rsidRPr="00B137DB" w:rsidRDefault="0059564A" w:rsidP="00B137DB">
      <w:pPr>
        <w:tabs>
          <w:tab w:val="left" w:pos="6205"/>
        </w:tabs>
        <w:jc w:val="center"/>
        <w:rPr>
          <w:i/>
          <w:spacing w:val="-2"/>
          <w:sz w:val="28"/>
          <w:szCs w:val="28"/>
        </w:rPr>
      </w:pPr>
      <w:r w:rsidRPr="00B137DB">
        <w:rPr>
          <w:i/>
          <w:spacing w:val="-2"/>
          <w:sz w:val="28"/>
          <w:szCs w:val="28"/>
        </w:rPr>
        <w:t>Taвpіŭcькиŭ</w:t>
      </w:r>
      <w:r w:rsidRPr="00B137DB">
        <w:rPr>
          <w:i/>
          <w:spacing w:val="14"/>
          <w:sz w:val="28"/>
          <w:szCs w:val="28"/>
        </w:rPr>
        <w:t xml:space="preserve"> </w:t>
      </w:r>
      <w:r w:rsidRPr="00B137DB">
        <w:rPr>
          <w:i/>
          <w:spacing w:val="-2"/>
          <w:sz w:val="28"/>
          <w:szCs w:val="28"/>
        </w:rPr>
        <w:t>дepжaвниŭ</w:t>
      </w:r>
      <w:r w:rsidRPr="00B137DB">
        <w:rPr>
          <w:i/>
          <w:sz w:val="28"/>
          <w:szCs w:val="28"/>
        </w:rPr>
        <w:t xml:space="preserve"> </w:t>
      </w:r>
      <w:r w:rsidRPr="00B137DB">
        <w:rPr>
          <w:i/>
          <w:spacing w:val="-2"/>
          <w:sz w:val="28"/>
          <w:szCs w:val="28"/>
        </w:rPr>
        <w:t>aгpoтeхнoлoгічниŭ</w:t>
      </w:r>
      <w:r w:rsidRPr="00B137DB">
        <w:rPr>
          <w:i/>
          <w:spacing w:val="2"/>
          <w:sz w:val="28"/>
          <w:szCs w:val="28"/>
        </w:rPr>
        <w:t xml:space="preserve"> </w:t>
      </w:r>
      <w:r w:rsidRPr="00B137DB">
        <w:rPr>
          <w:i/>
          <w:spacing w:val="-2"/>
          <w:sz w:val="28"/>
          <w:szCs w:val="28"/>
        </w:rPr>
        <w:t>yнівepcитeт</w:t>
      </w:r>
      <w:r w:rsidR="00B137DB" w:rsidRPr="00B137DB">
        <w:rPr>
          <w:i/>
          <w:spacing w:val="-2"/>
          <w:sz w:val="28"/>
          <w:szCs w:val="28"/>
        </w:rPr>
        <w:t xml:space="preserve"> ім. Дмитра Моторного,</w:t>
      </w:r>
    </w:p>
    <w:p w14:paraId="27A6C9FD" w14:textId="30D9FFE2" w:rsidR="00B137DB" w:rsidRPr="00B137DB" w:rsidRDefault="00B137DB" w:rsidP="00B137DB">
      <w:pPr>
        <w:tabs>
          <w:tab w:val="left" w:pos="6205"/>
        </w:tabs>
        <w:jc w:val="center"/>
        <w:rPr>
          <w:i/>
          <w:sz w:val="28"/>
          <w:szCs w:val="28"/>
        </w:rPr>
      </w:pPr>
      <w:r w:rsidRPr="00B137DB">
        <w:rPr>
          <w:i/>
          <w:spacing w:val="-2"/>
          <w:sz w:val="28"/>
          <w:szCs w:val="28"/>
        </w:rPr>
        <w:t>м. Запоріжжя</w:t>
      </w:r>
    </w:p>
    <w:p w14:paraId="7107E96A" w14:textId="77777777" w:rsidR="00B137DB" w:rsidRPr="00B137DB" w:rsidRDefault="00B137DB" w:rsidP="00B137DB">
      <w:pPr>
        <w:jc w:val="center"/>
        <w:rPr>
          <w:i/>
          <w:iCs/>
          <w:sz w:val="28"/>
          <w:szCs w:val="28"/>
        </w:rPr>
      </w:pPr>
      <w:r w:rsidRPr="00B137DB">
        <w:rPr>
          <w:i/>
          <w:iCs/>
          <w:sz w:val="28"/>
          <w:szCs w:val="28"/>
        </w:rPr>
        <w:t>е-</w:t>
      </w:r>
      <w:r w:rsidRPr="00B137DB">
        <w:rPr>
          <w:i/>
          <w:iCs/>
          <w:sz w:val="28"/>
          <w:szCs w:val="28"/>
          <w:lang w:val="en-US"/>
        </w:rPr>
        <w:t>mail</w:t>
      </w:r>
      <w:r w:rsidRPr="00B137DB">
        <w:rPr>
          <w:i/>
          <w:iCs/>
          <w:sz w:val="28"/>
          <w:szCs w:val="28"/>
        </w:rPr>
        <w:t xml:space="preserve">: </w:t>
      </w:r>
      <w:hyperlink r:id="rId7" w:history="1">
        <w:r w:rsidRPr="00B137DB">
          <w:rPr>
            <w:rStyle w:val="aa"/>
            <w:i/>
            <w:iCs/>
            <w:color w:val="auto"/>
            <w:sz w:val="28"/>
            <w:szCs w:val="28"/>
            <w:lang w:val="en-US"/>
          </w:rPr>
          <w:t>maksym</w:t>
        </w:r>
        <w:r w:rsidRPr="00B137DB">
          <w:rPr>
            <w:rStyle w:val="aa"/>
            <w:i/>
            <w:iCs/>
            <w:color w:val="auto"/>
            <w:sz w:val="28"/>
            <w:szCs w:val="28"/>
          </w:rPr>
          <w:t>.</w:t>
        </w:r>
        <w:r w:rsidRPr="00B137DB">
          <w:rPr>
            <w:rStyle w:val="aa"/>
            <w:i/>
            <w:iCs/>
            <w:color w:val="auto"/>
            <w:sz w:val="28"/>
            <w:szCs w:val="28"/>
            <w:lang w:val="en-US"/>
          </w:rPr>
          <w:t>kolesnikov</w:t>
        </w:r>
        <w:r w:rsidRPr="00B137DB">
          <w:rPr>
            <w:rStyle w:val="aa"/>
            <w:i/>
            <w:iCs/>
            <w:color w:val="auto"/>
            <w:sz w:val="28"/>
            <w:szCs w:val="28"/>
          </w:rPr>
          <w:t>@</w:t>
        </w:r>
        <w:r w:rsidRPr="00B137DB">
          <w:rPr>
            <w:rStyle w:val="aa"/>
            <w:i/>
            <w:iCs/>
            <w:color w:val="auto"/>
            <w:sz w:val="28"/>
            <w:szCs w:val="28"/>
            <w:lang w:val="en-US"/>
          </w:rPr>
          <w:t>tsatu</w:t>
        </w:r>
        <w:r w:rsidRPr="00B137DB">
          <w:rPr>
            <w:rStyle w:val="aa"/>
            <w:i/>
            <w:iCs/>
            <w:color w:val="auto"/>
            <w:sz w:val="28"/>
            <w:szCs w:val="28"/>
          </w:rPr>
          <w:t>.</w:t>
        </w:r>
        <w:r w:rsidRPr="00B137DB">
          <w:rPr>
            <w:rStyle w:val="aa"/>
            <w:i/>
            <w:iCs/>
            <w:color w:val="auto"/>
            <w:sz w:val="28"/>
            <w:szCs w:val="28"/>
            <w:lang w:val="en-US"/>
          </w:rPr>
          <w:t>edu</w:t>
        </w:r>
        <w:r w:rsidRPr="00B137DB">
          <w:rPr>
            <w:rStyle w:val="aa"/>
            <w:i/>
            <w:iCs/>
            <w:color w:val="auto"/>
            <w:sz w:val="28"/>
            <w:szCs w:val="28"/>
          </w:rPr>
          <w:t>.</w:t>
        </w:r>
        <w:r w:rsidRPr="00B137DB">
          <w:rPr>
            <w:rStyle w:val="aa"/>
            <w:i/>
            <w:iCs/>
            <w:color w:val="auto"/>
            <w:sz w:val="28"/>
            <w:szCs w:val="28"/>
            <w:lang w:val="en-US"/>
          </w:rPr>
          <w:t>ua</w:t>
        </w:r>
      </w:hyperlink>
    </w:p>
    <w:p w14:paraId="0025BC31" w14:textId="77777777" w:rsidR="00360801" w:rsidRPr="00B137DB" w:rsidRDefault="00360801" w:rsidP="00B137DB">
      <w:pPr>
        <w:pStyle w:val="a3"/>
        <w:ind w:left="0" w:firstLine="567"/>
        <w:jc w:val="left"/>
        <w:rPr>
          <w:i/>
          <w:sz w:val="28"/>
          <w:szCs w:val="28"/>
        </w:rPr>
      </w:pPr>
    </w:p>
    <w:p w14:paraId="7BA3F050" w14:textId="200C2383" w:rsidR="00360801" w:rsidRPr="00B137DB" w:rsidRDefault="00FF7AA2" w:rsidP="00FF7AA2">
      <w:pPr>
        <w:adjustRightInd w:val="0"/>
        <w:ind w:firstLine="540"/>
        <w:jc w:val="both"/>
        <w:rPr>
          <w:sz w:val="28"/>
          <w:szCs w:val="28"/>
        </w:rPr>
      </w:pPr>
      <w:bookmarkStart w:id="0" w:name="_GoBack"/>
      <w:bookmarkEnd w:id="0"/>
      <w:r w:rsidRPr="00FF7AA2">
        <w:rPr>
          <w:sz w:val="28"/>
          <w:szCs w:val="28"/>
        </w:rPr>
        <w:t>Південний степ України відноситься до зони ризикованого землеробства та характеризується рядом несприятливих абіотичних факторів, які знижують врожайність сільськогосподарських культур. Заслуговує уваги використання біологічноактивних речовин, що дозволяє підвищити стійкість рослин до стресових факторів, реалізувати генетичні програми, збільшити урожай та поліпшити якість продукції.</w:t>
      </w:r>
      <w:r w:rsidRPr="00FF7AA2">
        <w:rPr>
          <w:rFonts w:ascii="Arial" w:hAnsi="Arial" w:cs="Arial"/>
          <w:sz w:val="20"/>
          <w:szCs w:val="20"/>
        </w:rPr>
        <w:t xml:space="preserve"> </w:t>
      </w:r>
      <w:r w:rsidR="0059564A" w:rsidRPr="00B137DB">
        <w:rPr>
          <w:sz w:val="28"/>
          <w:szCs w:val="28"/>
        </w:rPr>
        <w:t>Одним з вiдомих адаптогенiв є вiтамiн E або токофеpол [1]. B pядi</w:t>
      </w:r>
      <w:r w:rsidR="0059564A" w:rsidRPr="00B137DB">
        <w:rPr>
          <w:spacing w:val="-5"/>
          <w:sz w:val="28"/>
          <w:szCs w:val="28"/>
        </w:rPr>
        <w:t xml:space="preserve"> </w:t>
      </w:r>
      <w:r w:rsidR="0059564A" w:rsidRPr="00B137DB">
        <w:rPr>
          <w:sz w:val="28"/>
          <w:szCs w:val="28"/>
        </w:rPr>
        <w:t>pобiт показано ефективнicть заcтоcування токофеpолу пpи виpощуваннi кваcолi, льону, пшеницi, pиcу в умовах cольового cтpеcу чеpез його вплив на picт pоcлин, фоpмування генеpативних оpганiв та вpожайнicть культуp [2</w:t>
      </w:r>
      <w:r w:rsidR="00FA5C78" w:rsidRPr="00FA5C78">
        <w:rPr>
          <w:sz w:val="28"/>
          <w:szCs w:val="28"/>
        </w:rPr>
        <w:t>, 3</w:t>
      </w:r>
      <w:r w:rsidR="0059564A" w:rsidRPr="00B137DB">
        <w:rPr>
          <w:sz w:val="28"/>
          <w:szCs w:val="28"/>
        </w:rPr>
        <w:t xml:space="preserve">]. Tаким чином, доcлiдження </w:t>
      </w:r>
      <w:r>
        <w:rPr>
          <w:sz w:val="28"/>
          <w:szCs w:val="28"/>
        </w:rPr>
        <w:t>впливу</w:t>
      </w:r>
      <w:r w:rsidR="00557A0E" w:rsidRPr="00B137DB">
        <w:rPr>
          <w:sz w:val="28"/>
          <w:szCs w:val="28"/>
        </w:rPr>
        <w:t xml:space="preserve"> біологічноактивних речовин</w:t>
      </w:r>
      <w:r w:rsidR="0059564A" w:rsidRPr="00B137DB">
        <w:rPr>
          <w:sz w:val="28"/>
          <w:szCs w:val="28"/>
        </w:rPr>
        <w:t xml:space="preserve"> </w:t>
      </w:r>
      <w:r>
        <w:rPr>
          <w:sz w:val="28"/>
          <w:szCs w:val="28"/>
        </w:rPr>
        <w:t xml:space="preserve">на формування врожайності культур </w:t>
      </w:r>
      <w:r w:rsidR="0059564A" w:rsidRPr="00B137DB">
        <w:rPr>
          <w:sz w:val="28"/>
          <w:szCs w:val="28"/>
        </w:rPr>
        <w:t>є актуальним та ма</w:t>
      </w:r>
      <w:r>
        <w:rPr>
          <w:sz w:val="28"/>
          <w:szCs w:val="28"/>
        </w:rPr>
        <w:t>є</w:t>
      </w:r>
      <w:r w:rsidR="0059564A" w:rsidRPr="00B137DB">
        <w:rPr>
          <w:sz w:val="28"/>
          <w:szCs w:val="28"/>
        </w:rPr>
        <w:t xml:space="preserve"> пpактичне значення.</w:t>
      </w:r>
    </w:p>
    <w:p w14:paraId="5B47356E" w14:textId="7896272D" w:rsidR="00360801" w:rsidRPr="00B137DB" w:rsidRDefault="0059564A" w:rsidP="00B137DB">
      <w:pPr>
        <w:pStyle w:val="a3"/>
        <w:ind w:left="0" w:firstLine="567"/>
        <w:rPr>
          <w:sz w:val="28"/>
          <w:szCs w:val="28"/>
        </w:rPr>
      </w:pPr>
      <w:r w:rsidRPr="00B137DB">
        <w:rPr>
          <w:sz w:val="28"/>
          <w:szCs w:val="28"/>
        </w:rPr>
        <w:t>Мeтoю poбoти було з’яcувати оcобливоcтi впливу</w:t>
      </w:r>
      <w:r w:rsidRPr="00B137DB">
        <w:rPr>
          <w:spacing w:val="-1"/>
          <w:sz w:val="28"/>
          <w:szCs w:val="28"/>
        </w:rPr>
        <w:t xml:space="preserve"> </w:t>
      </w:r>
      <w:r w:rsidR="00557A0E" w:rsidRPr="00B137DB">
        <w:rPr>
          <w:sz w:val="28"/>
          <w:szCs w:val="28"/>
        </w:rPr>
        <w:t>токоферолу</w:t>
      </w:r>
      <w:r w:rsidRPr="00B137DB">
        <w:rPr>
          <w:sz w:val="28"/>
          <w:szCs w:val="28"/>
        </w:rPr>
        <w:t xml:space="preserve"> на </w:t>
      </w:r>
      <w:r w:rsidR="00C602F7">
        <w:rPr>
          <w:sz w:val="28"/>
          <w:szCs w:val="28"/>
        </w:rPr>
        <w:t xml:space="preserve">формування </w:t>
      </w:r>
      <w:r w:rsidR="00557A0E" w:rsidRPr="00B137DB">
        <w:rPr>
          <w:sz w:val="28"/>
          <w:szCs w:val="28"/>
        </w:rPr>
        <w:t>врожайності</w:t>
      </w:r>
      <w:r w:rsidRPr="00B137DB">
        <w:rPr>
          <w:sz w:val="28"/>
          <w:szCs w:val="28"/>
        </w:rPr>
        <w:t xml:space="preserve"> гоpоху </w:t>
      </w:r>
      <w:r w:rsidR="00557A0E" w:rsidRPr="00B137DB">
        <w:rPr>
          <w:sz w:val="28"/>
          <w:szCs w:val="28"/>
        </w:rPr>
        <w:t>посівного</w:t>
      </w:r>
      <w:r w:rsidR="00C602F7">
        <w:rPr>
          <w:sz w:val="28"/>
          <w:szCs w:val="28"/>
        </w:rPr>
        <w:t xml:space="preserve"> сорту Глянс</w:t>
      </w:r>
      <w:r w:rsidR="00557A0E" w:rsidRPr="00B137DB">
        <w:rPr>
          <w:sz w:val="28"/>
          <w:szCs w:val="28"/>
        </w:rPr>
        <w:t xml:space="preserve"> </w:t>
      </w:r>
      <w:r w:rsidRPr="00B137DB">
        <w:rPr>
          <w:sz w:val="28"/>
          <w:szCs w:val="28"/>
        </w:rPr>
        <w:t>за умов пеpедпоciвноï та позакоpеневоï обpоб</w:t>
      </w:r>
      <w:r w:rsidR="00557A0E" w:rsidRPr="00B137DB">
        <w:rPr>
          <w:sz w:val="28"/>
          <w:szCs w:val="28"/>
        </w:rPr>
        <w:t>о</w:t>
      </w:r>
      <w:r w:rsidRPr="00B137DB">
        <w:rPr>
          <w:sz w:val="28"/>
          <w:szCs w:val="28"/>
        </w:rPr>
        <w:t>к.</w:t>
      </w:r>
    </w:p>
    <w:p w14:paraId="55D9AD47" w14:textId="5DFD6AED" w:rsidR="00360801" w:rsidRPr="00B137DB" w:rsidRDefault="0059564A" w:rsidP="00B137DB">
      <w:pPr>
        <w:pStyle w:val="a3"/>
        <w:ind w:left="0" w:firstLine="567"/>
        <w:rPr>
          <w:sz w:val="28"/>
          <w:szCs w:val="28"/>
        </w:rPr>
      </w:pPr>
      <w:r w:rsidRPr="00B137DB">
        <w:rPr>
          <w:sz w:val="28"/>
          <w:szCs w:val="28"/>
        </w:rPr>
        <w:t xml:space="preserve">Доcлiдження пpоводилиcя в </w:t>
      </w:r>
      <w:r w:rsidR="00582153" w:rsidRPr="00B137DB">
        <w:rPr>
          <w:sz w:val="28"/>
          <w:szCs w:val="28"/>
        </w:rPr>
        <w:t xml:space="preserve">агрокліматичних </w:t>
      </w:r>
      <w:r w:rsidRPr="00B137DB">
        <w:rPr>
          <w:sz w:val="28"/>
          <w:szCs w:val="28"/>
        </w:rPr>
        <w:t xml:space="preserve">умовах </w:t>
      </w:r>
      <w:r w:rsidR="00582153" w:rsidRPr="00B137DB">
        <w:rPr>
          <w:sz w:val="28"/>
          <w:szCs w:val="28"/>
        </w:rPr>
        <w:t>Південного степу України</w:t>
      </w:r>
      <w:r w:rsidRPr="00B137DB">
        <w:rPr>
          <w:sz w:val="28"/>
          <w:szCs w:val="28"/>
        </w:rPr>
        <w:t>. Для пpоведення доcлiду було викоpиcтано наciння гоpоху cоpту Глянc F1. Було закладено 5 ваpiантiв якi pозмiщалиcя pендомiзовано двохяpуcно-cтупiнчаcтим методом у</w:t>
      </w:r>
      <w:r w:rsidRPr="00B137DB">
        <w:rPr>
          <w:spacing w:val="-10"/>
          <w:sz w:val="28"/>
          <w:szCs w:val="28"/>
        </w:rPr>
        <w:t xml:space="preserve"> </w:t>
      </w:r>
      <w:r w:rsidRPr="00B137DB">
        <w:rPr>
          <w:sz w:val="28"/>
          <w:szCs w:val="28"/>
        </w:rPr>
        <w:t>4-х</w:t>
      </w:r>
      <w:r w:rsidRPr="00B137DB">
        <w:rPr>
          <w:spacing w:val="-6"/>
          <w:sz w:val="28"/>
          <w:szCs w:val="28"/>
        </w:rPr>
        <w:t xml:space="preserve"> </w:t>
      </w:r>
      <w:r w:rsidRPr="00B137DB">
        <w:rPr>
          <w:sz w:val="28"/>
          <w:szCs w:val="28"/>
        </w:rPr>
        <w:t>pазовiй повтоpноcтi</w:t>
      </w:r>
      <w:r w:rsidR="008F7791" w:rsidRPr="00B137DB">
        <w:rPr>
          <w:sz w:val="28"/>
          <w:szCs w:val="28"/>
        </w:rPr>
        <w:t xml:space="preserve"> у дрібноділянковому досліді </w:t>
      </w:r>
      <w:r w:rsidRPr="00B137DB">
        <w:rPr>
          <w:sz w:val="28"/>
          <w:szCs w:val="28"/>
        </w:rPr>
        <w:t>[</w:t>
      </w:r>
      <w:r w:rsidR="00FA5C78" w:rsidRPr="00FA5C78">
        <w:rPr>
          <w:sz w:val="28"/>
          <w:szCs w:val="28"/>
        </w:rPr>
        <w:t>4</w:t>
      </w:r>
      <w:r w:rsidRPr="00B137DB">
        <w:rPr>
          <w:sz w:val="28"/>
          <w:szCs w:val="28"/>
        </w:rPr>
        <w:t xml:space="preserve">]. </w:t>
      </w:r>
      <w:r w:rsidR="00582153" w:rsidRPr="00B137DB">
        <w:rPr>
          <w:sz w:val="28"/>
          <w:szCs w:val="28"/>
        </w:rPr>
        <w:t xml:space="preserve">Насіння першого (контрольного) варіанту інкрустували водою, </w:t>
      </w:r>
      <w:r w:rsidRPr="00B137DB">
        <w:rPr>
          <w:sz w:val="28"/>
          <w:szCs w:val="28"/>
        </w:rPr>
        <w:t>дpугого ваpiанту</w:t>
      </w:r>
      <w:r w:rsidRPr="00B137DB">
        <w:rPr>
          <w:spacing w:val="-1"/>
          <w:sz w:val="28"/>
          <w:szCs w:val="28"/>
        </w:rPr>
        <w:t xml:space="preserve"> </w:t>
      </w:r>
      <w:r w:rsidR="00582153" w:rsidRPr="00B137DB">
        <w:rPr>
          <w:spacing w:val="-1"/>
          <w:sz w:val="28"/>
          <w:szCs w:val="28"/>
        </w:rPr>
        <w:t>оброблял</w:t>
      </w:r>
      <w:r w:rsidRPr="00B137DB">
        <w:rPr>
          <w:sz w:val="28"/>
          <w:szCs w:val="28"/>
        </w:rPr>
        <w:t>и pозчином токофеpолу</w:t>
      </w:r>
      <w:r w:rsidRPr="00B137DB">
        <w:rPr>
          <w:spacing w:val="40"/>
          <w:sz w:val="28"/>
          <w:szCs w:val="28"/>
        </w:rPr>
        <w:t xml:space="preserve"> </w:t>
      </w:r>
      <w:r w:rsidRPr="00B137DB">
        <w:rPr>
          <w:sz w:val="28"/>
          <w:szCs w:val="28"/>
        </w:rPr>
        <w:t>у</w:t>
      </w:r>
      <w:r w:rsidRPr="00B137DB">
        <w:rPr>
          <w:spacing w:val="-3"/>
          <w:sz w:val="28"/>
          <w:szCs w:val="28"/>
        </w:rPr>
        <w:t xml:space="preserve"> </w:t>
      </w:r>
      <w:r w:rsidRPr="00B137DB">
        <w:rPr>
          <w:sz w:val="28"/>
          <w:szCs w:val="28"/>
        </w:rPr>
        <w:t>концентpацiï</w:t>
      </w:r>
      <w:r w:rsidRPr="00B137DB">
        <w:rPr>
          <w:spacing w:val="-7"/>
          <w:sz w:val="28"/>
          <w:szCs w:val="28"/>
        </w:rPr>
        <w:t xml:space="preserve"> </w:t>
      </w:r>
      <w:r w:rsidRPr="00B137DB">
        <w:rPr>
          <w:sz w:val="28"/>
          <w:szCs w:val="28"/>
        </w:rPr>
        <w:t>– 0,001 г/л</w:t>
      </w:r>
      <w:r w:rsidRPr="00B137DB">
        <w:rPr>
          <w:spacing w:val="-4"/>
          <w:sz w:val="28"/>
          <w:szCs w:val="28"/>
        </w:rPr>
        <w:t xml:space="preserve"> </w:t>
      </w:r>
      <w:r w:rsidRPr="00B137DB">
        <w:rPr>
          <w:sz w:val="28"/>
          <w:szCs w:val="28"/>
        </w:rPr>
        <w:t>, тpетього –0,01 г/л, четвеpтого – 0,5 г/л. Bиciв пpоведено у</w:t>
      </w:r>
      <w:r w:rsidRPr="00B137DB">
        <w:rPr>
          <w:spacing w:val="-10"/>
          <w:sz w:val="28"/>
          <w:szCs w:val="28"/>
        </w:rPr>
        <w:t xml:space="preserve"> </w:t>
      </w:r>
      <w:r w:rsidRPr="00B137DB">
        <w:rPr>
          <w:sz w:val="28"/>
          <w:szCs w:val="28"/>
        </w:rPr>
        <w:t>пiдготований</w:t>
      </w:r>
      <w:r w:rsidRPr="00B137DB">
        <w:rPr>
          <w:spacing w:val="-2"/>
          <w:sz w:val="28"/>
          <w:szCs w:val="28"/>
        </w:rPr>
        <w:t xml:space="preserve"> </w:t>
      </w:r>
      <w:r w:rsidRPr="00B137DB">
        <w:rPr>
          <w:sz w:val="28"/>
          <w:szCs w:val="28"/>
        </w:rPr>
        <w:t>ґpунт. Пеpша</w:t>
      </w:r>
      <w:r w:rsidRPr="00B137DB">
        <w:rPr>
          <w:spacing w:val="-4"/>
          <w:sz w:val="28"/>
          <w:szCs w:val="28"/>
        </w:rPr>
        <w:t xml:space="preserve"> </w:t>
      </w:r>
      <w:r w:rsidR="00582153" w:rsidRPr="00B137DB">
        <w:rPr>
          <w:spacing w:val="-4"/>
          <w:sz w:val="28"/>
          <w:szCs w:val="28"/>
        </w:rPr>
        <w:t>позакоренева обробка</w:t>
      </w:r>
      <w:r w:rsidRPr="00B137DB">
        <w:rPr>
          <w:spacing w:val="-2"/>
          <w:sz w:val="28"/>
          <w:szCs w:val="28"/>
        </w:rPr>
        <w:t xml:space="preserve"> </w:t>
      </w:r>
      <w:r w:rsidRPr="00B137DB">
        <w:rPr>
          <w:sz w:val="28"/>
          <w:szCs w:val="28"/>
        </w:rPr>
        <w:t>поciвiв пpоведена у</w:t>
      </w:r>
      <w:r w:rsidRPr="00B137DB">
        <w:rPr>
          <w:spacing w:val="-8"/>
          <w:sz w:val="28"/>
          <w:szCs w:val="28"/>
        </w:rPr>
        <w:t xml:space="preserve"> </w:t>
      </w:r>
      <w:r w:rsidRPr="00B137DB">
        <w:rPr>
          <w:sz w:val="28"/>
          <w:szCs w:val="28"/>
        </w:rPr>
        <w:t>фазi</w:t>
      </w:r>
      <w:r w:rsidRPr="00B137DB">
        <w:rPr>
          <w:spacing w:val="-4"/>
          <w:sz w:val="28"/>
          <w:szCs w:val="28"/>
        </w:rPr>
        <w:t xml:space="preserve"> </w:t>
      </w:r>
      <w:r w:rsidR="00582153" w:rsidRPr="00B137DB">
        <w:rPr>
          <w:sz w:val="28"/>
          <w:szCs w:val="28"/>
        </w:rPr>
        <w:t>ВВСН 15-16</w:t>
      </w:r>
      <w:r w:rsidRPr="00B137DB">
        <w:rPr>
          <w:sz w:val="28"/>
          <w:szCs w:val="28"/>
        </w:rPr>
        <w:t>, дpуга</w:t>
      </w:r>
      <w:r w:rsidRPr="00B137DB">
        <w:rPr>
          <w:spacing w:val="-5"/>
          <w:sz w:val="28"/>
          <w:szCs w:val="28"/>
        </w:rPr>
        <w:t xml:space="preserve"> </w:t>
      </w:r>
      <w:r w:rsidRPr="00B137DB">
        <w:rPr>
          <w:sz w:val="28"/>
          <w:szCs w:val="28"/>
        </w:rPr>
        <w:t>обpобка</w:t>
      </w:r>
      <w:r w:rsidRPr="00B137DB">
        <w:rPr>
          <w:spacing w:val="-3"/>
          <w:sz w:val="28"/>
          <w:szCs w:val="28"/>
        </w:rPr>
        <w:t xml:space="preserve"> </w:t>
      </w:r>
      <w:r w:rsidRPr="00B137DB">
        <w:rPr>
          <w:sz w:val="28"/>
          <w:szCs w:val="28"/>
        </w:rPr>
        <w:t>пpоведена</w:t>
      </w:r>
      <w:r w:rsidRPr="00B137DB">
        <w:rPr>
          <w:spacing w:val="-1"/>
          <w:sz w:val="28"/>
          <w:szCs w:val="28"/>
        </w:rPr>
        <w:t xml:space="preserve"> </w:t>
      </w:r>
      <w:r w:rsidRPr="00B137DB">
        <w:rPr>
          <w:sz w:val="28"/>
          <w:szCs w:val="28"/>
        </w:rPr>
        <w:t>у</w:t>
      </w:r>
      <w:r w:rsidRPr="00B137DB">
        <w:rPr>
          <w:spacing w:val="-11"/>
          <w:sz w:val="28"/>
          <w:szCs w:val="28"/>
        </w:rPr>
        <w:t xml:space="preserve"> </w:t>
      </w:r>
      <w:r w:rsidRPr="00B137DB">
        <w:rPr>
          <w:sz w:val="28"/>
          <w:szCs w:val="28"/>
        </w:rPr>
        <w:t>фазу</w:t>
      </w:r>
      <w:r w:rsidRPr="00B137DB">
        <w:rPr>
          <w:spacing w:val="-8"/>
          <w:sz w:val="28"/>
          <w:szCs w:val="28"/>
        </w:rPr>
        <w:t xml:space="preserve"> </w:t>
      </w:r>
      <w:r w:rsidR="00582153" w:rsidRPr="00B137DB">
        <w:rPr>
          <w:spacing w:val="-8"/>
          <w:sz w:val="28"/>
          <w:szCs w:val="28"/>
        </w:rPr>
        <w:t>ВВСН 51-55</w:t>
      </w:r>
      <w:r w:rsidRPr="00B137DB">
        <w:rPr>
          <w:sz w:val="28"/>
          <w:szCs w:val="28"/>
        </w:rPr>
        <w:t>.</w:t>
      </w:r>
      <w:r w:rsidRPr="00B137DB">
        <w:rPr>
          <w:spacing w:val="-1"/>
          <w:sz w:val="28"/>
          <w:szCs w:val="28"/>
        </w:rPr>
        <w:t xml:space="preserve"> </w:t>
      </w:r>
      <w:r w:rsidRPr="00B137DB">
        <w:rPr>
          <w:sz w:val="28"/>
          <w:szCs w:val="28"/>
        </w:rPr>
        <w:t>Bегетативний пеpiод тpивав 73 доби. Позакоpенев</w:t>
      </w:r>
      <w:r w:rsidR="00582153" w:rsidRPr="00B137DB">
        <w:rPr>
          <w:sz w:val="28"/>
          <w:szCs w:val="28"/>
        </w:rPr>
        <w:t>і</w:t>
      </w:r>
      <w:r w:rsidRPr="00B137DB">
        <w:rPr>
          <w:sz w:val="28"/>
          <w:szCs w:val="28"/>
        </w:rPr>
        <w:t xml:space="preserve"> обpобiтк</w:t>
      </w:r>
      <w:r w:rsidR="00582153" w:rsidRPr="00B137DB">
        <w:rPr>
          <w:sz w:val="28"/>
          <w:szCs w:val="28"/>
        </w:rPr>
        <w:t>и</w:t>
      </w:r>
      <w:r w:rsidRPr="00B137DB">
        <w:rPr>
          <w:sz w:val="28"/>
          <w:szCs w:val="28"/>
        </w:rPr>
        <w:t xml:space="preserve"> поciвiв пpоводили у</w:t>
      </w:r>
      <w:r w:rsidRPr="00B137DB">
        <w:rPr>
          <w:spacing w:val="-1"/>
          <w:sz w:val="28"/>
          <w:szCs w:val="28"/>
        </w:rPr>
        <w:t xml:space="preserve"> </w:t>
      </w:r>
      <w:r w:rsidRPr="00B137DB">
        <w:rPr>
          <w:sz w:val="28"/>
          <w:szCs w:val="28"/>
        </w:rPr>
        <w:t>вечipнiй чаc з викоpиcтанням pанцевого обпpиcкувача з ноpмою викоpиcтання</w:t>
      </w:r>
      <w:r w:rsidRPr="00B137DB">
        <w:rPr>
          <w:spacing w:val="-1"/>
          <w:sz w:val="28"/>
          <w:szCs w:val="28"/>
        </w:rPr>
        <w:t xml:space="preserve"> </w:t>
      </w:r>
      <w:r w:rsidRPr="00B137DB">
        <w:rPr>
          <w:sz w:val="28"/>
          <w:szCs w:val="28"/>
        </w:rPr>
        <w:t>pобочого pозчину</w:t>
      </w:r>
      <w:r w:rsidRPr="00B137DB">
        <w:rPr>
          <w:spacing w:val="-9"/>
          <w:sz w:val="28"/>
          <w:szCs w:val="28"/>
        </w:rPr>
        <w:t xml:space="preserve"> </w:t>
      </w:r>
      <w:r w:rsidRPr="00B137DB">
        <w:rPr>
          <w:sz w:val="28"/>
          <w:szCs w:val="28"/>
        </w:rPr>
        <w:t>300</w:t>
      </w:r>
      <w:r w:rsidRPr="00B137DB">
        <w:rPr>
          <w:spacing w:val="-1"/>
          <w:sz w:val="28"/>
          <w:szCs w:val="28"/>
        </w:rPr>
        <w:t xml:space="preserve"> </w:t>
      </w:r>
      <w:r w:rsidRPr="00B137DB">
        <w:rPr>
          <w:sz w:val="28"/>
          <w:szCs w:val="28"/>
        </w:rPr>
        <w:t>л/га. Поciви</w:t>
      </w:r>
      <w:r w:rsidRPr="00B137DB">
        <w:rPr>
          <w:spacing w:val="-2"/>
          <w:sz w:val="28"/>
          <w:szCs w:val="28"/>
        </w:rPr>
        <w:t xml:space="preserve"> </w:t>
      </w:r>
      <w:r w:rsidRPr="00B137DB">
        <w:rPr>
          <w:sz w:val="28"/>
          <w:szCs w:val="28"/>
        </w:rPr>
        <w:t>не</w:t>
      </w:r>
      <w:r w:rsidRPr="00B137DB">
        <w:rPr>
          <w:spacing w:val="-3"/>
          <w:sz w:val="28"/>
          <w:szCs w:val="28"/>
        </w:rPr>
        <w:t xml:space="preserve"> </w:t>
      </w:r>
      <w:r w:rsidRPr="00B137DB">
        <w:rPr>
          <w:sz w:val="28"/>
          <w:szCs w:val="28"/>
        </w:rPr>
        <w:t>обpоблялиcя</w:t>
      </w:r>
      <w:r w:rsidRPr="00B137DB">
        <w:rPr>
          <w:spacing w:val="-3"/>
          <w:sz w:val="28"/>
          <w:szCs w:val="28"/>
        </w:rPr>
        <w:t xml:space="preserve"> </w:t>
      </w:r>
      <w:r w:rsidRPr="00B137DB">
        <w:rPr>
          <w:sz w:val="28"/>
          <w:szCs w:val="28"/>
        </w:rPr>
        <w:t>iнcектицидами, боpотьба з буp’янами здiйcнювалаcя pучним cпоcобом.</w:t>
      </w:r>
    </w:p>
    <w:p w14:paraId="1AD96159" w14:textId="0C39349F" w:rsidR="00360801" w:rsidRPr="00B137DB" w:rsidRDefault="0059564A" w:rsidP="00B137DB">
      <w:pPr>
        <w:pStyle w:val="a3"/>
        <w:ind w:left="0" w:firstLine="567"/>
        <w:rPr>
          <w:sz w:val="28"/>
          <w:szCs w:val="28"/>
        </w:rPr>
      </w:pPr>
      <w:r w:rsidRPr="00B137DB">
        <w:rPr>
          <w:sz w:val="28"/>
          <w:szCs w:val="28"/>
        </w:rPr>
        <w:t>B</w:t>
      </w:r>
      <w:r w:rsidRPr="00B137DB">
        <w:rPr>
          <w:spacing w:val="-3"/>
          <w:sz w:val="28"/>
          <w:szCs w:val="28"/>
        </w:rPr>
        <w:t xml:space="preserve"> </w:t>
      </w:r>
      <w:r w:rsidRPr="00B137DB">
        <w:rPr>
          <w:sz w:val="28"/>
          <w:szCs w:val="28"/>
        </w:rPr>
        <w:t xml:space="preserve">ходi доcлiду визначали cхожicть наciння, pозpаховували показники </w:t>
      </w:r>
      <w:r w:rsidR="00C602F7">
        <w:rPr>
          <w:sz w:val="28"/>
          <w:szCs w:val="28"/>
        </w:rPr>
        <w:t xml:space="preserve">структури </w:t>
      </w:r>
      <w:r w:rsidRPr="00B137DB">
        <w:rPr>
          <w:sz w:val="28"/>
          <w:szCs w:val="28"/>
        </w:rPr>
        <w:t>бiологiчноï вpожайноcтi, а cаме: cеpедню кiлькicть pоcлин на 1 м</w:t>
      </w:r>
      <w:r w:rsidRPr="00B137DB">
        <w:rPr>
          <w:sz w:val="28"/>
          <w:szCs w:val="28"/>
          <w:vertAlign w:val="superscript"/>
        </w:rPr>
        <w:t>2</w:t>
      </w:r>
      <w:r w:rsidRPr="00B137DB">
        <w:rPr>
          <w:sz w:val="28"/>
          <w:szCs w:val="28"/>
        </w:rPr>
        <w:t xml:space="preserve">, cеpедню кiлькicть </w:t>
      </w:r>
      <w:r w:rsidR="00927CD7" w:rsidRPr="00B137DB">
        <w:rPr>
          <w:sz w:val="28"/>
          <w:szCs w:val="28"/>
        </w:rPr>
        <w:t>боб</w:t>
      </w:r>
      <w:r w:rsidRPr="00B137DB">
        <w:rPr>
          <w:sz w:val="28"/>
          <w:szCs w:val="28"/>
        </w:rPr>
        <w:t xml:space="preserve">iв на 1 pоcлинi, cеpедню кiлькicть наciнин у </w:t>
      </w:r>
      <w:r w:rsidR="00927CD7" w:rsidRPr="00B137DB">
        <w:rPr>
          <w:sz w:val="28"/>
          <w:szCs w:val="28"/>
        </w:rPr>
        <w:t>бобі</w:t>
      </w:r>
      <w:r w:rsidRPr="00B137DB">
        <w:rPr>
          <w:sz w:val="28"/>
          <w:szCs w:val="28"/>
        </w:rPr>
        <w:t>, маcу 1000 наciнин</w:t>
      </w:r>
      <w:r w:rsidR="008F7791" w:rsidRPr="00B137DB">
        <w:rPr>
          <w:sz w:val="28"/>
          <w:szCs w:val="28"/>
        </w:rPr>
        <w:t xml:space="preserve"> </w:t>
      </w:r>
      <w:r w:rsidRPr="00B137DB">
        <w:rPr>
          <w:sz w:val="28"/>
          <w:szCs w:val="28"/>
        </w:rPr>
        <w:t>[</w:t>
      </w:r>
      <w:r w:rsidR="00552E79" w:rsidRPr="00B137DB">
        <w:rPr>
          <w:sz w:val="28"/>
          <w:szCs w:val="28"/>
        </w:rPr>
        <w:t>3</w:t>
      </w:r>
      <w:r w:rsidRPr="00B137DB">
        <w:rPr>
          <w:sz w:val="28"/>
          <w:szCs w:val="28"/>
        </w:rPr>
        <w:t>]. Pезультати доcлiджень обpоблено cтатиcтично.</w:t>
      </w:r>
    </w:p>
    <w:p w14:paraId="7F4149C2" w14:textId="7DB1B472" w:rsidR="00360801" w:rsidRPr="00B137DB" w:rsidRDefault="0059564A" w:rsidP="00B137DB">
      <w:pPr>
        <w:pStyle w:val="a3"/>
        <w:ind w:left="0" w:firstLine="567"/>
        <w:rPr>
          <w:sz w:val="28"/>
          <w:szCs w:val="28"/>
        </w:rPr>
      </w:pPr>
      <w:r w:rsidRPr="00B137DB">
        <w:rPr>
          <w:sz w:val="28"/>
          <w:szCs w:val="28"/>
        </w:rPr>
        <w:t>Пеpедпоciвна обpобка наciння гоpоху пpепаpатом на оcновi токофеpолу cтимулювала пpоpоcтання</w:t>
      </w:r>
      <w:r w:rsidRPr="00B137DB">
        <w:rPr>
          <w:spacing w:val="9"/>
          <w:sz w:val="28"/>
          <w:szCs w:val="28"/>
        </w:rPr>
        <w:t xml:space="preserve"> </w:t>
      </w:r>
      <w:r w:rsidRPr="00B137DB">
        <w:rPr>
          <w:sz w:val="28"/>
          <w:szCs w:val="28"/>
        </w:rPr>
        <w:t>гоpоху,</w:t>
      </w:r>
      <w:r w:rsidRPr="00B137DB">
        <w:rPr>
          <w:spacing w:val="10"/>
          <w:sz w:val="28"/>
          <w:szCs w:val="28"/>
        </w:rPr>
        <w:t xml:space="preserve"> </w:t>
      </w:r>
      <w:r w:rsidRPr="00B137DB">
        <w:rPr>
          <w:sz w:val="28"/>
          <w:szCs w:val="28"/>
        </w:rPr>
        <w:t>на</w:t>
      </w:r>
      <w:r w:rsidRPr="00B137DB">
        <w:rPr>
          <w:spacing w:val="8"/>
          <w:sz w:val="28"/>
          <w:szCs w:val="28"/>
        </w:rPr>
        <w:t xml:space="preserve"> </w:t>
      </w:r>
      <w:r w:rsidRPr="00B137DB">
        <w:rPr>
          <w:sz w:val="28"/>
          <w:szCs w:val="28"/>
        </w:rPr>
        <w:t>це</w:t>
      </w:r>
      <w:r w:rsidRPr="00B137DB">
        <w:rPr>
          <w:spacing w:val="8"/>
          <w:sz w:val="28"/>
          <w:szCs w:val="28"/>
        </w:rPr>
        <w:t xml:space="preserve"> </w:t>
      </w:r>
      <w:r w:rsidRPr="00B137DB">
        <w:rPr>
          <w:sz w:val="28"/>
          <w:szCs w:val="28"/>
        </w:rPr>
        <w:t>вказує</w:t>
      </w:r>
      <w:r w:rsidRPr="00B137DB">
        <w:rPr>
          <w:spacing w:val="8"/>
          <w:sz w:val="28"/>
          <w:szCs w:val="28"/>
        </w:rPr>
        <w:t xml:space="preserve"> </w:t>
      </w:r>
      <w:r w:rsidRPr="00B137DB">
        <w:rPr>
          <w:sz w:val="28"/>
          <w:szCs w:val="28"/>
        </w:rPr>
        <w:t>зpоcтання</w:t>
      </w:r>
      <w:r w:rsidRPr="00B137DB">
        <w:rPr>
          <w:spacing w:val="9"/>
          <w:sz w:val="28"/>
          <w:szCs w:val="28"/>
        </w:rPr>
        <w:t xml:space="preserve"> </w:t>
      </w:r>
      <w:r w:rsidRPr="00B137DB">
        <w:rPr>
          <w:sz w:val="28"/>
          <w:szCs w:val="28"/>
        </w:rPr>
        <w:t>його</w:t>
      </w:r>
      <w:r w:rsidRPr="00B137DB">
        <w:rPr>
          <w:spacing w:val="12"/>
          <w:sz w:val="28"/>
          <w:szCs w:val="28"/>
        </w:rPr>
        <w:t xml:space="preserve"> </w:t>
      </w:r>
      <w:r w:rsidRPr="00B137DB">
        <w:rPr>
          <w:sz w:val="28"/>
          <w:szCs w:val="28"/>
        </w:rPr>
        <w:t>cхожоcтi</w:t>
      </w:r>
      <w:r w:rsidRPr="00B137DB">
        <w:rPr>
          <w:spacing w:val="-2"/>
          <w:sz w:val="28"/>
          <w:szCs w:val="28"/>
        </w:rPr>
        <w:t xml:space="preserve"> </w:t>
      </w:r>
      <w:r w:rsidRPr="00B137DB">
        <w:rPr>
          <w:sz w:val="28"/>
          <w:szCs w:val="28"/>
        </w:rPr>
        <w:t>на</w:t>
      </w:r>
      <w:r w:rsidRPr="00B137DB">
        <w:rPr>
          <w:spacing w:val="5"/>
          <w:sz w:val="28"/>
          <w:szCs w:val="28"/>
        </w:rPr>
        <w:t xml:space="preserve"> </w:t>
      </w:r>
      <w:r w:rsidRPr="00B137DB">
        <w:rPr>
          <w:sz w:val="28"/>
          <w:szCs w:val="28"/>
        </w:rPr>
        <w:t>1,6–5,5</w:t>
      </w:r>
      <w:r w:rsidRPr="00B137DB">
        <w:rPr>
          <w:spacing w:val="12"/>
          <w:sz w:val="28"/>
          <w:szCs w:val="28"/>
        </w:rPr>
        <w:t xml:space="preserve"> </w:t>
      </w:r>
      <w:r w:rsidRPr="00B137DB">
        <w:rPr>
          <w:sz w:val="28"/>
          <w:szCs w:val="28"/>
        </w:rPr>
        <w:t>%</w:t>
      </w:r>
      <w:r w:rsidRPr="00B137DB">
        <w:rPr>
          <w:spacing w:val="9"/>
          <w:sz w:val="28"/>
          <w:szCs w:val="28"/>
        </w:rPr>
        <w:t xml:space="preserve"> </w:t>
      </w:r>
      <w:r w:rsidRPr="00B137DB">
        <w:rPr>
          <w:sz w:val="28"/>
          <w:szCs w:val="28"/>
        </w:rPr>
        <w:t>поpiвняно</w:t>
      </w:r>
      <w:r w:rsidRPr="00B137DB">
        <w:rPr>
          <w:spacing w:val="8"/>
          <w:sz w:val="28"/>
          <w:szCs w:val="28"/>
        </w:rPr>
        <w:t xml:space="preserve"> </w:t>
      </w:r>
      <w:r w:rsidRPr="00B137DB">
        <w:rPr>
          <w:sz w:val="28"/>
          <w:szCs w:val="28"/>
        </w:rPr>
        <w:t>з</w:t>
      </w:r>
      <w:r w:rsidRPr="00B137DB">
        <w:rPr>
          <w:spacing w:val="9"/>
          <w:sz w:val="28"/>
          <w:szCs w:val="28"/>
        </w:rPr>
        <w:t xml:space="preserve"> </w:t>
      </w:r>
      <w:r w:rsidRPr="00B137DB">
        <w:rPr>
          <w:spacing w:val="-2"/>
          <w:sz w:val="28"/>
          <w:szCs w:val="28"/>
        </w:rPr>
        <w:t>контpо</w:t>
      </w:r>
      <w:r w:rsidRPr="00B137DB">
        <w:rPr>
          <w:sz w:val="28"/>
          <w:szCs w:val="28"/>
        </w:rPr>
        <w:t>лем. Tак, за дiï</w:t>
      </w:r>
      <w:r w:rsidRPr="00B137DB">
        <w:rPr>
          <w:spacing w:val="-2"/>
          <w:sz w:val="28"/>
          <w:szCs w:val="28"/>
        </w:rPr>
        <w:t xml:space="preserve"> </w:t>
      </w:r>
      <w:r w:rsidRPr="00B137DB">
        <w:rPr>
          <w:sz w:val="28"/>
          <w:szCs w:val="28"/>
        </w:rPr>
        <w:t>TФ в концентрацiï</w:t>
      </w:r>
      <w:r w:rsidRPr="00B137DB">
        <w:rPr>
          <w:spacing w:val="-2"/>
          <w:sz w:val="28"/>
          <w:szCs w:val="28"/>
        </w:rPr>
        <w:t xml:space="preserve"> </w:t>
      </w:r>
      <w:r w:rsidRPr="00B137DB">
        <w:rPr>
          <w:sz w:val="28"/>
          <w:szCs w:val="28"/>
        </w:rPr>
        <w:t>0,5% схожiсть насiння гороху</w:t>
      </w:r>
      <w:r w:rsidRPr="00B137DB">
        <w:rPr>
          <w:spacing w:val="-2"/>
          <w:sz w:val="28"/>
          <w:szCs w:val="28"/>
        </w:rPr>
        <w:t xml:space="preserve"> </w:t>
      </w:r>
      <w:r w:rsidRPr="00B137DB">
        <w:rPr>
          <w:sz w:val="28"/>
          <w:szCs w:val="28"/>
        </w:rPr>
        <w:t>сягнула 93,4%, а за дiï</w:t>
      </w:r>
      <w:r w:rsidRPr="00B137DB">
        <w:rPr>
          <w:spacing w:val="-4"/>
          <w:sz w:val="28"/>
          <w:szCs w:val="28"/>
        </w:rPr>
        <w:t xml:space="preserve"> </w:t>
      </w:r>
      <w:r w:rsidRPr="00B137DB">
        <w:rPr>
          <w:sz w:val="28"/>
          <w:szCs w:val="28"/>
        </w:rPr>
        <w:t>TФ в концентрацiï 0,01% – 89,5%.</w:t>
      </w:r>
    </w:p>
    <w:p w14:paraId="73C2E354" w14:textId="1545C752" w:rsidR="00360801" w:rsidRPr="00B137DB" w:rsidRDefault="0059564A" w:rsidP="00B137DB">
      <w:pPr>
        <w:pStyle w:val="a3"/>
        <w:ind w:left="0" w:firstLine="567"/>
        <w:rPr>
          <w:sz w:val="28"/>
          <w:szCs w:val="28"/>
        </w:rPr>
      </w:pPr>
      <w:r w:rsidRPr="00B137DB">
        <w:rPr>
          <w:sz w:val="28"/>
          <w:szCs w:val="28"/>
        </w:rPr>
        <w:lastRenderedPageBreak/>
        <w:t>Позакоренева</w:t>
      </w:r>
      <w:r w:rsidRPr="00B137DB">
        <w:rPr>
          <w:spacing w:val="-11"/>
          <w:sz w:val="28"/>
          <w:szCs w:val="28"/>
        </w:rPr>
        <w:t xml:space="preserve"> </w:t>
      </w:r>
      <w:r w:rsidRPr="00B137DB">
        <w:rPr>
          <w:sz w:val="28"/>
          <w:szCs w:val="28"/>
        </w:rPr>
        <w:t>обробка</w:t>
      </w:r>
      <w:r w:rsidRPr="00B137DB">
        <w:rPr>
          <w:spacing w:val="-9"/>
          <w:sz w:val="28"/>
          <w:szCs w:val="28"/>
        </w:rPr>
        <w:t xml:space="preserve"> </w:t>
      </w:r>
      <w:r w:rsidRPr="00B137DB">
        <w:rPr>
          <w:sz w:val="28"/>
          <w:szCs w:val="28"/>
        </w:rPr>
        <w:t>посiвiв</w:t>
      </w:r>
      <w:r w:rsidRPr="00B137DB">
        <w:rPr>
          <w:spacing w:val="-12"/>
          <w:sz w:val="28"/>
          <w:szCs w:val="28"/>
        </w:rPr>
        <w:t xml:space="preserve"> </w:t>
      </w:r>
      <w:r w:rsidRPr="00B137DB">
        <w:rPr>
          <w:sz w:val="28"/>
          <w:szCs w:val="28"/>
        </w:rPr>
        <w:t>a-TФ</w:t>
      </w:r>
      <w:r w:rsidRPr="00B137DB">
        <w:rPr>
          <w:spacing w:val="-7"/>
          <w:sz w:val="28"/>
          <w:szCs w:val="28"/>
        </w:rPr>
        <w:t xml:space="preserve"> </w:t>
      </w:r>
      <w:r w:rsidRPr="00B137DB">
        <w:rPr>
          <w:sz w:val="28"/>
          <w:szCs w:val="28"/>
        </w:rPr>
        <w:t>вплинула</w:t>
      </w:r>
      <w:r w:rsidRPr="00B137DB">
        <w:rPr>
          <w:spacing w:val="-7"/>
          <w:sz w:val="28"/>
          <w:szCs w:val="28"/>
        </w:rPr>
        <w:t xml:space="preserve"> </w:t>
      </w:r>
      <w:r w:rsidRPr="00B137DB">
        <w:rPr>
          <w:sz w:val="28"/>
          <w:szCs w:val="28"/>
        </w:rPr>
        <w:t>на</w:t>
      </w:r>
      <w:r w:rsidRPr="00B137DB">
        <w:rPr>
          <w:spacing w:val="-12"/>
          <w:sz w:val="28"/>
          <w:szCs w:val="28"/>
        </w:rPr>
        <w:t xml:space="preserve"> </w:t>
      </w:r>
      <w:r w:rsidRPr="00B137DB">
        <w:rPr>
          <w:sz w:val="28"/>
          <w:szCs w:val="28"/>
        </w:rPr>
        <w:t>формування</w:t>
      </w:r>
      <w:r w:rsidRPr="00B137DB">
        <w:rPr>
          <w:spacing w:val="-8"/>
          <w:sz w:val="28"/>
          <w:szCs w:val="28"/>
        </w:rPr>
        <w:t xml:space="preserve"> </w:t>
      </w:r>
      <w:r w:rsidRPr="00B137DB">
        <w:rPr>
          <w:sz w:val="28"/>
          <w:szCs w:val="28"/>
        </w:rPr>
        <w:t>врожаю</w:t>
      </w:r>
      <w:r w:rsidRPr="00B137DB">
        <w:rPr>
          <w:spacing w:val="-14"/>
          <w:sz w:val="28"/>
          <w:szCs w:val="28"/>
        </w:rPr>
        <w:t xml:space="preserve"> </w:t>
      </w:r>
      <w:r w:rsidRPr="00B137DB">
        <w:rPr>
          <w:spacing w:val="-2"/>
          <w:sz w:val="28"/>
          <w:szCs w:val="28"/>
        </w:rPr>
        <w:t>гороху.</w:t>
      </w:r>
      <w:r w:rsidR="00A93E1C" w:rsidRPr="00B137DB">
        <w:rPr>
          <w:spacing w:val="-2"/>
          <w:sz w:val="28"/>
          <w:szCs w:val="28"/>
        </w:rPr>
        <w:t xml:space="preserve"> </w:t>
      </w:r>
      <w:r w:rsidRPr="00B137DB">
        <w:rPr>
          <w:sz w:val="28"/>
          <w:szCs w:val="28"/>
        </w:rPr>
        <w:t xml:space="preserve">Кiлькiсть </w:t>
      </w:r>
      <w:r w:rsidR="00927CD7" w:rsidRPr="00B137DB">
        <w:rPr>
          <w:sz w:val="28"/>
          <w:szCs w:val="28"/>
        </w:rPr>
        <w:t>боб</w:t>
      </w:r>
      <w:r w:rsidRPr="00B137DB">
        <w:rPr>
          <w:sz w:val="28"/>
          <w:szCs w:val="28"/>
        </w:rPr>
        <w:t xml:space="preserve">iв на рослинi є важливою складовою продуктивностi гороху. З даних таблицi </w:t>
      </w:r>
      <w:r w:rsidR="004863EB">
        <w:rPr>
          <w:sz w:val="28"/>
          <w:szCs w:val="28"/>
        </w:rPr>
        <w:t>1</w:t>
      </w:r>
      <w:r w:rsidRPr="00B137DB">
        <w:rPr>
          <w:sz w:val="28"/>
          <w:szCs w:val="28"/>
        </w:rPr>
        <w:t xml:space="preserve"> видно, що використання TФ сприяло пiдвищенню середньоï кiлькостi </w:t>
      </w:r>
      <w:r w:rsidR="00927CD7" w:rsidRPr="00B137DB">
        <w:rPr>
          <w:sz w:val="28"/>
          <w:szCs w:val="28"/>
        </w:rPr>
        <w:t>боб</w:t>
      </w:r>
      <w:r w:rsidRPr="00B137DB">
        <w:rPr>
          <w:sz w:val="28"/>
          <w:szCs w:val="28"/>
        </w:rPr>
        <w:t>iв у всiх дослiдних варiантах рослин на 4,5–9 % порiвняно з контролем.</w:t>
      </w:r>
    </w:p>
    <w:p w14:paraId="08171755" w14:textId="77777777" w:rsidR="004863EB" w:rsidRDefault="004863EB" w:rsidP="004863EB">
      <w:pPr>
        <w:pStyle w:val="a3"/>
        <w:tabs>
          <w:tab w:val="left" w:pos="845"/>
          <w:tab w:val="left" w:pos="10051"/>
        </w:tabs>
        <w:ind w:left="0" w:firstLine="0"/>
        <w:jc w:val="center"/>
        <w:rPr>
          <w:sz w:val="28"/>
          <w:szCs w:val="28"/>
        </w:rPr>
      </w:pPr>
    </w:p>
    <w:p w14:paraId="7D2AF0FE" w14:textId="707D0AE0" w:rsidR="004863EB" w:rsidRPr="00B137DB" w:rsidRDefault="004863EB" w:rsidP="004863EB">
      <w:pPr>
        <w:pStyle w:val="a3"/>
        <w:tabs>
          <w:tab w:val="left" w:pos="845"/>
          <w:tab w:val="left" w:pos="10051"/>
        </w:tabs>
        <w:ind w:left="0" w:firstLine="0"/>
        <w:jc w:val="center"/>
        <w:rPr>
          <w:spacing w:val="-2"/>
          <w:sz w:val="28"/>
          <w:szCs w:val="28"/>
        </w:rPr>
      </w:pPr>
      <w:r w:rsidRPr="00B137DB">
        <w:rPr>
          <w:sz w:val="28"/>
          <w:szCs w:val="28"/>
        </w:rPr>
        <w:t>Таблиця</w:t>
      </w:r>
      <w:r w:rsidRPr="00B137DB">
        <w:rPr>
          <w:spacing w:val="-14"/>
          <w:sz w:val="28"/>
          <w:szCs w:val="28"/>
        </w:rPr>
        <w:t xml:space="preserve"> </w:t>
      </w:r>
      <w:r>
        <w:rPr>
          <w:sz w:val="28"/>
          <w:szCs w:val="28"/>
        </w:rPr>
        <w:t xml:space="preserve">1 </w:t>
      </w:r>
      <w:r w:rsidRPr="00B137DB">
        <w:rPr>
          <w:sz w:val="28"/>
          <w:szCs w:val="28"/>
        </w:rPr>
        <w:t>–</w:t>
      </w:r>
      <w:r>
        <w:rPr>
          <w:sz w:val="28"/>
          <w:szCs w:val="28"/>
        </w:rPr>
        <w:t xml:space="preserve"> </w:t>
      </w:r>
      <w:r w:rsidRPr="00B137DB">
        <w:rPr>
          <w:sz w:val="28"/>
          <w:szCs w:val="28"/>
        </w:rPr>
        <w:t>Вплив</w:t>
      </w:r>
      <w:r w:rsidRPr="00B137DB">
        <w:rPr>
          <w:spacing w:val="-15"/>
          <w:sz w:val="28"/>
          <w:szCs w:val="28"/>
        </w:rPr>
        <w:t xml:space="preserve"> </w:t>
      </w:r>
      <w:r w:rsidRPr="00B137DB">
        <w:rPr>
          <w:sz w:val="28"/>
          <w:szCs w:val="28"/>
        </w:rPr>
        <w:t>токоферолу</w:t>
      </w:r>
      <w:r w:rsidRPr="00B137DB">
        <w:rPr>
          <w:spacing w:val="-15"/>
          <w:sz w:val="28"/>
          <w:szCs w:val="28"/>
        </w:rPr>
        <w:t xml:space="preserve"> </w:t>
      </w:r>
      <w:r w:rsidRPr="00B137DB">
        <w:rPr>
          <w:sz w:val="28"/>
          <w:szCs w:val="28"/>
        </w:rPr>
        <w:t>на</w:t>
      </w:r>
      <w:r w:rsidRPr="00B137DB">
        <w:rPr>
          <w:spacing w:val="-9"/>
          <w:sz w:val="28"/>
          <w:szCs w:val="28"/>
        </w:rPr>
        <w:t xml:space="preserve"> </w:t>
      </w:r>
      <w:r w:rsidRPr="00B137DB">
        <w:rPr>
          <w:sz w:val="28"/>
          <w:szCs w:val="28"/>
        </w:rPr>
        <w:t>біологічну</w:t>
      </w:r>
      <w:r w:rsidRPr="00B137DB">
        <w:rPr>
          <w:spacing w:val="-15"/>
          <w:sz w:val="28"/>
          <w:szCs w:val="28"/>
        </w:rPr>
        <w:t xml:space="preserve"> </w:t>
      </w:r>
      <w:r w:rsidRPr="00B137DB">
        <w:rPr>
          <w:sz w:val="28"/>
          <w:szCs w:val="28"/>
        </w:rPr>
        <w:t>врожайніcть</w:t>
      </w:r>
      <w:r w:rsidRPr="00B137DB">
        <w:rPr>
          <w:spacing w:val="-8"/>
          <w:sz w:val="28"/>
          <w:szCs w:val="28"/>
        </w:rPr>
        <w:t xml:space="preserve"> </w:t>
      </w:r>
      <w:r w:rsidRPr="00B137DB">
        <w:rPr>
          <w:sz w:val="28"/>
          <w:szCs w:val="28"/>
        </w:rPr>
        <w:t>посівів</w:t>
      </w:r>
      <w:r w:rsidRPr="00B137DB">
        <w:rPr>
          <w:spacing w:val="-12"/>
          <w:sz w:val="28"/>
          <w:szCs w:val="28"/>
        </w:rPr>
        <w:t xml:space="preserve"> </w:t>
      </w:r>
      <w:r w:rsidRPr="00B137DB">
        <w:rPr>
          <w:spacing w:val="-2"/>
          <w:sz w:val="28"/>
          <w:szCs w:val="28"/>
        </w:rPr>
        <w:t>гороху</w:t>
      </w:r>
    </w:p>
    <w:tbl>
      <w:tblPr>
        <w:tblStyle w:val="TableNormal"/>
        <w:tblW w:w="9524"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8"/>
        <w:gridCol w:w="2275"/>
        <w:gridCol w:w="2126"/>
        <w:gridCol w:w="1701"/>
        <w:gridCol w:w="1984"/>
      </w:tblGrid>
      <w:tr w:rsidR="004863EB" w:rsidRPr="00B137DB" w14:paraId="505459A9" w14:textId="77777777" w:rsidTr="004A5AFF">
        <w:trPr>
          <w:trHeight w:val="20"/>
        </w:trPr>
        <w:tc>
          <w:tcPr>
            <w:tcW w:w="1438" w:type="dxa"/>
            <w:vAlign w:val="center"/>
          </w:tcPr>
          <w:p w14:paraId="736C46C4" w14:textId="77777777" w:rsidR="004863EB" w:rsidRPr="00B137DB" w:rsidRDefault="004863EB" w:rsidP="004A5AFF">
            <w:pPr>
              <w:pStyle w:val="TableParagraph"/>
              <w:ind w:left="0" w:firstLine="34"/>
              <w:jc w:val="center"/>
              <w:rPr>
                <w:sz w:val="24"/>
                <w:szCs w:val="24"/>
              </w:rPr>
            </w:pPr>
            <w:r w:rsidRPr="00B137DB">
              <w:rPr>
                <w:spacing w:val="-2"/>
                <w:sz w:val="24"/>
                <w:szCs w:val="24"/>
              </w:rPr>
              <w:t>Варіант</w:t>
            </w:r>
          </w:p>
        </w:tc>
        <w:tc>
          <w:tcPr>
            <w:tcW w:w="2275" w:type="dxa"/>
            <w:vAlign w:val="center"/>
          </w:tcPr>
          <w:p w14:paraId="1BE3CF35" w14:textId="77777777" w:rsidR="004863EB" w:rsidRPr="00B137DB" w:rsidRDefault="004863EB" w:rsidP="004A5AFF">
            <w:pPr>
              <w:pStyle w:val="TableParagraph"/>
              <w:ind w:left="0" w:firstLine="34"/>
              <w:jc w:val="center"/>
              <w:rPr>
                <w:sz w:val="24"/>
                <w:szCs w:val="24"/>
              </w:rPr>
            </w:pPr>
            <w:r w:rsidRPr="00B137DB">
              <w:rPr>
                <w:sz w:val="24"/>
                <w:szCs w:val="24"/>
              </w:rPr>
              <w:t xml:space="preserve">Середня кількіcть </w:t>
            </w:r>
            <w:r w:rsidRPr="00B137DB">
              <w:rPr>
                <w:sz w:val="24"/>
                <w:szCs w:val="24"/>
                <w:lang w:val="ru-RU"/>
              </w:rPr>
              <w:t>боб</w:t>
            </w:r>
            <w:r w:rsidRPr="00B137DB">
              <w:rPr>
                <w:sz w:val="24"/>
                <w:szCs w:val="24"/>
              </w:rPr>
              <w:t xml:space="preserve">ів на 1 роcлині, </w:t>
            </w:r>
            <w:r w:rsidRPr="00B137DB">
              <w:rPr>
                <w:spacing w:val="-4"/>
                <w:sz w:val="24"/>
                <w:szCs w:val="24"/>
              </w:rPr>
              <w:t>шт.</w:t>
            </w:r>
          </w:p>
        </w:tc>
        <w:tc>
          <w:tcPr>
            <w:tcW w:w="2126" w:type="dxa"/>
            <w:vAlign w:val="center"/>
          </w:tcPr>
          <w:p w14:paraId="0D90DD6D" w14:textId="77777777" w:rsidR="004863EB" w:rsidRPr="00B137DB" w:rsidRDefault="004863EB" w:rsidP="004A5AFF">
            <w:pPr>
              <w:pStyle w:val="TableParagraph"/>
              <w:ind w:left="0" w:firstLine="34"/>
              <w:jc w:val="center"/>
              <w:rPr>
                <w:sz w:val="24"/>
                <w:szCs w:val="24"/>
              </w:rPr>
            </w:pPr>
            <w:r w:rsidRPr="00B137DB">
              <w:rPr>
                <w:sz w:val="24"/>
                <w:szCs w:val="24"/>
              </w:rPr>
              <w:t xml:space="preserve">Середня кількіcть наcінин у </w:t>
            </w:r>
            <w:r w:rsidRPr="00B137DB">
              <w:rPr>
                <w:sz w:val="24"/>
                <w:szCs w:val="24"/>
                <w:lang w:val="ru-RU"/>
              </w:rPr>
              <w:t>боб</w:t>
            </w:r>
            <w:r w:rsidRPr="00B137DB">
              <w:rPr>
                <w:sz w:val="24"/>
                <w:szCs w:val="24"/>
              </w:rPr>
              <w:t xml:space="preserve">і, </w:t>
            </w:r>
            <w:r w:rsidRPr="00B137DB">
              <w:rPr>
                <w:spacing w:val="-4"/>
                <w:sz w:val="24"/>
                <w:szCs w:val="24"/>
              </w:rPr>
              <w:t>шт.</w:t>
            </w:r>
          </w:p>
        </w:tc>
        <w:tc>
          <w:tcPr>
            <w:tcW w:w="1701" w:type="dxa"/>
            <w:vAlign w:val="center"/>
          </w:tcPr>
          <w:p w14:paraId="098B68C8" w14:textId="77777777" w:rsidR="004863EB" w:rsidRPr="00B137DB" w:rsidRDefault="004863EB" w:rsidP="004A5AFF">
            <w:pPr>
              <w:pStyle w:val="TableParagraph"/>
              <w:ind w:left="0" w:firstLine="34"/>
              <w:jc w:val="center"/>
              <w:rPr>
                <w:sz w:val="24"/>
                <w:szCs w:val="24"/>
              </w:rPr>
            </w:pPr>
            <w:r w:rsidRPr="00B137DB">
              <w:rPr>
                <w:sz w:val="24"/>
                <w:szCs w:val="24"/>
              </w:rPr>
              <w:t>Маcа</w:t>
            </w:r>
            <w:r w:rsidRPr="00B137DB">
              <w:rPr>
                <w:spacing w:val="16"/>
                <w:sz w:val="24"/>
                <w:szCs w:val="24"/>
              </w:rPr>
              <w:t xml:space="preserve"> </w:t>
            </w:r>
            <w:r w:rsidRPr="00B137DB">
              <w:rPr>
                <w:sz w:val="24"/>
                <w:szCs w:val="24"/>
              </w:rPr>
              <w:t>1000</w:t>
            </w:r>
            <w:r w:rsidRPr="00B137DB">
              <w:rPr>
                <w:spacing w:val="25"/>
                <w:sz w:val="24"/>
                <w:szCs w:val="24"/>
              </w:rPr>
              <w:t xml:space="preserve"> </w:t>
            </w:r>
            <w:r w:rsidRPr="00B137DB">
              <w:rPr>
                <w:sz w:val="24"/>
                <w:szCs w:val="24"/>
              </w:rPr>
              <w:t>на- cінин, г</w:t>
            </w:r>
          </w:p>
        </w:tc>
        <w:tc>
          <w:tcPr>
            <w:tcW w:w="1984" w:type="dxa"/>
            <w:vAlign w:val="center"/>
          </w:tcPr>
          <w:p w14:paraId="443F6D63" w14:textId="77777777" w:rsidR="004863EB" w:rsidRPr="00B137DB" w:rsidRDefault="004863EB" w:rsidP="004A5AFF">
            <w:pPr>
              <w:pStyle w:val="TableParagraph"/>
              <w:tabs>
                <w:tab w:val="left" w:pos="1487"/>
              </w:tabs>
              <w:ind w:left="0" w:firstLine="34"/>
              <w:jc w:val="center"/>
              <w:rPr>
                <w:sz w:val="24"/>
                <w:szCs w:val="24"/>
              </w:rPr>
            </w:pPr>
            <w:r w:rsidRPr="00B137DB">
              <w:rPr>
                <w:spacing w:val="-2"/>
                <w:sz w:val="24"/>
                <w:szCs w:val="24"/>
              </w:rPr>
              <w:t xml:space="preserve">Біологічна </w:t>
            </w:r>
            <w:r w:rsidRPr="00B137DB">
              <w:rPr>
                <w:spacing w:val="-4"/>
                <w:sz w:val="24"/>
                <w:szCs w:val="24"/>
              </w:rPr>
              <w:t xml:space="preserve">вро- </w:t>
            </w:r>
            <w:r w:rsidRPr="00B137DB">
              <w:rPr>
                <w:sz w:val="24"/>
                <w:szCs w:val="24"/>
              </w:rPr>
              <w:t>жайніcть, ц/га</w:t>
            </w:r>
          </w:p>
        </w:tc>
      </w:tr>
      <w:tr w:rsidR="004863EB" w:rsidRPr="00B137DB" w14:paraId="2778671E" w14:textId="77777777" w:rsidTr="004A5AFF">
        <w:trPr>
          <w:trHeight w:val="20"/>
        </w:trPr>
        <w:tc>
          <w:tcPr>
            <w:tcW w:w="1438" w:type="dxa"/>
          </w:tcPr>
          <w:p w14:paraId="4F009B69" w14:textId="77777777" w:rsidR="004863EB" w:rsidRPr="00B137DB" w:rsidRDefault="004863EB" w:rsidP="004A5AFF">
            <w:pPr>
              <w:pStyle w:val="TableParagraph"/>
              <w:ind w:left="0" w:firstLine="34"/>
              <w:rPr>
                <w:sz w:val="24"/>
                <w:szCs w:val="24"/>
              </w:rPr>
            </w:pPr>
            <w:r w:rsidRPr="00B137DB">
              <w:rPr>
                <w:spacing w:val="-2"/>
                <w:sz w:val="24"/>
                <w:szCs w:val="24"/>
              </w:rPr>
              <w:t>(контроль)</w:t>
            </w:r>
          </w:p>
        </w:tc>
        <w:tc>
          <w:tcPr>
            <w:tcW w:w="2275" w:type="dxa"/>
            <w:vAlign w:val="center"/>
          </w:tcPr>
          <w:p w14:paraId="6556DE03" w14:textId="77777777" w:rsidR="004863EB" w:rsidRPr="00B137DB" w:rsidRDefault="004863EB" w:rsidP="004A5AFF">
            <w:pPr>
              <w:pStyle w:val="TableParagraph"/>
              <w:ind w:left="0" w:firstLine="34"/>
              <w:jc w:val="center"/>
              <w:rPr>
                <w:sz w:val="24"/>
                <w:szCs w:val="24"/>
              </w:rPr>
            </w:pPr>
            <w:r w:rsidRPr="00B137DB">
              <w:rPr>
                <w:spacing w:val="-4"/>
                <w:sz w:val="24"/>
                <w:szCs w:val="24"/>
              </w:rPr>
              <w:t>3,44</w:t>
            </w:r>
          </w:p>
        </w:tc>
        <w:tc>
          <w:tcPr>
            <w:tcW w:w="2126" w:type="dxa"/>
            <w:vAlign w:val="center"/>
          </w:tcPr>
          <w:p w14:paraId="5090153F" w14:textId="77777777" w:rsidR="004863EB" w:rsidRPr="00B137DB" w:rsidRDefault="004863EB" w:rsidP="004A5AFF">
            <w:pPr>
              <w:pStyle w:val="TableParagraph"/>
              <w:ind w:left="0" w:firstLine="34"/>
              <w:jc w:val="center"/>
              <w:rPr>
                <w:sz w:val="24"/>
                <w:szCs w:val="24"/>
              </w:rPr>
            </w:pPr>
            <w:r w:rsidRPr="00B137DB">
              <w:rPr>
                <w:spacing w:val="-4"/>
                <w:sz w:val="24"/>
                <w:szCs w:val="24"/>
              </w:rPr>
              <w:t>3,31</w:t>
            </w:r>
          </w:p>
        </w:tc>
        <w:tc>
          <w:tcPr>
            <w:tcW w:w="1701" w:type="dxa"/>
            <w:vAlign w:val="center"/>
          </w:tcPr>
          <w:p w14:paraId="428BEAE7" w14:textId="77777777" w:rsidR="004863EB" w:rsidRPr="00B137DB" w:rsidRDefault="004863EB" w:rsidP="004A5AFF">
            <w:pPr>
              <w:pStyle w:val="TableParagraph"/>
              <w:ind w:left="0" w:firstLine="34"/>
              <w:jc w:val="center"/>
              <w:rPr>
                <w:sz w:val="24"/>
                <w:szCs w:val="24"/>
              </w:rPr>
            </w:pPr>
            <w:r w:rsidRPr="00B137DB">
              <w:rPr>
                <w:spacing w:val="-2"/>
                <w:sz w:val="24"/>
                <w:szCs w:val="24"/>
              </w:rPr>
              <w:t>259,8</w:t>
            </w:r>
          </w:p>
        </w:tc>
        <w:tc>
          <w:tcPr>
            <w:tcW w:w="1984" w:type="dxa"/>
            <w:vAlign w:val="center"/>
          </w:tcPr>
          <w:p w14:paraId="0CBF71AB" w14:textId="77777777" w:rsidR="004863EB" w:rsidRPr="00B137DB" w:rsidRDefault="004863EB" w:rsidP="004A5AFF">
            <w:pPr>
              <w:pStyle w:val="TableParagraph"/>
              <w:ind w:left="0" w:firstLine="34"/>
              <w:jc w:val="center"/>
              <w:rPr>
                <w:sz w:val="24"/>
                <w:szCs w:val="24"/>
              </w:rPr>
            </w:pPr>
            <w:r w:rsidRPr="00B137DB">
              <w:rPr>
                <w:spacing w:val="-4"/>
                <w:sz w:val="24"/>
                <w:szCs w:val="24"/>
              </w:rPr>
              <w:t>21,2</w:t>
            </w:r>
          </w:p>
        </w:tc>
      </w:tr>
      <w:tr w:rsidR="004863EB" w:rsidRPr="00B137DB" w14:paraId="449B14A0" w14:textId="77777777" w:rsidTr="004A5AFF">
        <w:trPr>
          <w:trHeight w:val="20"/>
        </w:trPr>
        <w:tc>
          <w:tcPr>
            <w:tcW w:w="1438" w:type="dxa"/>
          </w:tcPr>
          <w:p w14:paraId="5118B400" w14:textId="77777777" w:rsidR="004863EB" w:rsidRPr="00B137DB" w:rsidRDefault="004863EB" w:rsidP="004A5AFF">
            <w:pPr>
              <w:pStyle w:val="TableParagraph"/>
              <w:ind w:left="0" w:firstLine="34"/>
              <w:rPr>
                <w:sz w:val="24"/>
                <w:szCs w:val="24"/>
              </w:rPr>
            </w:pPr>
            <w:r w:rsidRPr="00B137DB">
              <w:rPr>
                <w:sz w:val="24"/>
                <w:szCs w:val="24"/>
              </w:rPr>
              <w:t>ТФ</w:t>
            </w:r>
            <w:r w:rsidRPr="00B137DB">
              <w:rPr>
                <w:spacing w:val="-3"/>
                <w:sz w:val="24"/>
                <w:szCs w:val="24"/>
              </w:rPr>
              <w:t xml:space="preserve"> </w:t>
            </w:r>
            <w:r w:rsidRPr="00B137DB">
              <w:rPr>
                <w:sz w:val="24"/>
                <w:szCs w:val="24"/>
              </w:rPr>
              <w:t>0,001</w:t>
            </w:r>
            <w:r w:rsidRPr="00B137DB">
              <w:rPr>
                <w:spacing w:val="-7"/>
                <w:sz w:val="24"/>
                <w:szCs w:val="24"/>
              </w:rPr>
              <w:t xml:space="preserve"> </w:t>
            </w:r>
            <w:r w:rsidRPr="00B137DB">
              <w:rPr>
                <w:spacing w:val="-5"/>
                <w:sz w:val="24"/>
                <w:szCs w:val="24"/>
              </w:rPr>
              <w:t>г/л</w:t>
            </w:r>
          </w:p>
        </w:tc>
        <w:tc>
          <w:tcPr>
            <w:tcW w:w="2275" w:type="dxa"/>
            <w:vAlign w:val="center"/>
          </w:tcPr>
          <w:p w14:paraId="3BBE567E" w14:textId="77777777" w:rsidR="004863EB" w:rsidRPr="00B137DB" w:rsidRDefault="004863EB" w:rsidP="004A5AFF">
            <w:pPr>
              <w:pStyle w:val="TableParagraph"/>
              <w:ind w:left="0" w:firstLine="34"/>
              <w:jc w:val="center"/>
              <w:rPr>
                <w:sz w:val="24"/>
                <w:szCs w:val="24"/>
              </w:rPr>
            </w:pPr>
            <w:r w:rsidRPr="00B137DB">
              <w:rPr>
                <w:spacing w:val="-4"/>
                <w:sz w:val="24"/>
                <w:szCs w:val="24"/>
              </w:rPr>
              <w:t>3,80</w:t>
            </w:r>
          </w:p>
        </w:tc>
        <w:tc>
          <w:tcPr>
            <w:tcW w:w="2126" w:type="dxa"/>
            <w:vAlign w:val="center"/>
          </w:tcPr>
          <w:p w14:paraId="1008E83B" w14:textId="77777777" w:rsidR="004863EB" w:rsidRPr="00B137DB" w:rsidRDefault="004863EB" w:rsidP="004A5AFF">
            <w:pPr>
              <w:pStyle w:val="TableParagraph"/>
              <w:ind w:left="0" w:firstLine="34"/>
              <w:jc w:val="center"/>
              <w:rPr>
                <w:sz w:val="24"/>
                <w:szCs w:val="24"/>
              </w:rPr>
            </w:pPr>
            <w:r w:rsidRPr="00B137DB">
              <w:rPr>
                <w:spacing w:val="-4"/>
                <w:sz w:val="24"/>
                <w:szCs w:val="24"/>
              </w:rPr>
              <w:t>3,45</w:t>
            </w:r>
          </w:p>
        </w:tc>
        <w:tc>
          <w:tcPr>
            <w:tcW w:w="1701" w:type="dxa"/>
            <w:vAlign w:val="center"/>
          </w:tcPr>
          <w:p w14:paraId="40C1EBB6" w14:textId="77777777" w:rsidR="004863EB" w:rsidRPr="00B137DB" w:rsidRDefault="004863EB" w:rsidP="004A5AFF">
            <w:pPr>
              <w:pStyle w:val="TableParagraph"/>
              <w:ind w:left="0" w:firstLine="34"/>
              <w:jc w:val="center"/>
              <w:rPr>
                <w:sz w:val="24"/>
                <w:szCs w:val="24"/>
              </w:rPr>
            </w:pPr>
            <w:r w:rsidRPr="00B137DB">
              <w:rPr>
                <w:spacing w:val="-4"/>
                <w:sz w:val="24"/>
                <w:szCs w:val="24"/>
              </w:rPr>
              <w:t>300,9</w:t>
            </w:r>
          </w:p>
        </w:tc>
        <w:tc>
          <w:tcPr>
            <w:tcW w:w="1984" w:type="dxa"/>
            <w:vAlign w:val="center"/>
          </w:tcPr>
          <w:p w14:paraId="6A7C7B82" w14:textId="77777777" w:rsidR="004863EB" w:rsidRPr="00B137DB" w:rsidRDefault="004863EB" w:rsidP="004A5AFF">
            <w:pPr>
              <w:pStyle w:val="TableParagraph"/>
              <w:ind w:left="0" w:firstLine="34"/>
              <w:jc w:val="center"/>
              <w:rPr>
                <w:sz w:val="24"/>
                <w:szCs w:val="24"/>
              </w:rPr>
            </w:pPr>
            <w:r w:rsidRPr="00B137DB">
              <w:rPr>
                <w:spacing w:val="-2"/>
                <w:sz w:val="24"/>
                <w:szCs w:val="24"/>
              </w:rPr>
              <w:t>22,1</w:t>
            </w:r>
          </w:p>
        </w:tc>
      </w:tr>
      <w:tr w:rsidR="004863EB" w:rsidRPr="00B137DB" w14:paraId="3C03200B" w14:textId="77777777" w:rsidTr="004A5AFF">
        <w:trPr>
          <w:trHeight w:val="20"/>
        </w:trPr>
        <w:tc>
          <w:tcPr>
            <w:tcW w:w="1438" w:type="dxa"/>
          </w:tcPr>
          <w:p w14:paraId="0C731545" w14:textId="77777777" w:rsidR="004863EB" w:rsidRPr="00B137DB" w:rsidRDefault="004863EB" w:rsidP="004A5AFF">
            <w:pPr>
              <w:pStyle w:val="TableParagraph"/>
              <w:ind w:left="0" w:firstLine="34"/>
              <w:rPr>
                <w:sz w:val="24"/>
                <w:szCs w:val="24"/>
              </w:rPr>
            </w:pPr>
            <w:r w:rsidRPr="00B137DB">
              <w:rPr>
                <w:sz w:val="24"/>
                <w:szCs w:val="24"/>
              </w:rPr>
              <w:t>ТФ</w:t>
            </w:r>
            <w:r w:rsidRPr="00B137DB">
              <w:rPr>
                <w:spacing w:val="-1"/>
                <w:sz w:val="24"/>
                <w:szCs w:val="24"/>
              </w:rPr>
              <w:t xml:space="preserve"> </w:t>
            </w:r>
            <w:r w:rsidRPr="00B137DB">
              <w:rPr>
                <w:sz w:val="24"/>
                <w:szCs w:val="24"/>
              </w:rPr>
              <w:t>0,01</w:t>
            </w:r>
            <w:r w:rsidRPr="00B137DB">
              <w:rPr>
                <w:spacing w:val="-8"/>
                <w:sz w:val="24"/>
                <w:szCs w:val="24"/>
              </w:rPr>
              <w:t xml:space="preserve"> </w:t>
            </w:r>
            <w:r w:rsidRPr="00B137DB">
              <w:rPr>
                <w:spacing w:val="-5"/>
                <w:sz w:val="24"/>
                <w:szCs w:val="24"/>
              </w:rPr>
              <w:t>г/л</w:t>
            </w:r>
          </w:p>
        </w:tc>
        <w:tc>
          <w:tcPr>
            <w:tcW w:w="2275" w:type="dxa"/>
            <w:vAlign w:val="center"/>
          </w:tcPr>
          <w:p w14:paraId="3603B50F" w14:textId="77777777" w:rsidR="004863EB" w:rsidRPr="00B137DB" w:rsidRDefault="004863EB" w:rsidP="004A5AFF">
            <w:pPr>
              <w:pStyle w:val="TableParagraph"/>
              <w:ind w:left="0" w:firstLine="34"/>
              <w:jc w:val="center"/>
              <w:rPr>
                <w:sz w:val="24"/>
                <w:szCs w:val="24"/>
              </w:rPr>
            </w:pPr>
            <w:r w:rsidRPr="00B137DB">
              <w:rPr>
                <w:spacing w:val="-4"/>
                <w:sz w:val="24"/>
                <w:szCs w:val="24"/>
              </w:rPr>
              <w:t>3,64</w:t>
            </w:r>
          </w:p>
        </w:tc>
        <w:tc>
          <w:tcPr>
            <w:tcW w:w="2126" w:type="dxa"/>
            <w:vAlign w:val="center"/>
          </w:tcPr>
          <w:p w14:paraId="4745D4BE" w14:textId="77777777" w:rsidR="004863EB" w:rsidRPr="00B137DB" w:rsidRDefault="004863EB" w:rsidP="004A5AFF">
            <w:pPr>
              <w:pStyle w:val="TableParagraph"/>
              <w:ind w:left="0" w:firstLine="34"/>
              <w:jc w:val="center"/>
              <w:rPr>
                <w:sz w:val="24"/>
                <w:szCs w:val="24"/>
              </w:rPr>
            </w:pPr>
            <w:r w:rsidRPr="00B137DB">
              <w:rPr>
                <w:spacing w:val="-4"/>
                <w:sz w:val="24"/>
                <w:szCs w:val="24"/>
              </w:rPr>
              <w:t>3,38</w:t>
            </w:r>
          </w:p>
        </w:tc>
        <w:tc>
          <w:tcPr>
            <w:tcW w:w="1701" w:type="dxa"/>
            <w:vAlign w:val="center"/>
          </w:tcPr>
          <w:p w14:paraId="5CFF6420" w14:textId="77777777" w:rsidR="004863EB" w:rsidRPr="00B137DB" w:rsidRDefault="004863EB" w:rsidP="004A5AFF">
            <w:pPr>
              <w:pStyle w:val="TableParagraph"/>
              <w:ind w:left="0" w:firstLine="34"/>
              <w:jc w:val="center"/>
              <w:rPr>
                <w:sz w:val="24"/>
                <w:szCs w:val="24"/>
              </w:rPr>
            </w:pPr>
            <w:r w:rsidRPr="00B137DB">
              <w:rPr>
                <w:spacing w:val="-2"/>
                <w:sz w:val="24"/>
                <w:szCs w:val="24"/>
              </w:rPr>
              <w:t>316,0</w:t>
            </w:r>
          </w:p>
        </w:tc>
        <w:tc>
          <w:tcPr>
            <w:tcW w:w="1984" w:type="dxa"/>
            <w:vAlign w:val="center"/>
          </w:tcPr>
          <w:p w14:paraId="4CB0F711" w14:textId="77777777" w:rsidR="004863EB" w:rsidRPr="00B137DB" w:rsidRDefault="004863EB" w:rsidP="004A5AFF">
            <w:pPr>
              <w:pStyle w:val="TableParagraph"/>
              <w:ind w:left="0" w:firstLine="34"/>
              <w:jc w:val="center"/>
              <w:rPr>
                <w:spacing w:val="-2"/>
                <w:sz w:val="24"/>
                <w:szCs w:val="24"/>
              </w:rPr>
            </w:pPr>
            <w:r w:rsidRPr="00B137DB">
              <w:rPr>
                <w:spacing w:val="-2"/>
                <w:sz w:val="24"/>
                <w:szCs w:val="24"/>
              </w:rPr>
              <w:t>22,8</w:t>
            </w:r>
          </w:p>
        </w:tc>
      </w:tr>
      <w:tr w:rsidR="004863EB" w:rsidRPr="00B137DB" w14:paraId="29FABFA1" w14:textId="77777777" w:rsidTr="004A5AFF">
        <w:trPr>
          <w:trHeight w:val="20"/>
        </w:trPr>
        <w:tc>
          <w:tcPr>
            <w:tcW w:w="1438" w:type="dxa"/>
          </w:tcPr>
          <w:p w14:paraId="5EF109CE" w14:textId="77777777" w:rsidR="004863EB" w:rsidRPr="00B137DB" w:rsidRDefault="004863EB" w:rsidP="004A5AFF">
            <w:pPr>
              <w:pStyle w:val="TableParagraph"/>
              <w:ind w:left="0" w:firstLine="34"/>
              <w:rPr>
                <w:sz w:val="24"/>
                <w:szCs w:val="24"/>
              </w:rPr>
            </w:pPr>
            <w:r w:rsidRPr="00B137DB">
              <w:rPr>
                <w:sz w:val="24"/>
                <w:szCs w:val="24"/>
              </w:rPr>
              <w:t>ТФ</w:t>
            </w:r>
            <w:r w:rsidRPr="00B137DB">
              <w:rPr>
                <w:spacing w:val="-1"/>
                <w:sz w:val="24"/>
                <w:szCs w:val="24"/>
              </w:rPr>
              <w:t xml:space="preserve"> </w:t>
            </w:r>
            <w:r w:rsidRPr="00B137DB">
              <w:rPr>
                <w:sz w:val="24"/>
                <w:szCs w:val="24"/>
              </w:rPr>
              <w:t>0,1</w:t>
            </w:r>
            <w:r w:rsidRPr="00B137DB">
              <w:rPr>
                <w:spacing w:val="-5"/>
                <w:sz w:val="24"/>
                <w:szCs w:val="24"/>
              </w:rPr>
              <w:t xml:space="preserve"> г/л</w:t>
            </w:r>
          </w:p>
        </w:tc>
        <w:tc>
          <w:tcPr>
            <w:tcW w:w="2275" w:type="dxa"/>
            <w:vAlign w:val="center"/>
          </w:tcPr>
          <w:p w14:paraId="60120C6F" w14:textId="77777777" w:rsidR="004863EB" w:rsidRPr="00B137DB" w:rsidRDefault="004863EB" w:rsidP="004A5AFF">
            <w:pPr>
              <w:pStyle w:val="TableParagraph"/>
              <w:ind w:left="0" w:firstLine="34"/>
              <w:jc w:val="center"/>
              <w:rPr>
                <w:sz w:val="24"/>
                <w:szCs w:val="24"/>
              </w:rPr>
            </w:pPr>
            <w:r w:rsidRPr="00B137DB">
              <w:rPr>
                <w:spacing w:val="-4"/>
                <w:sz w:val="24"/>
                <w:szCs w:val="24"/>
              </w:rPr>
              <w:t>3,77</w:t>
            </w:r>
          </w:p>
        </w:tc>
        <w:tc>
          <w:tcPr>
            <w:tcW w:w="2126" w:type="dxa"/>
            <w:vAlign w:val="center"/>
          </w:tcPr>
          <w:p w14:paraId="2F73EE0B" w14:textId="77777777" w:rsidR="004863EB" w:rsidRPr="00B137DB" w:rsidRDefault="004863EB" w:rsidP="004A5AFF">
            <w:pPr>
              <w:pStyle w:val="TableParagraph"/>
              <w:ind w:left="0" w:firstLine="34"/>
              <w:jc w:val="center"/>
              <w:rPr>
                <w:sz w:val="24"/>
                <w:szCs w:val="24"/>
              </w:rPr>
            </w:pPr>
            <w:r w:rsidRPr="00B137DB">
              <w:rPr>
                <w:spacing w:val="-4"/>
                <w:sz w:val="24"/>
                <w:szCs w:val="24"/>
              </w:rPr>
              <w:t>3,36</w:t>
            </w:r>
          </w:p>
        </w:tc>
        <w:tc>
          <w:tcPr>
            <w:tcW w:w="1701" w:type="dxa"/>
            <w:vAlign w:val="center"/>
          </w:tcPr>
          <w:p w14:paraId="0D7FEF2B" w14:textId="77777777" w:rsidR="004863EB" w:rsidRPr="00B137DB" w:rsidRDefault="004863EB" w:rsidP="004A5AFF">
            <w:pPr>
              <w:pStyle w:val="TableParagraph"/>
              <w:ind w:left="0" w:firstLine="34"/>
              <w:jc w:val="center"/>
              <w:rPr>
                <w:sz w:val="24"/>
                <w:szCs w:val="24"/>
              </w:rPr>
            </w:pPr>
            <w:r w:rsidRPr="00B137DB">
              <w:rPr>
                <w:spacing w:val="-2"/>
                <w:sz w:val="24"/>
                <w:szCs w:val="24"/>
              </w:rPr>
              <w:t>294,8</w:t>
            </w:r>
          </w:p>
        </w:tc>
        <w:tc>
          <w:tcPr>
            <w:tcW w:w="1984" w:type="dxa"/>
            <w:vAlign w:val="center"/>
          </w:tcPr>
          <w:p w14:paraId="00070FEE" w14:textId="77777777" w:rsidR="004863EB" w:rsidRPr="00B137DB" w:rsidRDefault="004863EB" w:rsidP="004A5AFF">
            <w:pPr>
              <w:pStyle w:val="TableParagraph"/>
              <w:ind w:left="0" w:firstLine="34"/>
              <w:jc w:val="center"/>
              <w:rPr>
                <w:sz w:val="24"/>
                <w:szCs w:val="24"/>
              </w:rPr>
            </w:pPr>
            <w:r w:rsidRPr="00B137DB">
              <w:rPr>
                <w:spacing w:val="-4"/>
                <w:sz w:val="24"/>
                <w:szCs w:val="24"/>
              </w:rPr>
              <w:t>24,3</w:t>
            </w:r>
          </w:p>
        </w:tc>
      </w:tr>
      <w:tr w:rsidR="004863EB" w:rsidRPr="00B137DB" w14:paraId="0264292A" w14:textId="77777777" w:rsidTr="004A5AFF">
        <w:trPr>
          <w:trHeight w:val="20"/>
        </w:trPr>
        <w:tc>
          <w:tcPr>
            <w:tcW w:w="1438" w:type="dxa"/>
          </w:tcPr>
          <w:p w14:paraId="139656BD" w14:textId="77777777" w:rsidR="004863EB" w:rsidRPr="00B137DB" w:rsidRDefault="004863EB" w:rsidP="004A5AFF">
            <w:pPr>
              <w:pStyle w:val="TableParagraph"/>
              <w:ind w:left="0" w:firstLine="34"/>
              <w:rPr>
                <w:sz w:val="24"/>
                <w:szCs w:val="24"/>
              </w:rPr>
            </w:pPr>
            <w:r w:rsidRPr="00B137DB">
              <w:rPr>
                <w:sz w:val="24"/>
                <w:szCs w:val="24"/>
              </w:rPr>
              <w:t>ТФ</w:t>
            </w:r>
            <w:r w:rsidRPr="00B137DB">
              <w:rPr>
                <w:spacing w:val="-1"/>
                <w:sz w:val="24"/>
                <w:szCs w:val="24"/>
              </w:rPr>
              <w:t xml:space="preserve"> </w:t>
            </w:r>
            <w:r w:rsidRPr="00B137DB">
              <w:rPr>
                <w:sz w:val="24"/>
                <w:szCs w:val="24"/>
              </w:rPr>
              <w:t>0,5</w:t>
            </w:r>
            <w:r w:rsidRPr="00B137DB">
              <w:rPr>
                <w:spacing w:val="-5"/>
                <w:sz w:val="24"/>
                <w:szCs w:val="24"/>
              </w:rPr>
              <w:t xml:space="preserve"> г/л</w:t>
            </w:r>
          </w:p>
        </w:tc>
        <w:tc>
          <w:tcPr>
            <w:tcW w:w="2275" w:type="dxa"/>
            <w:vAlign w:val="center"/>
          </w:tcPr>
          <w:p w14:paraId="098A4A35" w14:textId="77777777" w:rsidR="004863EB" w:rsidRPr="00B137DB" w:rsidRDefault="004863EB" w:rsidP="004A5AFF">
            <w:pPr>
              <w:pStyle w:val="TableParagraph"/>
              <w:ind w:left="0" w:firstLine="34"/>
              <w:jc w:val="center"/>
              <w:rPr>
                <w:sz w:val="24"/>
                <w:szCs w:val="24"/>
              </w:rPr>
            </w:pPr>
            <w:r w:rsidRPr="00B137DB">
              <w:rPr>
                <w:spacing w:val="-4"/>
                <w:sz w:val="24"/>
                <w:szCs w:val="24"/>
              </w:rPr>
              <w:t>3,51</w:t>
            </w:r>
          </w:p>
        </w:tc>
        <w:tc>
          <w:tcPr>
            <w:tcW w:w="2126" w:type="dxa"/>
            <w:vAlign w:val="center"/>
          </w:tcPr>
          <w:p w14:paraId="194D99EA" w14:textId="77777777" w:rsidR="004863EB" w:rsidRPr="00B137DB" w:rsidRDefault="004863EB" w:rsidP="004A5AFF">
            <w:pPr>
              <w:pStyle w:val="TableParagraph"/>
              <w:ind w:left="0" w:firstLine="34"/>
              <w:jc w:val="center"/>
              <w:rPr>
                <w:sz w:val="24"/>
                <w:szCs w:val="24"/>
              </w:rPr>
            </w:pPr>
            <w:r w:rsidRPr="00B137DB">
              <w:rPr>
                <w:spacing w:val="-4"/>
                <w:sz w:val="24"/>
                <w:szCs w:val="24"/>
              </w:rPr>
              <w:t>3,05</w:t>
            </w:r>
          </w:p>
        </w:tc>
        <w:tc>
          <w:tcPr>
            <w:tcW w:w="1701" w:type="dxa"/>
            <w:vAlign w:val="center"/>
          </w:tcPr>
          <w:p w14:paraId="5116647F" w14:textId="77777777" w:rsidR="004863EB" w:rsidRPr="00B137DB" w:rsidRDefault="004863EB" w:rsidP="004A5AFF">
            <w:pPr>
              <w:pStyle w:val="TableParagraph"/>
              <w:ind w:left="0" w:firstLine="34"/>
              <w:jc w:val="center"/>
              <w:rPr>
                <w:sz w:val="24"/>
                <w:szCs w:val="24"/>
              </w:rPr>
            </w:pPr>
            <w:r w:rsidRPr="00B137DB">
              <w:rPr>
                <w:spacing w:val="-2"/>
                <w:sz w:val="24"/>
                <w:szCs w:val="24"/>
              </w:rPr>
              <w:t>242,5</w:t>
            </w:r>
          </w:p>
        </w:tc>
        <w:tc>
          <w:tcPr>
            <w:tcW w:w="1984" w:type="dxa"/>
            <w:vAlign w:val="center"/>
          </w:tcPr>
          <w:p w14:paraId="631A48B5" w14:textId="77777777" w:rsidR="004863EB" w:rsidRPr="00B137DB" w:rsidRDefault="004863EB" w:rsidP="004A5AFF">
            <w:pPr>
              <w:pStyle w:val="TableParagraph"/>
              <w:ind w:left="0" w:firstLine="34"/>
              <w:jc w:val="center"/>
              <w:rPr>
                <w:sz w:val="24"/>
                <w:szCs w:val="24"/>
              </w:rPr>
            </w:pPr>
            <w:r w:rsidRPr="00B137DB">
              <w:rPr>
                <w:spacing w:val="-4"/>
                <w:sz w:val="24"/>
                <w:szCs w:val="24"/>
              </w:rPr>
              <w:t>20,2</w:t>
            </w:r>
          </w:p>
        </w:tc>
      </w:tr>
      <w:tr w:rsidR="004863EB" w:rsidRPr="00B137DB" w14:paraId="5A91CDF0" w14:textId="77777777" w:rsidTr="004A5AFF">
        <w:trPr>
          <w:trHeight w:val="20"/>
        </w:trPr>
        <w:tc>
          <w:tcPr>
            <w:tcW w:w="1438" w:type="dxa"/>
          </w:tcPr>
          <w:p w14:paraId="578BE8D4" w14:textId="77777777" w:rsidR="004863EB" w:rsidRPr="00AC6E0F" w:rsidRDefault="004863EB" w:rsidP="004A5AFF">
            <w:pPr>
              <w:pStyle w:val="TableParagraph"/>
              <w:ind w:left="0" w:firstLine="34"/>
              <w:rPr>
                <w:i/>
                <w:iCs/>
                <w:sz w:val="24"/>
                <w:szCs w:val="24"/>
              </w:rPr>
            </w:pPr>
            <w:r w:rsidRPr="00AC6E0F">
              <w:rPr>
                <w:i/>
                <w:iCs/>
                <w:spacing w:val="-2"/>
                <w:sz w:val="24"/>
                <w:szCs w:val="24"/>
              </w:rPr>
              <w:t>HІP</w:t>
            </w:r>
            <w:r w:rsidRPr="00AC6E0F">
              <w:rPr>
                <w:i/>
                <w:iCs/>
                <w:spacing w:val="-2"/>
                <w:sz w:val="24"/>
                <w:szCs w:val="24"/>
                <w:vertAlign w:val="subscript"/>
              </w:rPr>
              <w:t>0,5</w:t>
            </w:r>
          </w:p>
        </w:tc>
        <w:tc>
          <w:tcPr>
            <w:tcW w:w="2275" w:type="dxa"/>
            <w:vAlign w:val="center"/>
          </w:tcPr>
          <w:p w14:paraId="2D6FEC2E" w14:textId="77777777" w:rsidR="004863EB" w:rsidRPr="00AC6E0F" w:rsidRDefault="004863EB" w:rsidP="004A5AFF">
            <w:pPr>
              <w:pStyle w:val="TableParagraph"/>
              <w:ind w:left="0" w:firstLine="34"/>
              <w:jc w:val="center"/>
              <w:rPr>
                <w:i/>
                <w:iCs/>
                <w:sz w:val="24"/>
                <w:szCs w:val="24"/>
              </w:rPr>
            </w:pPr>
            <w:r w:rsidRPr="00AC6E0F">
              <w:rPr>
                <w:i/>
                <w:iCs/>
                <w:spacing w:val="-4"/>
                <w:sz w:val="24"/>
                <w:szCs w:val="24"/>
              </w:rPr>
              <w:t>1,10</w:t>
            </w:r>
          </w:p>
        </w:tc>
        <w:tc>
          <w:tcPr>
            <w:tcW w:w="2126" w:type="dxa"/>
            <w:vAlign w:val="center"/>
          </w:tcPr>
          <w:p w14:paraId="39C45F0D" w14:textId="77777777" w:rsidR="004863EB" w:rsidRPr="00AC6E0F" w:rsidRDefault="004863EB" w:rsidP="004A5AFF">
            <w:pPr>
              <w:pStyle w:val="TableParagraph"/>
              <w:ind w:left="0" w:firstLine="34"/>
              <w:jc w:val="center"/>
              <w:rPr>
                <w:i/>
                <w:iCs/>
                <w:sz w:val="24"/>
                <w:szCs w:val="24"/>
              </w:rPr>
            </w:pPr>
            <w:r w:rsidRPr="00AC6E0F">
              <w:rPr>
                <w:i/>
                <w:iCs/>
                <w:spacing w:val="-4"/>
                <w:sz w:val="24"/>
                <w:szCs w:val="24"/>
              </w:rPr>
              <w:t>0,54</w:t>
            </w:r>
          </w:p>
        </w:tc>
        <w:tc>
          <w:tcPr>
            <w:tcW w:w="1701" w:type="dxa"/>
            <w:vAlign w:val="center"/>
          </w:tcPr>
          <w:p w14:paraId="3D7F545C" w14:textId="77777777" w:rsidR="004863EB" w:rsidRPr="00AC6E0F" w:rsidRDefault="004863EB" w:rsidP="004A5AFF">
            <w:pPr>
              <w:pStyle w:val="TableParagraph"/>
              <w:ind w:left="0" w:firstLine="34"/>
              <w:jc w:val="center"/>
              <w:rPr>
                <w:i/>
                <w:iCs/>
                <w:sz w:val="24"/>
                <w:szCs w:val="24"/>
              </w:rPr>
            </w:pPr>
            <w:r w:rsidRPr="00AC6E0F">
              <w:rPr>
                <w:i/>
                <w:iCs/>
                <w:spacing w:val="-4"/>
                <w:sz w:val="24"/>
                <w:szCs w:val="24"/>
              </w:rPr>
              <w:t>36,6</w:t>
            </w:r>
          </w:p>
        </w:tc>
        <w:tc>
          <w:tcPr>
            <w:tcW w:w="1984" w:type="dxa"/>
            <w:vAlign w:val="center"/>
          </w:tcPr>
          <w:p w14:paraId="58D410B5" w14:textId="77777777" w:rsidR="004863EB" w:rsidRPr="00AC6E0F" w:rsidRDefault="004863EB" w:rsidP="004A5AFF">
            <w:pPr>
              <w:pStyle w:val="TableParagraph"/>
              <w:ind w:left="0" w:firstLine="34"/>
              <w:jc w:val="center"/>
              <w:rPr>
                <w:i/>
                <w:iCs/>
                <w:sz w:val="24"/>
                <w:szCs w:val="24"/>
              </w:rPr>
            </w:pPr>
            <w:r w:rsidRPr="00AC6E0F">
              <w:rPr>
                <w:i/>
                <w:iCs/>
                <w:spacing w:val="-2"/>
                <w:sz w:val="24"/>
                <w:szCs w:val="24"/>
              </w:rPr>
              <w:t>1,9</w:t>
            </w:r>
          </w:p>
        </w:tc>
      </w:tr>
    </w:tbl>
    <w:p w14:paraId="26965664" w14:textId="77777777" w:rsidR="004863EB" w:rsidRPr="00B137DB" w:rsidRDefault="004863EB" w:rsidP="004863EB">
      <w:pPr>
        <w:pStyle w:val="a3"/>
        <w:ind w:left="0" w:firstLine="567"/>
        <w:jc w:val="left"/>
        <w:rPr>
          <w:sz w:val="28"/>
          <w:szCs w:val="28"/>
        </w:rPr>
      </w:pPr>
    </w:p>
    <w:p w14:paraId="16980B79" w14:textId="78E6D757" w:rsidR="00360801" w:rsidRPr="00B137DB" w:rsidRDefault="0059564A" w:rsidP="00B137DB">
      <w:pPr>
        <w:pStyle w:val="a3"/>
        <w:ind w:left="0" w:firstLine="567"/>
        <w:rPr>
          <w:sz w:val="28"/>
          <w:szCs w:val="28"/>
        </w:rPr>
      </w:pPr>
      <w:r w:rsidRPr="00B137DB">
        <w:rPr>
          <w:sz w:val="28"/>
          <w:szCs w:val="28"/>
        </w:rPr>
        <w:t xml:space="preserve">Застосування a-TФ позитивно вплинуло на кiлькiсть насiнин у </w:t>
      </w:r>
      <w:r w:rsidR="00DC63D1" w:rsidRPr="00B137DB">
        <w:rPr>
          <w:sz w:val="28"/>
          <w:szCs w:val="28"/>
        </w:rPr>
        <w:t>бобі</w:t>
      </w:r>
      <w:r w:rsidRPr="00B137DB">
        <w:rPr>
          <w:sz w:val="28"/>
          <w:szCs w:val="28"/>
        </w:rPr>
        <w:t>. Tак, розчин a-TФ</w:t>
      </w:r>
      <w:r w:rsidRPr="00B137DB">
        <w:rPr>
          <w:spacing w:val="-2"/>
          <w:sz w:val="28"/>
          <w:szCs w:val="28"/>
        </w:rPr>
        <w:t xml:space="preserve"> </w:t>
      </w:r>
      <w:r w:rsidRPr="00B137DB">
        <w:rPr>
          <w:sz w:val="28"/>
          <w:szCs w:val="28"/>
        </w:rPr>
        <w:t>в концентрацiï</w:t>
      </w:r>
      <w:r w:rsidRPr="00B137DB">
        <w:rPr>
          <w:spacing w:val="-13"/>
          <w:sz w:val="28"/>
          <w:szCs w:val="28"/>
        </w:rPr>
        <w:t xml:space="preserve"> </w:t>
      </w:r>
      <w:r w:rsidRPr="00B137DB">
        <w:rPr>
          <w:sz w:val="28"/>
          <w:szCs w:val="28"/>
        </w:rPr>
        <w:t>0,01 г/л викликав пiдвищення</w:t>
      </w:r>
      <w:r w:rsidRPr="00B137DB">
        <w:rPr>
          <w:spacing w:val="-2"/>
          <w:sz w:val="28"/>
          <w:szCs w:val="28"/>
        </w:rPr>
        <w:t xml:space="preserve"> </w:t>
      </w:r>
      <w:r w:rsidRPr="00B137DB">
        <w:rPr>
          <w:sz w:val="28"/>
          <w:szCs w:val="28"/>
        </w:rPr>
        <w:t>кiлькостi</w:t>
      </w:r>
      <w:r w:rsidRPr="00B137DB">
        <w:rPr>
          <w:spacing w:val="-7"/>
          <w:sz w:val="28"/>
          <w:szCs w:val="28"/>
        </w:rPr>
        <w:t xml:space="preserve"> </w:t>
      </w:r>
      <w:r w:rsidRPr="00B137DB">
        <w:rPr>
          <w:sz w:val="28"/>
          <w:szCs w:val="28"/>
        </w:rPr>
        <w:t xml:space="preserve">насiнин в </w:t>
      </w:r>
      <w:r w:rsidR="00DC63D1" w:rsidRPr="00B137DB">
        <w:rPr>
          <w:sz w:val="28"/>
          <w:szCs w:val="28"/>
        </w:rPr>
        <w:t>бобах</w:t>
      </w:r>
      <w:r w:rsidRPr="00B137DB">
        <w:rPr>
          <w:sz w:val="28"/>
          <w:szCs w:val="28"/>
        </w:rPr>
        <w:t xml:space="preserve"> гороху</w:t>
      </w:r>
      <w:r w:rsidRPr="00B137DB">
        <w:rPr>
          <w:spacing w:val="-5"/>
          <w:sz w:val="28"/>
          <w:szCs w:val="28"/>
        </w:rPr>
        <w:t xml:space="preserve"> </w:t>
      </w:r>
      <w:r w:rsidRPr="00B137DB">
        <w:rPr>
          <w:sz w:val="28"/>
          <w:szCs w:val="28"/>
        </w:rPr>
        <w:t>на 4,2 % порiвняно зi значеннями контрольного варiанту. Загалом спостерiгалося вiрогiдне збiльшення маси</w:t>
      </w:r>
      <w:r w:rsidRPr="00B137DB">
        <w:rPr>
          <w:spacing w:val="-1"/>
          <w:sz w:val="28"/>
          <w:szCs w:val="28"/>
        </w:rPr>
        <w:t xml:space="preserve"> </w:t>
      </w:r>
      <w:r w:rsidRPr="00B137DB">
        <w:rPr>
          <w:sz w:val="28"/>
          <w:szCs w:val="28"/>
        </w:rPr>
        <w:t>1000</w:t>
      </w:r>
      <w:r w:rsidRPr="00B137DB">
        <w:rPr>
          <w:spacing w:val="-5"/>
          <w:sz w:val="28"/>
          <w:szCs w:val="28"/>
        </w:rPr>
        <w:t xml:space="preserve"> </w:t>
      </w:r>
      <w:r w:rsidRPr="00B137DB">
        <w:rPr>
          <w:sz w:val="28"/>
          <w:szCs w:val="28"/>
        </w:rPr>
        <w:t>насiнин при застосуваннi TФ у</w:t>
      </w:r>
      <w:r w:rsidRPr="00B137DB">
        <w:rPr>
          <w:spacing w:val="-3"/>
          <w:sz w:val="28"/>
          <w:szCs w:val="28"/>
        </w:rPr>
        <w:t xml:space="preserve"> </w:t>
      </w:r>
      <w:r w:rsidRPr="00B137DB">
        <w:rPr>
          <w:sz w:val="28"/>
          <w:szCs w:val="28"/>
        </w:rPr>
        <w:t>дiапазонi</w:t>
      </w:r>
      <w:r w:rsidRPr="00B137DB">
        <w:rPr>
          <w:spacing w:val="-5"/>
          <w:sz w:val="28"/>
          <w:szCs w:val="28"/>
        </w:rPr>
        <w:t xml:space="preserve"> </w:t>
      </w:r>
      <w:r w:rsidRPr="00B137DB">
        <w:rPr>
          <w:sz w:val="28"/>
          <w:szCs w:val="28"/>
        </w:rPr>
        <w:t>концентрацiï</w:t>
      </w:r>
      <w:r w:rsidRPr="00B137DB">
        <w:rPr>
          <w:spacing w:val="-5"/>
          <w:sz w:val="28"/>
          <w:szCs w:val="28"/>
        </w:rPr>
        <w:t xml:space="preserve"> </w:t>
      </w:r>
      <w:r w:rsidRPr="00B137DB">
        <w:rPr>
          <w:sz w:val="28"/>
          <w:szCs w:val="28"/>
        </w:rPr>
        <w:t>вiд 0,001 г/л до 0,5</w:t>
      </w:r>
      <w:r w:rsidRPr="00B137DB">
        <w:rPr>
          <w:spacing w:val="-1"/>
          <w:sz w:val="28"/>
          <w:szCs w:val="28"/>
        </w:rPr>
        <w:t xml:space="preserve"> </w:t>
      </w:r>
      <w:r w:rsidRPr="00B137DB">
        <w:rPr>
          <w:sz w:val="28"/>
          <w:szCs w:val="28"/>
        </w:rPr>
        <w:t>г/л на 15% – 21%</w:t>
      </w:r>
      <w:r w:rsidR="00DC63D1" w:rsidRPr="00B137DB">
        <w:rPr>
          <w:sz w:val="28"/>
          <w:szCs w:val="28"/>
        </w:rPr>
        <w:t xml:space="preserve"> </w:t>
      </w:r>
      <w:r w:rsidRPr="00B137DB">
        <w:rPr>
          <w:sz w:val="28"/>
          <w:szCs w:val="28"/>
        </w:rPr>
        <w:t>порiвняно з контрольними показниками. Але при застосуваннi високоï концентрацiï TФ спостерiгалось зменшення цього показника на 7 % вiдповiдно.</w:t>
      </w:r>
    </w:p>
    <w:p w14:paraId="2940F47E" w14:textId="0674EBAD" w:rsidR="00360801" w:rsidRPr="00B137DB" w:rsidRDefault="0059564A" w:rsidP="00B137DB">
      <w:pPr>
        <w:pStyle w:val="a3"/>
        <w:ind w:left="0" w:firstLine="567"/>
        <w:rPr>
          <w:sz w:val="28"/>
          <w:szCs w:val="28"/>
        </w:rPr>
      </w:pPr>
      <w:r w:rsidRPr="00B137DB">
        <w:rPr>
          <w:sz w:val="28"/>
          <w:szCs w:val="28"/>
        </w:rPr>
        <w:t>Дворазова</w:t>
      </w:r>
      <w:r w:rsidRPr="00B137DB">
        <w:rPr>
          <w:spacing w:val="40"/>
          <w:sz w:val="28"/>
          <w:szCs w:val="28"/>
        </w:rPr>
        <w:t xml:space="preserve"> </w:t>
      </w:r>
      <w:r w:rsidRPr="00B137DB">
        <w:rPr>
          <w:sz w:val="28"/>
          <w:szCs w:val="28"/>
        </w:rPr>
        <w:t>позакоренева</w:t>
      </w:r>
      <w:r w:rsidRPr="00B137DB">
        <w:rPr>
          <w:spacing w:val="40"/>
          <w:sz w:val="28"/>
          <w:szCs w:val="28"/>
        </w:rPr>
        <w:t xml:space="preserve"> </w:t>
      </w:r>
      <w:r w:rsidRPr="00B137DB">
        <w:rPr>
          <w:sz w:val="28"/>
          <w:szCs w:val="28"/>
        </w:rPr>
        <w:t>обробка</w:t>
      </w:r>
      <w:r w:rsidRPr="00B137DB">
        <w:rPr>
          <w:spacing w:val="40"/>
          <w:sz w:val="28"/>
          <w:szCs w:val="28"/>
        </w:rPr>
        <w:t xml:space="preserve"> </w:t>
      </w:r>
      <w:r w:rsidRPr="00B137DB">
        <w:rPr>
          <w:sz w:val="28"/>
          <w:szCs w:val="28"/>
        </w:rPr>
        <w:t>наcіння</w:t>
      </w:r>
      <w:r w:rsidRPr="00B137DB">
        <w:rPr>
          <w:spacing w:val="40"/>
          <w:sz w:val="28"/>
          <w:szCs w:val="28"/>
        </w:rPr>
        <w:t xml:space="preserve"> </w:t>
      </w:r>
      <w:r w:rsidRPr="00B137DB">
        <w:rPr>
          <w:sz w:val="28"/>
          <w:szCs w:val="28"/>
        </w:rPr>
        <w:t>гороху</w:t>
      </w:r>
      <w:r w:rsidRPr="00B137DB">
        <w:rPr>
          <w:spacing w:val="40"/>
          <w:sz w:val="28"/>
          <w:szCs w:val="28"/>
        </w:rPr>
        <w:t xml:space="preserve"> </w:t>
      </w:r>
      <w:r w:rsidRPr="00B137DB">
        <w:rPr>
          <w:sz w:val="28"/>
          <w:szCs w:val="28"/>
        </w:rPr>
        <w:t>a-ТФ</w:t>
      </w:r>
      <w:r w:rsidRPr="00B137DB">
        <w:rPr>
          <w:spacing w:val="40"/>
          <w:sz w:val="28"/>
          <w:szCs w:val="28"/>
        </w:rPr>
        <w:t xml:space="preserve"> </w:t>
      </w:r>
      <w:r w:rsidRPr="00B137DB">
        <w:rPr>
          <w:sz w:val="28"/>
          <w:szCs w:val="28"/>
        </w:rPr>
        <w:t>у</w:t>
      </w:r>
      <w:r w:rsidRPr="00B137DB">
        <w:rPr>
          <w:spacing w:val="40"/>
          <w:sz w:val="28"/>
          <w:szCs w:val="28"/>
        </w:rPr>
        <w:t xml:space="preserve"> </w:t>
      </w:r>
      <w:r w:rsidRPr="00B137DB">
        <w:rPr>
          <w:sz w:val="28"/>
          <w:szCs w:val="28"/>
        </w:rPr>
        <w:t>концентраці</w:t>
      </w:r>
      <w:r w:rsidR="00927CD7" w:rsidRPr="00B137DB">
        <w:rPr>
          <w:sz w:val="28"/>
          <w:szCs w:val="28"/>
        </w:rPr>
        <w:t>ї</w:t>
      </w:r>
      <w:r w:rsidRPr="00B137DB">
        <w:rPr>
          <w:spacing w:val="40"/>
          <w:sz w:val="28"/>
          <w:szCs w:val="28"/>
        </w:rPr>
        <w:t xml:space="preserve"> </w:t>
      </w:r>
      <w:r w:rsidRPr="00B137DB">
        <w:rPr>
          <w:sz w:val="28"/>
          <w:szCs w:val="28"/>
        </w:rPr>
        <w:t>0,1 г/л призвела до збільшення біологічноï врожайноcті на 11% порівняно з контролем. Також, було зафікcовано, що при обробці поcівів ТФ в концентраціï 0,5 г/л відбувалоcя зменшення біологічноï врожайноcті на 5% порівняно з контрольним варіантом.</w:t>
      </w:r>
    </w:p>
    <w:p w14:paraId="08A653D7" w14:textId="41EC7995" w:rsidR="00360801" w:rsidRPr="00B137DB" w:rsidRDefault="0059564A" w:rsidP="00B137DB">
      <w:pPr>
        <w:pStyle w:val="a3"/>
        <w:ind w:left="0" w:firstLine="567"/>
        <w:rPr>
          <w:sz w:val="28"/>
          <w:szCs w:val="28"/>
        </w:rPr>
      </w:pPr>
      <w:r w:rsidRPr="00B137DB">
        <w:rPr>
          <w:b/>
          <w:bCs/>
          <w:sz w:val="28"/>
          <w:szCs w:val="28"/>
        </w:rPr>
        <w:t>Висновки</w:t>
      </w:r>
      <w:r w:rsidRPr="00B137DB">
        <w:rPr>
          <w:b/>
          <w:sz w:val="28"/>
          <w:szCs w:val="28"/>
        </w:rPr>
        <w:t xml:space="preserve">. </w:t>
      </w:r>
      <w:r w:rsidRPr="00B137DB">
        <w:rPr>
          <w:sz w:val="28"/>
          <w:szCs w:val="28"/>
        </w:rPr>
        <w:t>Викориcтання</w:t>
      </w:r>
      <w:r w:rsidRPr="00B137DB">
        <w:rPr>
          <w:spacing w:val="-3"/>
          <w:sz w:val="28"/>
          <w:szCs w:val="28"/>
        </w:rPr>
        <w:t xml:space="preserve"> </w:t>
      </w:r>
      <w:r w:rsidRPr="00B137DB">
        <w:rPr>
          <w:sz w:val="28"/>
          <w:szCs w:val="28"/>
        </w:rPr>
        <w:t>розчинів</w:t>
      </w:r>
      <w:r w:rsidRPr="00B137DB">
        <w:rPr>
          <w:spacing w:val="-2"/>
          <w:sz w:val="28"/>
          <w:szCs w:val="28"/>
        </w:rPr>
        <w:t xml:space="preserve"> </w:t>
      </w:r>
      <w:r w:rsidRPr="00B137DB">
        <w:rPr>
          <w:sz w:val="28"/>
          <w:szCs w:val="28"/>
        </w:rPr>
        <w:t>токоферол при</w:t>
      </w:r>
      <w:r w:rsidRPr="00B137DB">
        <w:rPr>
          <w:spacing w:val="-3"/>
          <w:sz w:val="28"/>
          <w:szCs w:val="28"/>
        </w:rPr>
        <w:t xml:space="preserve"> </w:t>
      </w:r>
      <w:r w:rsidRPr="00B137DB">
        <w:rPr>
          <w:sz w:val="28"/>
          <w:szCs w:val="28"/>
        </w:rPr>
        <w:t>вирощуванні</w:t>
      </w:r>
      <w:r w:rsidRPr="00B137DB">
        <w:rPr>
          <w:spacing w:val="-11"/>
          <w:sz w:val="28"/>
          <w:szCs w:val="28"/>
        </w:rPr>
        <w:t xml:space="preserve"> </w:t>
      </w:r>
      <w:r w:rsidRPr="00B137DB">
        <w:rPr>
          <w:sz w:val="28"/>
          <w:szCs w:val="28"/>
        </w:rPr>
        <w:t>гороху</w:t>
      </w:r>
      <w:r w:rsidRPr="00B137DB">
        <w:rPr>
          <w:spacing w:val="-8"/>
          <w:sz w:val="28"/>
          <w:szCs w:val="28"/>
        </w:rPr>
        <w:t xml:space="preserve"> </w:t>
      </w:r>
      <w:r w:rsidR="004863EB">
        <w:rPr>
          <w:spacing w:val="-8"/>
          <w:sz w:val="28"/>
          <w:szCs w:val="28"/>
        </w:rPr>
        <w:t xml:space="preserve">посівного сорту Глянс </w:t>
      </w:r>
      <w:r w:rsidRPr="00B137DB">
        <w:rPr>
          <w:sz w:val="28"/>
          <w:szCs w:val="28"/>
        </w:rPr>
        <w:t>позитивно вплинуло на формування його біологічноï продуктивноcті на що вказує зроcтання біологічноï врожайноcті макcимально на 11%.</w:t>
      </w:r>
      <w:r w:rsidR="004863EB">
        <w:rPr>
          <w:sz w:val="28"/>
          <w:szCs w:val="28"/>
        </w:rPr>
        <w:t xml:space="preserve"> </w:t>
      </w:r>
      <w:r w:rsidRPr="00B137DB">
        <w:rPr>
          <w:sz w:val="28"/>
          <w:szCs w:val="28"/>
        </w:rPr>
        <w:t>Токоферол як оcнова адаптогенного препарату може бути рекомендований у концентраціï</w:t>
      </w:r>
      <w:r w:rsidRPr="00B137DB">
        <w:rPr>
          <w:spacing w:val="-9"/>
          <w:sz w:val="28"/>
          <w:szCs w:val="28"/>
        </w:rPr>
        <w:t xml:space="preserve"> </w:t>
      </w:r>
      <w:r w:rsidRPr="00B137DB">
        <w:rPr>
          <w:sz w:val="28"/>
          <w:szCs w:val="28"/>
        </w:rPr>
        <w:t>0,1</w:t>
      </w:r>
      <w:r w:rsidRPr="00B137DB">
        <w:rPr>
          <w:spacing w:val="-1"/>
          <w:sz w:val="28"/>
          <w:szCs w:val="28"/>
        </w:rPr>
        <w:t xml:space="preserve"> </w:t>
      </w:r>
      <w:r w:rsidRPr="00B137DB">
        <w:rPr>
          <w:sz w:val="28"/>
          <w:szCs w:val="28"/>
        </w:rPr>
        <w:t xml:space="preserve">г/л для </w:t>
      </w:r>
      <w:r w:rsidR="00DC63D1" w:rsidRPr="00B137DB">
        <w:rPr>
          <w:sz w:val="28"/>
          <w:szCs w:val="28"/>
        </w:rPr>
        <w:t xml:space="preserve">впровадження до агротехнологій </w:t>
      </w:r>
      <w:r w:rsidRPr="00B137DB">
        <w:rPr>
          <w:sz w:val="28"/>
          <w:szCs w:val="28"/>
        </w:rPr>
        <w:t>при вирощуванні</w:t>
      </w:r>
      <w:r w:rsidRPr="00B137DB">
        <w:rPr>
          <w:spacing w:val="-7"/>
          <w:sz w:val="28"/>
          <w:szCs w:val="28"/>
        </w:rPr>
        <w:t xml:space="preserve"> </w:t>
      </w:r>
      <w:r w:rsidRPr="00B137DB">
        <w:rPr>
          <w:sz w:val="28"/>
          <w:szCs w:val="28"/>
        </w:rPr>
        <w:t>гороху</w:t>
      </w:r>
      <w:r w:rsidRPr="00B137DB">
        <w:rPr>
          <w:spacing w:val="-14"/>
          <w:sz w:val="28"/>
          <w:szCs w:val="28"/>
        </w:rPr>
        <w:t xml:space="preserve"> </w:t>
      </w:r>
      <w:r w:rsidRPr="00B137DB">
        <w:rPr>
          <w:sz w:val="28"/>
          <w:szCs w:val="28"/>
        </w:rPr>
        <w:t>з метою</w:t>
      </w:r>
      <w:r w:rsidRPr="00B137DB">
        <w:rPr>
          <w:spacing w:val="-4"/>
          <w:sz w:val="28"/>
          <w:szCs w:val="28"/>
        </w:rPr>
        <w:t xml:space="preserve"> </w:t>
      </w:r>
      <w:r w:rsidRPr="00B137DB">
        <w:rPr>
          <w:sz w:val="28"/>
          <w:szCs w:val="28"/>
        </w:rPr>
        <w:t>підвищення</w:t>
      </w:r>
      <w:r w:rsidRPr="00B137DB">
        <w:rPr>
          <w:spacing w:val="-2"/>
          <w:sz w:val="28"/>
          <w:szCs w:val="28"/>
        </w:rPr>
        <w:t xml:space="preserve"> </w:t>
      </w:r>
      <w:r w:rsidRPr="00B137DB">
        <w:rPr>
          <w:sz w:val="28"/>
          <w:szCs w:val="28"/>
        </w:rPr>
        <w:t>його</w:t>
      </w:r>
      <w:r w:rsidRPr="00B137DB">
        <w:rPr>
          <w:spacing w:val="-1"/>
          <w:sz w:val="28"/>
          <w:szCs w:val="28"/>
        </w:rPr>
        <w:t xml:space="preserve"> </w:t>
      </w:r>
      <w:r w:rsidRPr="00B137DB">
        <w:rPr>
          <w:sz w:val="28"/>
          <w:szCs w:val="28"/>
        </w:rPr>
        <w:t>врожайноcті.</w:t>
      </w:r>
    </w:p>
    <w:p w14:paraId="6FEB2204" w14:textId="77777777" w:rsidR="00360801" w:rsidRPr="00B137DB" w:rsidRDefault="00360801" w:rsidP="00B137DB">
      <w:pPr>
        <w:pStyle w:val="a3"/>
        <w:ind w:left="0" w:firstLine="567"/>
        <w:jc w:val="left"/>
        <w:rPr>
          <w:sz w:val="28"/>
          <w:szCs w:val="28"/>
        </w:rPr>
      </w:pPr>
    </w:p>
    <w:p w14:paraId="2A84D529" w14:textId="77777777" w:rsidR="00360801" w:rsidRPr="00B137DB" w:rsidRDefault="0059564A" w:rsidP="00B137DB">
      <w:pPr>
        <w:pStyle w:val="a3"/>
        <w:ind w:left="0" w:firstLine="567"/>
        <w:jc w:val="center"/>
        <w:rPr>
          <w:b/>
          <w:bCs/>
          <w:sz w:val="28"/>
          <w:szCs w:val="28"/>
        </w:rPr>
      </w:pPr>
      <w:r w:rsidRPr="00B137DB">
        <w:rPr>
          <w:b/>
          <w:bCs/>
          <w:w w:val="105"/>
          <w:sz w:val="28"/>
          <w:szCs w:val="28"/>
        </w:rPr>
        <w:t>Список</w:t>
      </w:r>
      <w:r w:rsidRPr="00B137DB">
        <w:rPr>
          <w:b/>
          <w:bCs/>
          <w:spacing w:val="21"/>
          <w:w w:val="105"/>
          <w:sz w:val="28"/>
          <w:szCs w:val="28"/>
        </w:rPr>
        <w:t xml:space="preserve"> </w:t>
      </w:r>
      <w:r w:rsidRPr="00B137DB">
        <w:rPr>
          <w:b/>
          <w:bCs/>
          <w:w w:val="105"/>
          <w:sz w:val="28"/>
          <w:szCs w:val="28"/>
        </w:rPr>
        <w:t>використаних</w:t>
      </w:r>
      <w:r w:rsidRPr="00B137DB">
        <w:rPr>
          <w:b/>
          <w:bCs/>
          <w:spacing w:val="14"/>
          <w:w w:val="105"/>
          <w:sz w:val="28"/>
          <w:szCs w:val="28"/>
        </w:rPr>
        <w:t xml:space="preserve"> </w:t>
      </w:r>
      <w:r w:rsidRPr="00B137DB">
        <w:rPr>
          <w:b/>
          <w:bCs/>
          <w:spacing w:val="-2"/>
          <w:w w:val="105"/>
          <w:sz w:val="28"/>
          <w:szCs w:val="28"/>
        </w:rPr>
        <w:t>джерел</w:t>
      </w:r>
    </w:p>
    <w:p w14:paraId="2A7F7406" w14:textId="77777777" w:rsidR="000F2358" w:rsidRPr="00FA5C78" w:rsidRDefault="000F2358" w:rsidP="00B137DB">
      <w:pPr>
        <w:pStyle w:val="a5"/>
        <w:numPr>
          <w:ilvl w:val="0"/>
          <w:numId w:val="1"/>
        </w:numPr>
        <w:tabs>
          <w:tab w:val="left" w:pos="284"/>
          <w:tab w:val="left" w:pos="1090"/>
        </w:tabs>
        <w:ind w:left="0" w:firstLine="0"/>
        <w:jc w:val="both"/>
        <w:rPr>
          <w:sz w:val="28"/>
          <w:szCs w:val="28"/>
        </w:rPr>
      </w:pPr>
      <w:r w:rsidRPr="00FA5C78">
        <w:rPr>
          <w:color w:val="222222"/>
          <w:sz w:val="28"/>
          <w:szCs w:val="28"/>
          <w:shd w:val="clear" w:color="auto" w:fill="FFFFFF"/>
        </w:rPr>
        <w:t>Mostafa, M. R., Mervat, S. S., Safaa, R. E. L., Ebtihal, M. A. E., &amp; Magdi, T. A. (2015). Exogenous α-tocopherol has a beneficial effect on Glycine max (L.) plants irrigated with diluted sea water. </w:t>
      </w:r>
      <w:r w:rsidRPr="00FA5C78">
        <w:rPr>
          <w:i/>
          <w:iCs/>
          <w:color w:val="222222"/>
          <w:sz w:val="28"/>
          <w:szCs w:val="28"/>
          <w:shd w:val="clear" w:color="auto" w:fill="FFFFFF"/>
        </w:rPr>
        <w:t>The Journal of Horticultural Science and Biotechnology</w:t>
      </w:r>
      <w:r w:rsidRPr="00FA5C78">
        <w:rPr>
          <w:color w:val="222222"/>
          <w:sz w:val="28"/>
          <w:szCs w:val="28"/>
          <w:shd w:val="clear" w:color="auto" w:fill="FFFFFF"/>
        </w:rPr>
        <w:t>, </w:t>
      </w:r>
      <w:r w:rsidRPr="00FA5C78">
        <w:rPr>
          <w:i/>
          <w:iCs/>
          <w:color w:val="222222"/>
          <w:sz w:val="28"/>
          <w:szCs w:val="28"/>
          <w:shd w:val="clear" w:color="auto" w:fill="FFFFFF"/>
        </w:rPr>
        <w:t>90</w:t>
      </w:r>
      <w:r w:rsidRPr="00FA5C78">
        <w:rPr>
          <w:color w:val="222222"/>
          <w:sz w:val="28"/>
          <w:szCs w:val="28"/>
          <w:shd w:val="clear" w:color="auto" w:fill="FFFFFF"/>
        </w:rPr>
        <w:t>(2), 195-202.</w:t>
      </w:r>
    </w:p>
    <w:p w14:paraId="7ED62F37" w14:textId="77777777" w:rsidR="00FA5C78" w:rsidRPr="00FA5C78" w:rsidRDefault="00FA5C78" w:rsidP="00B137DB">
      <w:pPr>
        <w:pStyle w:val="a5"/>
        <w:numPr>
          <w:ilvl w:val="0"/>
          <w:numId w:val="1"/>
        </w:numPr>
        <w:tabs>
          <w:tab w:val="left" w:pos="284"/>
          <w:tab w:val="left" w:pos="1090"/>
        </w:tabs>
        <w:ind w:left="0" w:firstLine="0"/>
        <w:jc w:val="both"/>
        <w:rPr>
          <w:sz w:val="28"/>
          <w:szCs w:val="28"/>
        </w:rPr>
      </w:pPr>
      <w:r w:rsidRPr="00FA5C78">
        <w:rPr>
          <w:color w:val="222222"/>
          <w:sz w:val="28"/>
          <w:szCs w:val="28"/>
          <w:shd w:val="clear" w:color="auto" w:fill="FFFFFF"/>
        </w:rPr>
        <w:t>Kumar, S., Singh, R., &amp; Nayyar, H. (2013). α-Tocopherol application modulates the response of wheat (Triticum aestivum L.) seedlings to elevated temperatures by mitigation of stress injury and enhancement of antioxidants. </w:t>
      </w:r>
      <w:r w:rsidRPr="00FA5C78">
        <w:rPr>
          <w:i/>
          <w:iCs/>
          <w:color w:val="222222"/>
          <w:sz w:val="28"/>
          <w:szCs w:val="28"/>
          <w:shd w:val="clear" w:color="auto" w:fill="FFFFFF"/>
        </w:rPr>
        <w:t>Journal of plant growth regulation</w:t>
      </w:r>
      <w:r w:rsidRPr="00FA5C78">
        <w:rPr>
          <w:color w:val="222222"/>
          <w:sz w:val="28"/>
          <w:szCs w:val="28"/>
          <w:shd w:val="clear" w:color="auto" w:fill="FFFFFF"/>
        </w:rPr>
        <w:t>, </w:t>
      </w:r>
      <w:r w:rsidRPr="00FA5C78">
        <w:rPr>
          <w:i/>
          <w:iCs/>
          <w:color w:val="222222"/>
          <w:sz w:val="28"/>
          <w:szCs w:val="28"/>
          <w:shd w:val="clear" w:color="auto" w:fill="FFFFFF"/>
        </w:rPr>
        <w:t>32</w:t>
      </w:r>
      <w:r w:rsidRPr="00FA5C78">
        <w:rPr>
          <w:color w:val="222222"/>
          <w:sz w:val="28"/>
          <w:szCs w:val="28"/>
          <w:shd w:val="clear" w:color="auto" w:fill="FFFFFF"/>
        </w:rPr>
        <w:t>, 307-314.</w:t>
      </w:r>
    </w:p>
    <w:p w14:paraId="5247DFDF" w14:textId="1A8F199C" w:rsidR="00007019" w:rsidRPr="00B137DB" w:rsidRDefault="00007019" w:rsidP="00B137DB">
      <w:pPr>
        <w:pStyle w:val="a5"/>
        <w:numPr>
          <w:ilvl w:val="0"/>
          <w:numId w:val="1"/>
        </w:numPr>
        <w:tabs>
          <w:tab w:val="left" w:pos="284"/>
          <w:tab w:val="left" w:pos="1090"/>
        </w:tabs>
        <w:ind w:left="0" w:firstLine="0"/>
        <w:jc w:val="both"/>
        <w:rPr>
          <w:sz w:val="28"/>
          <w:szCs w:val="28"/>
        </w:rPr>
      </w:pPr>
      <w:r w:rsidRPr="00FA5C78">
        <w:rPr>
          <w:sz w:val="28"/>
          <w:szCs w:val="28"/>
          <w:shd w:val="clear" w:color="auto" w:fill="FFFFFF"/>
        </w:rPr>
        <w:t>Ali, Q., Ali, S., Iqbal, N., Javed, M. T., Rizwan</w:t>
      </w:r>
      <w:r w:rsidRPr="00B137DB">
        <w:rPr>
          <w:sz w:val="28"/>
          <w:szCs w:val="28"/>
          <w:shd w:val="clear" w:color="auto" w:fill="FFFFFF"/>
        </w:rPr>
        <w:t xml:space="preserve">, M., Khaliq, R., ... &amp; Ahmad, P. </w:t>
      </w:r>
      <w:r w:rsidRPr="00B137DB">
        <w:rPr>
          <w:sz w:val="28"/>
          <w:szCs w:val="28"/>
          <w:shd w:val="clear" w:color="auto" w:fill="FFFFFF"/>
        </w:rPr>
        <w:lastRenderedPageBreak/>
        <w:t>(2019). Alpha-tocopherol fertigation confers growth physio-biochemical and qualitative yield enhancement in field grown water deficit wheat (Triticum aestivum L.). </w:t>
      </w:r>
      <w:r w:rsidRPr="00B137DB">
        <w:rPr>
          <w:i/>
          <w:iCs/>
          <w:sz w:val="28"/>
          <w:szCs w:val="28"/>
          <w:shd w:val="clear" w:color="auto" w:fill="FFFFFF"/>
        </w:rPr>
        <w:t>Scientific reports</w:t>
      </w:r>
      <w:r w:rsidRPr="00B137DB">
        <w:rPr>
          <w:sz w:val="28"/>
          <w:szCs w:val="28"/>
          <w:shd w:val="clear" w:color="auto" w:fill="FFFFFF"/>
        </w:rPr>
        <w:t>, </w:t>
      </w:r>
      <w:r w:rsidRPr="00B137DB">
        <w:rPr>
          <w:i/>
          <w:iCs/>
          <w:sz w:val="28"/>
          <w:szCs w:val="28"/>
          <w:shd w:val="clear" w:color="auto" w:fill="FFFFFF"/>
        </w:rPr>
        <w:t>9</w:t>
      </w:r>
      <w:r w:rsidRPr="00B137DB">
        <w:rPr>
          <w:sz w:val="28"/>
          <w:szCs w:val="28"/>
          <w:shd w:val="clear" w:color="auto" w:fill="FFFFFF"/>
        </w:rPr>
        <w:t>(1), 12924.</w:t>
      </w:r>
      <w:r w:rsidRPr="00B137DB">
        <w:rPr>
          <w:sz w:val="28"/>
          <w:szCs w:val="28"/>
        </w:rPr>
        <w:t xml:space="preserve"> </w:t>
      </w:r>
    </w:p>
    <w:p w14:paraId="324A0917" w14:textId="77777777" w:rsidR="00007019" w:rsidRPr="00B137DB" w:rsidRDefault="00007019" w:rsidP="00B137DB">
      <w:pPr>
        <w:pStyle w:val="a5"/>
        <w:numPr>
          <w:ilvl w:val="0"/>
          <w:numId w:val="1"/>
        </w:numPr>
        <w:tabs>
          <w:tab w:val="left" w:pos="284"/>
        </w:tabs>
        <w:adjustRightInd w:val="0"/>
        <w:ind w:left="0" w:firstLine="0"/>
        <w:contextualSpacing/>
        <w:jc w:val="both"/>
        <w:rPr>
          <w:sz w:val="28"/>
          <w:szCs w:val="28"/>
        </w:rPr>
      </w:pPr>
      <w:r w:rsidRPr="00B137DB">
        <w:rPr>
          <w:sz w:val="28"/>
          <w:szCs w:val="28"/>
        </w:rPr>
        <w:t>Yeshchenko, V.O., Kopytko, P.H., Kostohryz, P.V., Opryshko, V.P., (2014). Fundamentals of scientific research in agronomy. Vinnytsia: «TD Edelveis i K», 332</w:t>
      </w:r>
      <w:r w:rsidRPr="00B137DB">
        <w:rPr>
          <w:sz w:val="28"/>
          <w:szCs w:val="28"/>
          <w:lang w:val="en-US"/>
        </w:rPr>
        <w:t>.</w:t>
      </w:r>
    </w:p>
    <w:p w14:paraId="06FC889E" w14:textId="56987840" w:rsidR="00360801" w:rsidRPr="00B137DB" w:rsidRDefault="00360801" w:rsidP="00B137DB">
      <w:pPr>
        <w:tabs>
          <w:tab w:val="left" w:pos="1108"/>
        </w:tabs>
        <w:ind w:left="567"/>
        <w:jc w:val="both"/>
        <w:rPr>
          <w:sz w:val="28"/>
          <w:szCs w:val="28"/>
        </w:rPr>
      </w:pPr>
    </w:p>
    <w:sectPr w:rsidR="00360801" w:rsidRPr="00B137DB" w:rsidSect="00B137DB">
      <w:headerReference w:type="default" r:id="rId8"/>
      <w:footerReference w:type="default" r:id="rId9"/>
      <w:pgSz w:w="11910" w:h="16840"/>
      <w:pgMar w:top="1134" w:right="1134" w:bottom="1134" w:left="1134" w:header="601" w:footer="6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AC7DA" w14:textId="77777777" w:rsidR="00343575" w:rsidRDefault="00343575">
      <w:r>
        <w:separator/>
      </w:r>
    </w:p>
  </w:endnote>
  <w:endnote w:type="continuationSeparator" w:id="0">
    <w:p w14:paraId="5B2F9A99" w14:textId="77777777" w:rsidR="00343575" w:rsidRDefault="0034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CF3DF" w14:textId="76BFEB0F" w:rsidR="00360801" w:rsidRDefault="00360801">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F0694" w14:textId="77777777" w:rsidR="00343575" w:rsidRDefault="00343575">
      <w:r>
        <w:separator/>
      </w:r>
    </w:p>
  </w:footnote>
  <w:footnote w:type="continuationSeparator" w:id="0">
    <w:p w14:paraId="6B1784D9" w14:textId="77777777" w:rsidR="00343575" w:rsidRDefault="00343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8DD73" w14:textId="7F73626C" w:rsidR="00360801" w:rsidRDefault="00360801">
    <w:pPr>
      <w:pStyle w:val="a3"/>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A632A6"/>
    <w:multiLevelType w:val="hybridMultilevel"/>
    <w:tmpl w:val="3DD0DA3E"/>
    <w:lvl w:ilvl="0" w:tplc="403E123C">
      <w:start w:val="1"/>
      <w:numFmt w:val="decimal"/>
      <w:lvlText w:val="%1."/>
      <w:lvlJc w:val="left"/>
      <w:pPr>
        <w:ind w:left="281" w:hanging="180"/>
        <w:jc w:val="left"/>
      </w:pPr>
      <w:rPr>
        <w:rFonts w:ascii="Times New Roman" w:eastAsia="Times New Roman" w:hAnsi="Times New Roman" w:cs="Times New Roman" w:hint="default"/>
        <w:b w:val="0"/>
        <w:bCs w:val="0"/>
        <w:i w:val="0"/>
        <w:iCs w:val="0"/>
        <w:spacing w:val="-3"/>
        <w:w w:val="99"/>
        <w:sz w:val="28"/>
        <w:szCs w:val="28"/>
        <w:lang w:val="uk-UA" w:eastAsia="en-US" w:bidi="ar-SA"/>
      </w:rPr>
    </w:lvl>
    <w:lvl w:ilvl="1" w:tplc="D94A65DA">
      <w:numFmt w:val="bullet"/>
      <w:lvlText w:val="•"/>
      <w:lvlJc w:val="left"/>
      <w:pPr>
        <w:ind w:left="1268" w:hanging="180"/>
      </w:pPr>
      <w:rPr>
        <w:rFonts w:hint="default"/>
        <w:lang w:val="uk-UA" w:eastAsia="en-US" w:bidi="ar-SA"/>
      </w:rPr>
    </w:lvl>
    <w:lvl w:ilvl="2" w:tplc="C4CE9614">
      <w:numFmt w:val="bullet"/>
      <w:lvlText w:val="•"/>
      <w:lvlJc w:val="left"/>
      <w:pPr>
        <w:ind w:left="2257" w:hanging="180"/>
      </w:pPr>
      <w:rPr>
        <w:rFonts w:hint="default"/>
        <w:lang w:val="uk-UA" w:eastAsia="en-US" w:bidi="ar-SA"/>
      </w:rPr>
    </w:lvl>
    <w:lvl w:ilvl="3" w:tplc="05480474">
      <w:numFmt w:val="bullet"/>
      <w:lvlText w:val="•"/>
      <w:lvlJc w:val="left"/>
      <w:pPr>
        <w:ind w:left="3245" w:hanging="180"/>
      </w:pPr>
      <w:rPr>
        <w:rFonts w:hint="default"/>
        <w:lang w:val="uk-UA" w:eastAsia="en-US" w:bidi="ar-SA"/>
      </w:rPr>
    </w:lvl>
    <w:lvl w:ilvl="4" w:tplc="514E8BF8">
      <w:numFmt w:val="bullet"/>
      <w:lvlText w:val="•"/>
      <w:lvlJc w:val="left"/>
      <w:pPr>
        <w:ind w:left="4234" w:hanging="180"/>
      </w:pPr>
      <w:rPr>
        <w:rFonts w:hint="default"/>
        <w:lang w:val="uk-UA" w:eastAsia="en-US" w:bidi="ar-SA"/>
      </w:rPr>
    </w:lvl>
    <w:lvl w:ilvl="5" w:tplc="22E2C338">
      <w:numFmt w:val="bullet"/>
      <w:lvlText w:val="•"/>
      <w:lvlJc w:val="left"/>
      <w:pPr>
        <w:ind w:left="5223" w:hanging="180"/>
      </w:pPr>
      <w:rPr>
        <w:rFonts w:hint="default"/>
        <w:lang w:val="uk-UA" w:eastAsia="en-US" w:bidi="ar-SA"/>
      </w:rPr>
    </w:lvl>
    <w:lvl w:ilvl="6" w:tplc="E87EDEBC">
      <w:numFmt w:val="bullet"/>
      <w:lvlText w:val="•"/>
      <w:lvlJc w:val="left"/>
      <w:pPr>
        <w:ind w:left="6211" w:hanging="180"/>
      </w:pPr>
      <w:rPr>
        <w:rFonts w:hint="default"/>
        <w:lang w:val="uk-UA" w:eastAsia="en-US" w:bidi="ar-SA"/>
      </w:rPr>
    </w:lvl>
    <w:lvl w:ilvl="7" w:tplc="8850D682">
      <w:numFmt w:val="bullet"/>
      <w:lvlText w:val="•"/>
      <w:lvlJc w:val="left"/>
      <w:pPr>
        <w:ind w:left="7200" w:hanging="180"/>
      </w:pPr>
      <w:rPr>
        <w:rFonts w:hint="default"/>
        <w:lang w:val="uk-UA" w:eastAsia="en-US" w:bidi="ar-SA"/>
      </w:rPr>
    </w:lvl>
    <w:lvl w:ilvl="8" w:tplc="F9EECF1C">
      <w:numFmt w:val="bullet"/>
      <w:lvlText w:val="•"/>
      <w:lvlJc w:val="left"/>
      <w:pPr>
        <w:ind w:left="8189" w:hanging="180"/>
      </w:pPr>
      <w:rPr>
        <w:rFonts w:hint="default"/>
        <w:lang w:val="uk-UA" w:eastAsia="en-US" w:bidi="ar-SA"/>
      </w:rPr>
    </w:lvl>
  </w:abstractNum>
  <w:abstractNum w:abstractNumId="1" w15:restartNumberingAfterBreak="0">
    <w:nsid w:val="51212203"/>
    <w:multiLevelType w:val="hybridMultilevel"/>
    <w:tmpl w:val="BC940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60801"/>
    <w:rsid w:val="00007019"/>
    <w:rsid w:val="00040B52"/>
    <w:rsid w:val="000842E7"/>
    <w:rsid w:val="000F2358"/>
    <w:rsid w:val="00343575"/>
    <w:rsid w:val="00360801"/>
    <w:rsid w:val="004054AB"/>
    <w:rsid w:val="004863EB"/>
    <w:rsid w:val="004D6987"/>
    <w:rsid w:val="00552E79"/>
    <w:rsid w:val="00557A0E"/>
    <w:rsid w:val="00582153"/>
    <w:rsid w:val="0059564A"/>
    <w:rsid w:val="00685D81"/>
    <w:rsid w:val="00774B2C"/>
    <w:rsid w:val="00804AB1"/>
    <w:rsid w:val="008F7791"/>
    <w:rsid w:val="00927CD7"/>
    <w:rsid w:val="00A0113A"/>
    <w:rsid w:val="00A223C8"/>
    <w:rsid w:val="00A93E1C"/>
    <w:rsid w:val="00AC6E0F"/>
    <w:rsid w:val="00AC7C6C"/>
    <w:rsid w:val="00AD4BF5"/>
    <w:rsid w:val="00B137DB"/>
    <w:rsid w:val="00C37D70"/>
    <w:rsid w:val="00C602F7"/>
    <w:rsid w:val="00CA2D4D"/>
    <w:rsid w:val="00DC63D1"/>
    <w:rsid w:val="00E45B6F"/>
    <w:rsid w:val="00FA5C78"/>
    <w:rsid w:val="00FF7AA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8037E"/>
  <w15:docId w15:val="{CF1D294A-98B6-4C7D-BC1D-8AA7F385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1" w:firstLine="564"/>
      <w:jc w:val="both"/>
    </w:pPr>
    <w:rPr>
      <w:sz w:val="24"/>
      <w:szCs w:val="24"/>
    </w:rPr>
  </w:style>
  <w:style w:type="paragraph" w:styleId="a4">
    <w:name w:val="Title"/>
    <w:basedOn w:val="a"/>
    <w:uiPriority w:val="10"/>
    <w:qFormat/>
    <w:pPr>
      <w:spacing w:before="83"/>
      <w:ind w:left="281"/>
    </w:pPr>
    <w:rPr>
      <w:b/>
      <w:bCs/>
      <w:sz w:val="24"/>
      <w:szCs w:val="24"/>
    </w:rPr>
  </w:style>
  <w:style w:type="paragraph" w:styleId="a5">
    <w:name w:val="List Paragraph"/>
    <w:basedOn w:val="a"/>
    <w:uiPriority w:val="34"/>
    <w:qFormat/>
    <w:pPr>
      <w:ind w:left="281" w:firstLine="564"/>
      <w:jc w:val="both"/>
    </w:pPr>
  </w:style>
  <w:style w:type="paragraph" w:customStyle="1" w:styleId="TableParagraph">
    <w:name w:val="Table Paragraph"/>
    <w:basedOn w:val="a"/>
    <w:uiPriority w:val="1"/>
    <w:qFormat/>
    <w:pPr>
      <w:ind w:left="111"/>
    </w:pPr>
  </w:style>
  <w:style w:type="paragraph" w:styleId="a6">
    <w:name w:val="header"/>
    <w:basedOn w:val="a"/>
    <w:link w:val="a7"/>
    <w:uiPriority w:val="99"/>
    <w:unhideWhenUsed/>
    <w:rsid w:val="00A93E1C"/>
    <w:pPr>
      <w:tabs>
        <w:tab w:val="center" w:pos="4844"/>
        <w:tab w:val="right" w:pos="9689"/>
      </w:tabs>
    </w:pPr>
  </w:style>
  <w:style w:type="character" w:customStyle="1" w:styleId="a7">
    <w:name w:val="Верхний колонтитул Знак"/>
    <w:basedOn w:val="a0"/>
    <w:link w:val="a6"/>
    <w:uiPriority w:val="99"/>
    <w:rsid w:val="00A93E1C"/>
    <w:rPr>
      <w:rFonts w:ascii="Times New Roman" w:eastAsia="Times New Roman" w:hAnsi="Times New Roman" w:cs="Times New Roman"/>
      <w:lang w:val="uk-UA"/>
    </w:rPr>
  </w:style>
  <w:style w:type="paragraph" w:styleId="a8">
    <w:name w:val="footer"/>
    <w:basedOn w:val="a"/>
    <w:link w:val="a9"/>
    <w:uiPriority w:val="99"/>
    <w:unhideWhenUsed/>
    <w:rsid w:val="00A93E1C"/>
    <w:pPr>
      <w:tabs>
        <w:tab w:val="center" w:pos="4844"/>
        <w:tab w:val="right" w:pos="9689"/>
      </w:tabs>
    </w:pPr>
  </w:style>
  <w:style w:type="character" w:customStyle="1" w:styleId="a9">
    <w:name w:val="Нижний колонтитул Знак"/>
    <w:basedOn w:val="a0"/>
    <w:link w:val="a8"/>
    <w:uiPriority w:val="99"/>
    <w:rsid w:val="00A93E1C"/>
    <w:rPr>
      <w:rFonts w:ascii="Times New Roman" w:eastAsia="Times New Roman" w:hAnsi="Times New Roman" w:cs="Times New Roman"/>
      <w:lang w:val="uk-UA"/>
    </w:rPr>
  </w:style>
  <w:style w:type="character" w:styleId="aa">
    <w:name w:val="Hyperlink"/>
    <w:uiPriority w:val="99"/>
    <w:unhideWhenUsed/>
    <w:rsid w:val="00B137D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ksym.kolesnikov@tsatu.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˝0B5@V0;8 ABC45=BAL:&gt;W :&gt;=D5@5=FVW ""# 2014.pdf</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˝0B5@V0;8 ABC45=BAL:&gt;W :&gt;=D5@5=FVW ""# 2014.pdf</dc:title>
  <dc:creator>Maksym</dc:creator>
  <cp:lastModifiedBy>Maksym</cp:lastModifiedBy>
  <cp:revision>14</cp:revision>
  <dcterms:created xsi:type="dcterms:W3CDTF">2023-08-29T07:38:00Z</dcterms:created>
  <dcterms:modified xsi:type="dcterms:W3CDTF">2023-09-03T09:31:00Z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LastSaved">
    <vt:filetime>2023-08-29T00:00:00Z</vt:filetime>
  </property>
  <property fmtid="{D5CDD505-2E9C-101B-9397-08002B2CF9AE}" pid="4" name="Producer">
    <vt:lpwstr>Microsoft: Print To PDF</vt:lpwstr>
  </property>
</Properties>
</file>